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379"/>
      </w:tblGrid>
      <w:tr w:rsidR="009C7282" w:rsidTr="009C7282">
        <w:trPr>
          <w:jc w:val="center"/>
        </w:trPr>
        <w:tc>
          <w:tcPr>
            <w:tcW w:w="3397" w:type="dxa"/>
          </w:tcPr>
          <w:p w:rsidR="009C7282" w:rsidRPr="007C03F2" w:rsidRDefault="007C03F2" w:rsidP="009C7282">
            <w:pPr>
              <w:spacing w:line="276" w:lineRule="auto"/>
              <w:jc w:val="center"/>
              <w:rPr>
                <w:sz w:val="24"/>
                <w:szCs w:val="24"/>
                <w:lang w:val="vi-VN"/>
              </w:rPr>
            </w:pPr>
            <w:r w:rsidRPr="007C03F2">
              <w:rPr>
                <w:sz w:val="24"/>
                <w:szCs w:val="24"/>
                <w:lang w:val="vi-VN"/>
              </w:rPr>
              <w:t>ỦY</w:t>
            </w:r>
            <w:r>
              <w:rPr>
                <w:sz w:val="24"/>
                <w:szCs w:val="24"/>
                <w:lang w:val="vi-VN"/>
              </w:rPr>
              <w:t xml:space="preserve"> BAN NH</w:t>
            </w:r>
            <w:r w:rsidRPr="007C03F2">
              <w:rPr>
                <w:sz w:val="24"/>
                <w:szCs w:val="24"/>
                <w:lang w:val="vi-VN"/>
              </w:rPr>
              <w:t>ÂN</w:t>
            </w:r>
            <w:r>
              <w:rPr>
                <w:sz w:val="24"/>
                <w:szCs w:val="24"/>
                <w:lang w:val="vi-VN"/>
              </w:rPr>
              <w:t xml:space="preserve"> D</w:t>
            </w:r>
            <w:r w:rsidRPr="007C03F2">
              <w:rPr>
                <w:sz w:val="24"/>
                <w:szCs w:val="24"/>
                <w:lang w:val="vi-VN"/>
              </w:rPr>
              <w:t>ÂN</w:t>
            </w:r>
          </w:p>
          <w:p w:rsidR="009C7282" w:rsidRDefault="009C7282" w:rsidP="009C7282">
            <w:pPr>
              <w:spacing w:line="276" w:lineRule="auto"/>
              <w:jc w:val="center"/>
              <w:rPr>
                <w:sz w:val="24"/>
                <w:szCs w:val="24"/>
              </w:rPr>
            </w:pPr>
            <w:r>
              <w:rPr>
                <w:sz w:val="24"/>
                <w:szCs w:val="24"/>
              </w:rPr>
              <w:t>THÀNH PHỐ HỒ CHÍ MINH</w:t>
            </w:r>
          </w:p>
          <w:p w:rsidR="009C7282" w:rsidRPr="007C03F2" w:rsidRDefault="009C7282" w:rsidP="009C7282">
            <w:pPr>
              <w:spacing w:line="276" w:lineRule="auto"/>
              <w:jc w:val="center"/>
              <w:rPr>
                <w:b/>
                <w:sz w:val="24"/>
                <w:szCs w:val="24"/>
                <w:lang w:val="vi-VN"/>
              </w:rPr>
            </w:pPr>
            <w:r>
              <w:rPr>
                <w:b/>
                <w:sz w:val="24"/>
                <w:szCs w:val="24"/>
              </w:rPr>
              <w:t>SỞ</w:t>
            </w:r>
            <w:r w:rsidR="007C03F2">
              <w:rPr>
                <w:b/>
                <w:sz w:val="24"/>
                <w:szCs w:val="24"/>
                <w:lang w:val="vi-VN"/>
              </w:rPr>
              <w:t xml:space="preserve"> GI</w:t>
            </w:r>
            <w:r w:rsidR="007C03F2" w:rsidRPr="007C03F2">
              <w:rPr>
                <w:b/>
                <w:sz w:val="24"/>
                <w:szCs w:val="24"/>
                <w:lang w:val="vi-VN"/>
              </w:rPr>
              <w:t>ÁO</w:t>
            </w:r>
            <w:r w:rsidR="007C03F2">
              <w:rPr>
                <w:b/>
                <w:sz w:val="24"/>
                <w:szCs w:val="24"/>
                <w:lang w:val="vi-VN"/>
              </w:rPr>
              <w:t xml:space="preserve"> D</w:t>
            </w:r>
            <w:r w:rsidR="007C03F2" w:rsidRPr="007C03F2">
              <w:rPr>
                <w:b/>
                <w:sz w:val="24"/>
                <w:szCs w:val="24"/>
                <w:lang w:val="vi-VN"/>
              </w:rPr>
              <w:t>ỤC</w:t>
            </w:r>
            <w:r w:rsidR="007C03F2">
              <w:rPr>
                <w:b/>
                <w:sz w:val="24"/>
                <w:szCs w:val="24"/>
                <w:lang w:val="vi-VN"/>
              </w:rPr>
              <w:t xml:space="preserve"> V</w:t>
            </w:r>
            <w:r w:rsidR="007C03F2" w:rsidRPr="007C03F2">
              <w:rPr>
                <w:b/>
                <w:sz w:val="24"/>
                <w:szCs w:val="24"/>
                <w:lang w:val="vi-VN"/>
              </w:rPr>
              <w:t>À</w:t>
            </w:r>
            <w:r w:rsidR="007C03F2">
              <w:rPr>
                <w:b/>
                <w:sz w:val="24"/>
                <w:szCs w:val="24"/>
                <w:lang w:val="vi-VN"/>
              </w:rPr>
              <w:t xml:space="preserve"> </w:t>
            </w:r>
            <w:r w:rsidR="007C03F2" w:rsidRPr="007C03F2">
              <w:rPr>
                <w:b/>
                <w:sz w:val="24"/>
                <w:szCs w:val="24"/>
                <w:lang w:val="vi-VN"/>
              </w:rPr>
              <w:t>ĐÀO</w:t>
            </w:r>
            <w:r w:rsidR="007C03F2">
              <w:rPr>
                <w:b/>
                <w:sz w:val="24"/>
                <w:szCs w:val="24"/>
                <w:lang w:val="vi-VN"/>
              </w:rPr>
              <w:t xml:space="preserve"> T</w:t>
            </w:r>
            <w:r w:rsidR="007C03F2" w:rsidRPr="007C03F2">
              <w:rPr>
                <w:b/>
                <w:sz w:val="24"/>
                <w:szCs w:val="24"/>
                <w:lang w:val="vi-VN"/>
              </w:rPr>
              <w:t>ẠO</w:t>
            </w:r>
          </w:p>
          <w:p w:rsidR="009C7282" w:rsidRPr="009C7282" w:rsidRDefault="009C7282" w:rsidP="009C7282">
            <w:pPr>
              <w:spacing w:line="276" w:lineRule="auto"/>
              <w:jc w:val="center"/>
              <w:rPr>
                <w:b/>
                <w:sz w:val="24"/>
                <w:szCs w:val="24"/>
              </w:rPr>
            </w:pP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638175</wp:posOffset>
                      </wp:positionH>
                      <wp:positionV relativeFrom="paragraph">
                        <wp:posOffset>52070</wp:posOffset>
                      </wp:positionV>
                      <wp:extent cx="676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7EB54"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0.25pt,4.1pt" to="10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MtQEAALYDAAAOAAAAZHJzL2Uyb0RvYy54bWysU02P0zAQvSPxHyzfadJIdFH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" strokecolor="black [3040]"/>
                  </w:pict>
                </mc:Fallback>
              </mc:AlternateContent>
            </w:r>
          </w:p>
        </w:tc>
        <w:tc>
          <w:tcPr>
            <w:tcW w:w="6379" w:type="dxa"/>
          </w:tcPr>
          <w:p w:rsidR="009C7282" w:rsidRDefault="009C7282" w:rsidP="009C7282">
            <w:pPr>
              <w:spacing w:line="276" w:lineRule="auto"/>
              <w:jc w:val="center"/>
              <w:rPr>
                <w:b/>
                <w:sz w:val="24"/>
                <w:szCs w:val="24"/>
              </w:rPr>
            </w:pPr>
            <w:r>
              <w:rPr>
                <w:b/>
                <w:sz w:val="24"/>
                <w:szCs w:val="24"/>
              </w:rPr>
              <w:t>CỘNG HÒA XÃ HỘI CHỦ NGHĨA VIỆT NAM</w:t>
            </w:r>
          </w:p>
          <w:p w:rsidR="009C7282" w:rsidRPr="009C7282" w:rsidRDefault="009C7282" w:rsidP="009C7282">
            <w:pPr>
              <w:spacing w:line="276" w:lineRule="auto"/>
              <w:jc w:val="center"/>
              <w:rPr>
                <w:b/>
                <w:sz w:val="26"/>
                <w:szCs w:val="24"/>
              </w:rPr>
            </w:pPr>
            <w:r>
              <w:rPr>
                <w:b/>
                <w:noProof/>
                <w:sz w:val="26"/>
                <w:szCs w:val="24"/>
              </w:rPr>
              <mc:AlternateContent>
                <mc:Choice Requires="wps">
                  <w:drawing>
                    <wp:anchor distT="0" distB="0" distL="114300" distR="114300" simplePos="0" relativeHeight="251656704" behindDoc="0" locked="0" layoutInCell="1" allowOverlap="1">
                      <wp:simplePos x="0" y="0"/>
                      <wp:positionH relativeFrom="column">
                        <wp:posOffset>929004</wp:posOffset>
                      </wp:positionH>
                      <wp:positionV relativeFrom="paragraph">
                        <wp:posOffset>236220</wp:posOffset>
                      </wp:positionV>
                      <wp:extent cx="206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A66F5"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3.15pt,18.6pt" to="235.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PtgEAALcDAAAOAAAAZHJzL2Uyb0RvYy54bWysU02P0zAQvSPxHyzfadKuq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" strokecolor="black [3040]"/>
                  </w:pict>
                </mc:Fallback>
              </mc:AlternateContent>
            </w:r>
            <w:r>
              <w:rPr>
                <w:b/>
                <w:sz w:val="26"/>
                <w:szCs w:val="24"/>
              </w:rPr>
              <w:t>Độc lập – Tự do – Hạnh phúc</w:t>
            </w:r>
          </w:p>
        </w:tc>
      </w:tr>
      <w:tr w:rsidR="009C7282" w:rsidRPr="00DC3848" w:rsidTr="009C7282">
        <w:trPr>
          <w:jc w:val="center"/>
        </w:trPr>
        <w:tc>
          <w:tcPr>
            <w:tcW w:w="3397" w:type="dxa"/>
          </w:tcPr>
          <w:p w:rsidR="009C7282" w:rsidRPr="007C03F2" w:rsidRDefault="00DC3848" w:rsidP="009C7282">
            <w:pPr>
              <w:spacing w:line="276" w:lineRule="auto"/>
              <w:jc w:val="center"/>
              <w:rPr>
                <w:sz w:val="24"/>
                <w:szCs w:val="24"/>
                <w:lang w:val="vi-VN"/>
              </w:rPr>
            </w:pPr>
            <w:r>
              <w:rPr>
                <w:sz w:val="24"/>
                <w:szCs w:val="24"/>
                <w:lang w:val="vi-VN"/>
              </w:rPr>
              <w:t>S</w:t>
            </w:r>
            <w:r w:rsidRPr="00DC3848">
              <w:rPr>
                <w:sz w:val="24"/>
                <w:szCs w:val="24"/>
                <w:lang w:val="vi-VN"/>
              </w:rPr>
              <w:t>ố</w:t>
            </w:r>
            <w:r>
              <w:rPr>
                <w:sz w:val="24"/>
                <w:szCs w:val="24"/>
                <w:lang w:val="vi-VN"/>
              </w:rPr>
              <w:t>:              /BC-GD</w:t>
            </w:r>
            <w:r w:rsidRPr="00DC3848">
              <w:rPr>
                <w:sz w:val="24"/>
                <w:szCs w:val="24"/>
                <w:lang w:val="vi-VN"/>
              </w:rPr>
              <w:t>Đ</w:t>
            </w:r>
            <w:r>
              <w:rPr>
                <w:sz w:val="24"/>
                <w:szCs w:val="24"/>
                <w:lang w:val="vi-VN"/>
              </w:rPr>
              <w:t>T-VP</w:t>
            </w:r>
          </w:p>
        </w:tc>
        <w:tc>
          <w:tcPr>
            <w:tcW w:w="6379" w:type="dxa"/>
          </w:tcPr>
          <w:p w:rsidR="009C7282" w:rsidRPr="007C03F2" w:rsidRDefault="00DC3848" w:rsidP="007B0D47">
            <w:pPr>
              <w:spacing w:line="276" w:lineRule="auto"/>
              <w:jc w:val="right"/>
              <w:rPr>
                <w:i/>
                <w:sz w:val="24"/>
                <w:szCs w:val="24"/>
                <w:lang w:val="vi-VN"/>
              </w:rPr>
            </w:pPr>
            <w:r>
              <w:rPr>
                <w:i/>
                <w:sz w:val="24"/>
                <w:szCs w:val="24"/>
                <w:lang w:val="vi-VN"/>
              </w:rPr>
              <w:t>Th</w:t>
            </w:r>
            <w:r w:rsidRPr="00DC3848">
              <w:rPr>
                <w:i/>
                <w:sz w:val="24"/>
                <w:szCs w:val="24"/>
                <w:lang w:val="vi-VN"/>
              </w:rPr>
              <w:t>àn</w:t>
            </w:r>
            <w:r>
              <w:rPr>
                <w:i/>
                <w:sz w:val="24"/>
                <w:szCs w:val="24"/>
                <w:lang w:val="vi-VN"/>
              </w:rPr>
              <w:t>h ph</w:t>
            </w:r>
            <w:r w:rsidRPr="00DC3848">
              <w:rPr>
                <w:i/>
                <w:sz w:val="24"/>
                <w:szCs w:val="24"/>
                <w:lang w:val="vi-VN"/>
              </w:rPr>
              <w:t>ố</w:t>
            </w:r>
            <w:r>
              <w:rPr>
                <w:i/>
                <w:sz w:val="24"/>
                <w:szCs w:val="24"/>
                <w:lang w:val="vi-VN"/>
              </w:rPr>
              <w:t xml:space="preserve"> H</w:t>
            </w:r>
            <w:r w:rsidRPr="00DC3848">
              <w:rPr>
                <w:i/>
                <w:sz w:val="24"/>
                <w:szCs w:val="24"/>
                <w:lang w:val="vi-VN"/>
              </w:rPr>
              <w:t>ồ</w:t>
            </w:r>
            <w:r>
              <w:rPr>
                <w:i/>
                <w:sz w:val="24"/>
                <w:szCs w:val="24"/>
                <w:lang w:val="vi-VN"/>
              </w:rPr>
              <w:t xml:space="preserve"> Ch</w:t>
            </w:r>
            <w:r w:rsidRPr="00DC3848">
              <w:rPr>
                <w:i/>
                <w:sz w:val="24"/>
                <w:szCs w:val="24"/>
                <w:lang w:val="vi-VN"/>
              </w:rPr>
              <w:t>í</w:t>
            </w:r>
            <w:r>
              <w:rPr>
                <w:i/>
                <w:sz w:val="24"/>
                <w:szCs w:val="24"/>
                <w:lang w:val="vi-VN"/>
              </w:rPr>
              <w:t xml:space="preserve"> Minh, ng</w:t>
            </w:r>
            <w:r w:rsidRPr="00DC3848">
              <w:rPr>
                <w:i/>
                <w:sz w:val="24"/>
                <w:szCs w:val="24"/>
                <w:lang w:val="vi-VN"/>
              </w:rPr>
              <w:t>ày</w:t>
            </w:r>
            <w:r>
              <w:rPr>
                <w:i/>
                <w:sz w:val="24"/>
                <w:szCs w:val="24"/>
                <w:lang w:val="vi-VN"/>
              </w:rPr>
              <w:t xml:space="preserve"> 19 th</w:t>
            </w:r>
            <w:r w:rsidRPr="00DC3848">
              <w:rPr>
                <w:i/>
                <w:sz w:val="24"/>
                <w:szCs w:val="24"/>
                <w:lang w:val="vi-VN"/>
              </w:rPr>
              <w:t>áng</w:t>
            </w:r>
            <w:r>
              <w:rPr>
                <w:i/>
                <w:sz w:val="24"/>
                <w:szCs w:val="24"/>
                <w:lang w:val="vi-VN"/>
              </w:rPr>
              <w:t xml:space="preserve"> 8 n</w:t>
            </w:r>
            <w:r w:rsidRPr="00DC3848">
              <w:rPr>
                <w:i/>
                <w:sz w:val="24"/>
                <w:szCs w:val="24"/>
                <w:lang w:val="vi-VN"/>
              </w:rPr>
              <w:t>ăm</w:t>
            </w:r>
            <w:r>
              <w:rPr>
                <w:i/>
                <w:sz w:val="24"/>
                <w:szCs w:val="24"/>
                <w:lang w:val="vi-VN"/>
              </w:rPr>
              <w:t xml:space="preserve"> 2019</w:t>
            </w:r>
          </w:p>
        </w:tc>
      </w:tr>
    </w:tbl>
    <w:p w:rsidR="009C7282" w:rsidRPr="007C03F2" w:rsidRDefault="009C7282" w:rsidP="009C7282">
      <w:pPr>
        <w:jc w:val="center"/>
        <w:rPr>
          <w:lang w:val="vi-VN"/>
        </w:rPr>
      </w:pPr>
    </w:p>
    <w:p w:rsidR="009C7282" w:rsidRPr="007C03F2" w:rsidRDefault="009C7282" w:rsidP="009C7282">
      <w:pPr>
        <w:jc w:val="center"/>
        <w:rPr>
          <w:lang w:val="vi-VN"/>
        </w:rPr>
      </w:pPr>
    </w:p>
    <w:p w:rsidR="00CF20F5" w:rsidRPr="00D418BE" w:rsidRDefault="00CF20F5" w:rsidP="007C03F2">
      <w:pPr>
        <w:tabs>
          <w:tab w:val="left" w:pos="2340"/>
        </w:tabs>
        <w:spacing w:line="276" w:lineRule="auto"/>
        <w:jc w:val="center"/>
        <w:rPr>
          <w:b/>
          <w:bCs/>
          <w:sz w:val="32"/>
          <w:szCs w:val="26"/>
          <w:lang w:val="es-BO"/>
        </w:rPr>
      </w:pPr>
      <w:r w:rsidRPr="00D418BE">
        <w:rPr>
          <w:b/>
          <w:bCs/>
          <w:sz w:val="32"/>
          <w:szCs w:val="26"/>
          <w:lang w:val="es-BO"/>
        </w:rPr>
        <w:t>BÁO CÁO</w:t>
      </w:r>
    </w:p>
    <w:p w:rsidR="007C03F2" w:rsidRDefault="007C03F2" w:rsidP="007C03F2">
      <w:pPr>
        <w:spacing w:line="276" w:lineRule="auto"/>
        <w:jc w:val="center"/>
        <w:rPr>
          <w:b/>
          <w:bCs/>
          <w:spacing w:val="-6"/>
          <w:lang w:val="nl-NL"/>
        </w:rPr>
      </w:pPr>
      <w:r>
        <w:rPr>
          <w:b/>
          <w:bCs/>
          <w:spacing w:val="-6"/>
          <w:lang w:val="nl-NL"/>
        </w:rPr>
        <w:t xml:space="preserve">Đánh giá kết quả thực hiện nhiệm vụ năm học 2018 - 2019 </w:t>
      </w:r>
      <w:r>
        <w:rPr>
          <w:b/>
          <w:bCs/>
          <w:spacing w:val="-6"/>
          <w:lang w:val="nl-NL"/>
        </w:rPr>
        <w:br/>
        <w:t xml:space="preserve">và phương hướng, nhiệm vụ, giải pháp chủ yếu năm học 2019 - 2020 </w:t>
      </w:r>
    </w:p>
    <w:p w:rsidR="00CF20F5" w:rsidRDefault="00420220" w:rsidP="00CF20F5">
      <w:pPr>
        <w:tabs>
          <w:tab w:val="left" w:pos="2340"/>
        </w:tabs>
        <w:spacing w:before="20" w:after="20"/>
        <w:jc w:val="center"/>
        <w:rPr>
          <w:b/>
          <w:sz w:val="26"/>
          <w:szCs w:val="26"/>
          <w:lang w:val="es-BO"/>
        </w:rPr>
      </w:pPr>
      <w:r w:rsidRPr="00CA35B9">
        <w:rPr>
          <w:b/>
          <w:noProof/>
          <w:sz w:val="26"/>
          <w:szCs w:val="26"/>
        </w:rPr>
        <mc:AlternateContent>
          <mc:Choice Requires="wps">
            <w:drawing>
              <wp:anchor distT="0" distB="0" distL="114300" distR="114300" simplePos="0" relativeHeight="251662336" behindDoc="0" locked="0" layoutInCell="1" allowOverlap="1" wp14:anchorId="63BA38A0" wp14:editId="7A1B36AD">
                <wp:simplePos x="0" y="0"/>
                <wp:positionH relativeFrom="margin">
                  <wp:align>center</wp:align>
                </wp:positionH>
                <wp:positionV relativeFrom="paragraph">
                  <wp:posOffset>24765</wp:posOffset>
                </wp:positionV>
                <wp:extent cx="6858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ADAE" id="Line 3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">
                <w10:wrap anchorx="margin"/>
              </v:line>
            </w:pict>
          </mc:Fallback>
        </mc:AlternateContent>
      </w:r>
    </w:p>
    <w:p w:rsidR="00B13DDE" w:rsidRDefault="00B13DDE" w:rsidP="007C03F2">
      <w:pPr>
        <w:spacing w:before="120" w:after="120" w:line="276" w:lineRule="auto"/>
        <w:jc w:val="center"/>
        <w:rPr>
          <w:b/>
          <w:lang w:val="es-BO"/>
        </w:rPr>
      </w:pPr>
    </w:p>
    <w:p w:rsidR="00CF20F5" w:rsidRPr="00CA35B9" w:rsidRDefault="00CF20F5" w:rsidP="00231D13">
      <w:pPr>
        <w:spacing w:before="120" w:after="120" w:line="276" w:lineRule="auto"/>
        <w:jc w:val="center"/>
        <w:rPr>
          <w:b/>
          <w:lang w:val="es-BO"/>
        </w:rPr>
      </w:pPr>
      <w:r w:rsidRPr="00CA35B9">
        <w:rPr>
          <w:b/>
          <w:lang w:val="es-BO"/>
        </w:rPr>
        <w:t>PHẦN MỞ ĐẦU</w:t>
      </w:r>
    </w:p>
    <w:p w:rsidR="00CF20F5" w:rsidRPr="001C4711" w:rsidRDefault="007C03F2" w:rsidP="00231D13">
      <w:pPr>
        <w:pStyle w:val="ListParagraph"/>
        <w:numPr>
          <w:ilvl w:val="0"/>
          <w:numId w:val="2"/>
        </w:numPr>
        <w:spacing w:before="120" w:after="120" w:line="276" w:lineRule="auto"/>
        <w:ind w:left="851"/>
        <w:jc w:val="both"/>
        <w:rPr>
          <w:b/>
          <w:sz w:val="30"/>
          <w:szCs w:val="28"/>
          <w:lang w:val="es-BO"/>
        </w:rPr>
      </w:pPr>
      <w:r w:rsidRPr="001C4711">
        <w:rPr>
          <w:b/>
          <w:bCs/>
          <w:sz w:val="28"/>
          <w:szCs w:val="28"/>
          <w:lang w:val="nl-NL"/>
        </w:rPr>
        <w:t>Bối cảnh và đặc điểm tình hình của năm học 2018-2019</w:t>
      </w:r>
    </w:p>
    <w:p w:rsidR="00EE3EC3" w:rsidRPr="00EE3EC3" w:rsidRDefault="007C03F2" w:rsidP="00231D13">
      <w:pPr>
        <w:spacing w:before="120" w:after="120" w:line="276" w:lineRule="auto"/>
        <w:ind w:firstLine="567"/>
        <w:jc w:val="both"/>
        <w:rPr>
          <w:bCs/>
          <w:lang w:val="vi-VN"/>
        </w:rPr>
      </w:pPr>
      <w:r>
        <w:rPr>
          <w:bCs/>
          <w:lang w:val="nl-NL"/>
        </w:rPr>
        <w:t xml:space="preserve">Năm học 2018-2019 diễn ra trong bối cảnh vừa là năm bản lề, vừa là năm bứt phá để thực hiện các Nghị quyết Đại hội XII của Đảng; Nghị quyết về </w:t>
      </w:r>
      <w:bookmarkStart w:id="0" w:name="dieu_1_name"/>
      <w:r>
        <w:rPr>
          <w:shd w:val="clear" w:color="auto" w:fill="FFFFFF"/>
          <w:lang w:val="nl-NL"/>
        </w:rPr>
        <w:t>một số vấn đề về tiếp tục đổi mới, sắp xếp tổ chức bộ máy của hệ thống chính trị tinh gọn, hoạt động hiệu lực, hiệu quả</w:t>
      </w:r>
      <w:bookmarkEnd w:id="0"/>
      <w:r>
        <w:rPr>
          <w:shd w:val="clear" w:color="auto" w:fill="FFFFFF"/>
          <w:lang w:val="nl-NL"/>
        </w:rPr>
        <w:t xml:space="preserve">; về tiếp tục đổi mới hệ thống tổ chức và quản lý, nâng cao chất lượng và hiệu quả hoạt động của các đơn vị sự nghiệp công lập; </w:t>
      </w:r>
      <w:r>
        <w:rPr>
          <w:bCs/>
          <w:lang w:val="nl-NL"/>
        </w:rPr>
        <w:t>Nghị quyết của Quốc hội về kế hoạch phát triển kinh tế - xã hội 5 năm 2016-2020</w:t>
      </w:r>
      <w:r w:rsidR="004D520D">
        <w:rPr>
          <w:bCs/>
          <w:lang w:val="vi-VN"/>
        </w:rPr>
        <w:t xml:space="preserve">. </w:t>
      </w:r>
      <w:r w:rsidR="00DB64EF">
        <w:rPr>
          <w:bCs/>
          <w:lang w:val="vi-VN"/>
        </w:rPr>
        <w:t>To</w:t>
      </w:r>
      <w:r w:rsidR="00DB64EF" w:rsidRPr="00DB64EF">
        <w:rPr>
          <w:bCs/>
          <w:lang w:val="vi-VN"/>
        </w:rPr>
        <w:t>àn</w:t>
      </w:r>
      <w:r w:rsidR="00DB64EF">
        <w:rPr>
          <w:bCs/>
          <w:lang w:val="vi-VN"/>
        </w:rPr>
        <w:t xml:space="preserve"> ng</w:t>
      </w:r>
      <w:r w:rsidR="00DB64EF" w:rsidRPr="00DB64EF">
        <w:rPr>
          <w:bCs/>
          <w:lang w:val="vi-VN"/>
        </w:rPr>
        <w:t>ành</w:t>
      </w:r>
      <w:r w:rsidR="00DB64EF">
        <w:rPr>
          <w:bCs/>
          <w:lang w:val="vi-VN"/>
        </w:rPr>
        <w:t xml:space="preserve"> </w:t>
      </w:r>
      <w:r w:rsidR="002A0FD0">
        <w:rPr>
          <w:bCs/>
          <w:lang w:val="vi-VN"/>
        </w:rPr>
        <w:t>cũng tích cực</w:t>
      </w:r>
      <w:r w:rsidR="00DB64EF">
        <w:rPr>
          <w:bCs/>
          <w:lang w:val="vi-VN"/>
        </w:rPr>
        <w:t xml:space="preserve"> </w:t>
      </w:r>
      <w:r w:rsidR="00EE3EC3" w:rsidRPr="007C03F2">
        <w:rPr>
          <w:bCs/>
          <w:lang w:val="nl-NL"/>
        </w:rPr>
        <w:t xml:space="preserve">triển khai sơ kết 5 năm thực hiện Nghị quyết 29-NQ/TW về đổi mới căn </w:t>
      </w:r>
      <w:r w:rsidR="00EE3EC3" w:rsidRPr="007C03F2">
        <w:rPr>
          <w:shd w:val="clear" w:color="auto" w:fill="FFFFFF"/>
          <w:lang w:val="nl-NL"/>
        </w:rPr>
        <w:t>bản</w:t>
      </w:r>
      <w:r w:rsidR="00EE3EC3" w:rsidRPr="007C03F2">
        <w:rPr>
          <w:bCs/>
          <w:lang w:val="nl-NL"/>
        </w:rPr>
        <w:t>, toàn diện giáo dục và đào tạo; tích cực chuẩn bị các điều kiện để triển khai đổi mới chương trình, sách giáo khoa giáo dục phổ thông</w:t>
      </w:r>
      <w:r w:rsidR="009E57C1">
        <w:rPr>
          <w:bCs/>
          <w:lang w:val="vi-VN"/>
        </w:rPr>
        <w:t>; đóng góp để hoàn thiện dự thảo Lu</w:t>
      </w:r>
      <w:r w:rsidR="00077915">
        <w:rPr>
          <w:bCs/>
          <w:lang w:val="vi-VN"/>
        </w:rPr>
        <w:t>ật sửa đổi bổ sung một số điều của Luật Giáo dục và Luật Giáo dục Đại học.</w:t>
      </w:r>
    </w:p>
    <w:p w:rsidR="007C03F2" w:rsidRDefault="007C03F2" w:rsidP="00231D13">
      <w:pPr>
        <w:spacing w:before="120" w:after="120" w:line="276" w:lineRule="auto"/>
        <w:ind w:firstLine="567"/>
        <w:jc w:val="both"/>
        <w:rPr>
          <w:bCs/>
          <w:lang w:val="nl-NL"/>
        </w:rPr>
      </w:pPr>
      <w:r>
        <w:rPr>
          <w:bCs/>
          <w:lang w:val="nl-NL"/>
        </w:rPr>
        <w:t>Cách mạng công nghiệp lần thứ 4</w:t>
      </w:r>
      <w:r w:rsidR="00BC7CE2">
        <w:rPr>
          <w:bCs/>
          <w:lang w:val="vi-VN"/>
        </w:rPr>
        <w:t xml:space="preserve"> cùng quá trình toàn cầu hoá, quá trình hội nhập toàn diện của đất nước cũng</w:t>
      </w:r>
      <w:r>
        <w:rPr>
          <w:bCs/>
          <w:lang w:val="nl-NL"/>
        </w:rPr>
        <w:t xml:space="preserve"> mang đến nhiều cơ hội cũng như thách thức, tác động mạnh mẽ đến nhiều phương diện</w:t>
      </w:r>
      <w:r w:rsidR="00325A15">
        <w:rPr>
          <w:bCs/>
          <w:lang w:val="vi-VN"/>
        </w:rPr>
        <w:t xml:space="preserve"> đối với Ngành Giáo dục và Đào tạo</w:t>
      </w:r>
      <w:r>
        <w:rPr>
          <w:bCs/>
          <w:lang w:val="nl-NL"/>
        </w:rPr>
        <w:t>.</w:t>
      </w:r>
    </w:p>
    <w:p w:rsidR="00325A15" w:rsidRPr="00325A15" w:rsidRDefault="00325A15" w:rsidP="00231D13">
      <w:pPr>
        <w:spacing w:before="120" w:after="120" w:line="276" w:lineRule="auto"/>
        <w:ind w:firstLine="567"/>
        <w:jc w:val="both"/>
        <w:rPr>
          <w:bCs/>
          <w:lang w:val="vi-VN"/>
        </w:rPr>
      </w:pPr>
      <w:r>
        <w:rPr>
          <w:bCs/>
          <w:lang w:val="vi-VN"/>
        </w:rPr>
        <w:t>Bên cạnh đó, Giáo dục và Đào tạo Thành</w:t>
      </w:r>
      <w:r w:rsidR="00634F22">
        <w:rPr>
          <w:bCs/>
          <w:lang w:val="vi-VN"/>
        </w:rPr>
        <w:t xml:space="preserve"> phố Hồ Chí Minh cũng đang cùng các Ngành, các cấp và nhân dân thành phố </w:t>
      </w:r>
      <w:r w:rsidR="005A006D">
        <w:rPr>
          <w:bCs/>
          <w:lang w:val="vi-VN"/>
        </w:rPr>
        <w:t>tích cực rà soát, đẩy mạnh các giải pháp nhằm hoàn thành đúng tiến độ và chất lượng Nghị quyết Đại hội Đảng bộ thành phố lần thứ X, Đại hội Đảng bộ Sở Giáo dục và Đào tạo</w:t>
      </w:r>
      <w:r w:rsidR="007064A7">
        <w:rPr>
          <w:bCs/>
          <w:lang w:val="vi-VN"/>
        </w:rPr>
        <w:t xml:space="preserve"> nhiệm kỳ 2015 – 2020; triển khai mạnh mẽ các giải pháp để thực hiện </w:t>
      </w:r>
      <w:r w:rsidR="002C342F">
        <w:rPr>
          <w:bCs/>
          <w:lang w:val="vi-VN"/>
        </w:rPr>
        <w:t xml:space="preserve">Nghị quyết 54/2017/QH14 </w:t>
      </w:r>
      <w:r w:rsidR="004543F6">
        <w:rPr>
          <w:bCs/>
          <w:lang w:val="vi-VN"/>
        </w:rPr>
        <w:t>của Quốc hội khoá XIV về việc thí điểm cơ chế, chính sách đặc thù phát triển</w:t>
      </w:r>
      <w:r w:rsidR="005B0699" w:rsidRPr="005B0699">
        <w:rPr>
          <w:bCs/>
          <w:lang w:val="vi-VN"/>
        </w:rPr>
        <w:t xml:space="preserve"> </w:t>
      </w:r>
      <w:r w:rsidR="005B0699">
        <w:rPr>
          <w:bCs/>
          <w:lang w:val="vi-VN"/>
        </w:rPr>
        <w:t>Thành phố Hồ Chí Minh;</w:t>
      </w:r>
      <w:r w:rsidR="004543F6">
        <w:rPr>
          <w:bCs/>
          <w:lang w:val="vi-VN"/>
        </w:rPr>
        <w:t xml:space="preserve"> </w:t>
      </w:r>
      <w:r w:rsidR="007064A7">
        <w:rPr>
          <w:bCs/>
          <w:lang w:val="vi-VN"/>
        </w:rPr>
        <w:t>Đề án “Xây dựng Thành phố Hồ Chí Minh trở thành đô thị thông minh”, Cuộc vận động “</w:t>
      </w:r>
      <w:r w:rsidR="00470971">
        <w:rPr>
          <w:bCs/>
          <w:lang w:val="vi-VN"/>
        </w:rPr>
        <w:t xml:space="preserve">Người dân </w:t>
      </w:r>
      <w:r w:rsidR="00E9604D">
        <w:rPr>
          <w:bCs/>
          <w:lang w:val="vi-VN"/>
        </w:rPr>
        <w:t xml:space="preserve">Thành phố Hồ Chí Minh không xả rác ra đường và kênh rạch, </w:t>
      </w:r>
      <w:r w:rsidR="00BC0A37">
        <w:rPr>
          <w:bCs/>
          <w:lang w:val="vi-VN"/>
        </w:rPr>
        <w:t xml:space="preserve">vì thành phố sạch và giảm ngập nước”, Chủ đề năm 2019 của </w:t>
      </w:r>
      <w:r w:rsidR="00A61ABA">
        <w:rPr>
          <w:bCs/>
          <w:lang w:val="vi-VN"/>
        </w:rPr>
        <w:t>thành phố “</w:t>
      </w:r>
      <w:r w:rsidR="008C4017">
        <w:rPr>
          <w:bCs/>
          <w:lang w:val="vi-VN"/>
        </w:rPr>
        <w:t>Năm đột phá cải cách hành chính và thực hiện Nghị quyết 54 của Quốc hội”</w:t>
      </w:r>
      <w:r w:rsidR="005B0699">
        <w:rPr>
          <w:bCs/>
          <w:lang w:val="vi-VN"/>
        </w:rPr>
        <w:t>.</w:t>
      </w:r>
    </w:p>
    <w:p w:rsidR="007C03F2" w:rsidRPr="007C03F2" w:rsidRDefault="007C03F2" w:rsidP="00231D13">
      <w:pPr>
        <w:spacing w:before="120" w:after="120" w:line="276" w:lineRule="auto"/>
        <w:ind w:firstLine="567"/>
        <w:jc w:val="both"/>
        <w:rPr>
          <w:bCs/>
          <w:lang w:val="nl-NL"/>
        </w:rPr>
      </w:pPr>
    </w:p>
    <w:p w:rsidR="00CF20F5" w:rsidRPr="007A1248" w:rsidRDefault="00CF20F5" w:rsidP="00231D13">
      <w:pPr>
        <w:pStyle w:val="ListParagraph"/>
        <w:numPr>
          <w:ilvl w:val="0"/>
          <w:numId w:val="2"/>
        </w:numPr>
        <w:spacing w:before="120" w:after="120" w:line="276" w:lineRule="auto"/>
        <w:ind w:left="851"/>
        <w:jc w:val="both"/>
        <w:rPr>
          <w:b/>
          <w:bCs/>
          <w:sz w:val="28"/>
          <w:szCs w:val="28"/>
          <w:lang w:val="nl-NL"/>
        </w:rPr>
      </w:pPr>
      <w:r w:rsidRPr="00732B21">
        <w:rPr>
          <w:b/>
          <w:bCs/>
          <w:sz w:val="28"/>
          <w:szCs w:val="28"/>
          <w:lang w:val="nl-NL"/>
        </w:rPr>
        <w:lastRenderedPageBreak/>
        <w:t xml:space="preserve">Quy mô </w:t>
      </w:r>
      <w:r w:rsidR="007A1248">
        <w:rPr>
          <w:b/>
          <w:bCs/>
          <w:sz w:val="28"/>
          <w:szCs w:val="28"/>
          <w:lang w:val="vi-VN"/>
        </w:rPr>
        <w:t>N</w:t>
      </w:r>
      <w:r w:rsidRPr="00732B21">
        <w:rPr>
          <w:b/>
          <w:bCs/>
          <w:sz w:val="28"/>
          <w:szCs w:val="28"/>
          <w:lang w:val="nl-NL"/>
        </w:rPr>
        <w:t xml:space="preserve">gành </w:t>
      </w:r>
      <w:r w:rsidR="007A1248">
        <w:rPr>
          <w:b/>
          <w:bCs/>
          <w:sz w:val="28"/>
          <w:szCs w:val="28"/>
          <w:lang w:val="vi-VN"/>
        </w:rPr>
        <w:t>G</w:t>
      </w:r>
      <w:r w:rsidRPr="00732B21">
        <w:rPr>
          <w:b/>
          <w:bCs/>
          <w:sz w:val="28"/>
          <w:szCs w:val="28"/>
          <w:lang w:val="nl-NL"/>
        </w:rPr>
        <w:t xml:space="preserve">iáo dục và </w:t>
      </w:r>
      <w:r w:rsidR="007A1248" w:rsidRPr="007A1248">
        <w:rPr>
          <w:b/>
          <w:bCs/>
          <w:sz w:val="28"/>
          <w:szCs w:val="28"/>
          <w:lang w:val="nl-NL"/>
        </w:rPr>
        <w:t>Đ</w:t>
      </w:r>
      <w:r w:rsidRPr="00732B21">
        <w:rPr>
          <w:b/>
          <w:bCs/>
          <w:sz w:val="28"/>
          <w:szCs w:val="28"/>
          <w:lang w:val="nl-NL"/>
        </w:rPr>
        <w:t xml:space="preserve">ào tạo </w:t>
      </w:r>
      <w:r w:rsidR="00420220" w:rsidRPr="00732B21">
        <w:rPr>
          <w:b/>
          <w:bCs/>
          <w:sz w:val="28"/>
          <w:szCs w:val="28"/>
          <w:lang w:val="nl-NL"/>
        </w:rPr>
        <w:t>Thành phố Hồ Chí Minh</w:t>
      </w:r>
      <w:r w:rsidR="00DB64E5" w:rsidRPr="00732B21">
        <w:rPr>
          <w:b/>
          <w:bCs/>
          <w:sz w:val="28"/>
          <w:szCs w:val="28"/>
          <w:lang w:val="vi-VN"/>
        </w:rPr>
        <w:t xml:space="preserve"> trong năm học 2018 </w:t>
      </w:r>
      <w:r w:rsidR="007A1248">
        <w:rPr>
          <w:b/>
          <w:bCs/>
          <w:sz w:val="28"/>
          <w:szCs w:val="28"/>
          <w:lang w:val="vi-VN"/>
        </w:rPr>
        <w:t>–</w:t>
      </w:r>
      <w:r w:rsidR="00DB64E5" w:rsidRPr="00732B21">
        <w:rPr>
          <w:b/>
          <w:bCs/>
          <w:sz w:val="28"/>
          <w:szCs w:val="28"/>
          <w:lang w:val="vi-VN"/>
        </w:rPr>
        <w:t xml:space="preserve"> 2019</w:t>
      </w:r>
    </w:p>
    <w:p w:rsidR="007A1248" w:rsidRPr="00732B21" w:rsidRDefault="007A1248" w:rsidP="007A1248">
      <w:pPr>
        <w:pStyle w:val="ListParagraph"/>
        <w:spacing w:before="120" w:after="120" w:line="276" w:lineRule="auto"/>
        <w:ind w:left="851"/>
        <w:jc w:val="both"/>
        <w:rPr>
          <w:b/>
          <w:bCs/>
          <w:sz w:val="28"/>
          <w:szCs w:val="28"/>
          <w:lang w:val="nl-NL"/>
        </w:rPr>
      </w:pPr>
    </w:p>
    <w:p w:rsidR="00467B4E" w:rsidRDefault="009F7E47" w:rsidP="00231D13">
      <w:pPr>
        <w:spacing w:before="120" w:after="120" w:line="276" w:lineRule="auto"/>
        <w:jc w:val="center"/>
        <w:rPr>
          <w:b/>
          <w:lang w:val="es-BO"/>
        </w:rPr>
      </w:pPr>
      <w:r w:rsidRPr="009F7E47">
        <w:rPr>
          <w:b/>
          <w:noProof/>
        </w:rPr>
        <w:drawing>
          <wp:inline distT="0" distB="0" distL="0" distR="0">
            <wp:extent cx="4930140" cy="1333500"/>
            <wp:effectExtent l="0" t="0" r="2286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A1248" w:rsidRDefault="007A1248" w:rsidP="00231D13">
      <w:pPr>
        <w:spacing w:before="120" w:after="120" w:line="276" w:lineRule="auto"/>
        <w:jc w:val="center"/>
        <w:rPr>
          <w:b/>
          <w:lang w:val="es-BO"/>
        </w:rPr>
      </w:pPr>
    </w:p>
    <w:p w:rsidR="007A1248" w:rsidRDefault="007A1248" w:rsidP="00231D13">
      <w:pPr>
        <w:spacing w:before="120" w:after="120" w:line="276" w:lineRule="auto"/>
        <w:jc w:val="center"/>
        <w:rPr>
          <w:b/>
          <w:lang w:val="es-BO"/>
        </w:rPr>
      </w:pPr>
    </w:p>
    <w:p w:rsidR="007A1248" w:rsidRDefault="007A1248" w:rsidP="00231D13">
      <w:pPr>
        <w:spacing w:before="120" w:after="120" w:line="276" w:lineRule="auto"/>
        <w:jc w:val="center"/>
        <w:rPr>
          <w:b/>
          <w:lang w:val="es-BO"/>
        </w:rPr>
      </w:pPr>
      <w:r>
        <w:rPr>
          <w:noProof/>
        </w:rPr>
        <w:drawing>
          <wp:anchor distT="0" distB="0" distL="114300" distR="114300" simplePos="0" relativeHeight="251651584" behindDoc="0" locked="0" layoutInCell="1" allowOverlap="1" wp14:anchorId="020105D6" wp14:editId="7C499790">
            <wp:simplePos x="0" y="0"/>
            <wp:positionH relativeFrom="column">
              <wp:posOffset>408940</wp:posOffset>
            </wp:positionH>
            <wp:positionV relativeFrom="paragraph">
              <wp:posOffset>6985</wp:posOffset>
            </wp:positionV>
            <wp:extent cx="5372100" cy="3383280"/>
            <wp:effectExtent l="0" t="0" r="0" b="762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A1248" w:rsidRDefault="007A1248" w:rsidP="00231D13">
      <w:pPr>
        <w:spacing w:before="120" w:after="120" w:line="276" w:lineRule="auto"/>
        <w:jc w:val="center"/>
        <w:rPr>
          <w:b/>
          <w:lang w:val="es-BO"/>
        </w:rPr>
      </w:pPr>
    </w:p>
    <w:p w:rsidR="007A1248" w:rsidRDefault="007A1248" w:rsidP="00231D13">
      <w:pPr>
        <w:spacing w:before="120" w:after="120" w:line="276" w:lineRule="auto"/>
        <w:jc w:val="center"/>
        <w:rPr>
          <w:b/>
          <w:lang w:val="es-BO"/>
        </w:rPr>
      </w:pPr>
    </w:p>
    <w:p w:rsidR="007A1248" w:rsidRDefault="007A1248" w:rsidP="00231D13">
      <w:pPr>
        <w:spacing w:before="120" w:after="120" w:line="276" w:lineRule="auto"/>
        <w:jc w:val="cente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Default="007A1248">
      <w:pPr>
        <w:rPr>
          <w:b/>
          <w:lang w:val="es-BO"/>
        </w:rPr>
      </w:pPr>
    </w:p>
    <w:p w:rsidR="007A1248" w:rsidRPr="007A1248" w:rsidRDefault="007A1248" w:rsidP="00D97674">
      <w:pPr>
        <w:pStyle w:val="ListParagraph"/>
        <w:numPr>
          <w:ilvl w:val="0"/>
          <w:numId w:val="16"/>
        </w:numPr>
        <w:ind w:left="284"/>
        <w:jc w:val="both"/>
        <w:rPr>
          <w:b/>
          <w:i/>
          <w:iCs/>
          <w:sz w:val="28"/>
          <w:szCs w:val="28"/>
          <w:lang w:val="es-BO"/>
        </w:rPr>
      </w:pPr>
      <w:r w:rsidRPr="007A1248">
        <w:rPr>
          <w:b/>
          <w:i/>
          <w:iCs/>
          <w:sz w:val="28"/>
          <w:szCs w:val="28"/>
          <w:lang w:val="vi-VN"/>
        </w:rPr>
        <w:t>Riêng</w:t>
      </w:r>
      <w:r>
        <w:rPr>
          <w:b/>
          <w:i/>
          <w:iCs/>
          <w:sz w:val="28"/>
          <w:szCs w:val="28"/>
          <w:lang w:val="vi-VN"/>
        </w:rPr>
        <w:t xml:space="preserve"> M</w:t>
      </w:r>
      <w:r w:rsidRPr="007A1248">
        <w:rPr>
          <w:b/>
          <w:i/>
          <w:iCs/>
          <w:sz w:val="28"/>
          <w:szCs w:val="28"/>
          <w:lang w:val="vi-VN"/>
        </w:rPr>
        <w:t>ầm</w:t>
      </w:r>
      <w:r>
        <w:rPr>
          <w:b/>
          <w:i/>
          <w:iCs/>
          <w:sz w:val="28"/>
          <w:szCs w:val="28"/>
          <w:lang w:val="vi-VN"/>
        </w:rPr>
        <w:t xml:space="preserve"> non c</w:t>
      </w:r>
      <w:r w:rsidRPr="007A1248">
        <w:rPr>
          <w:b/>
          <w:i/>
          <w:iCs/>
          <w:sz w:val="28"/>
          <w:szCs w:val="28"/>
          <w:lang w:val="vi-VN"/>
        </w:rPr>
        <w:t>òn</w:t>
      </w:r>
      <w:r>
        <w:rPr>
          <w:b/>
          <w:i/>
          <w:iCs/>
          <w:sz w:val="28"/>
          <w:szCs w:val="28"/>
          <w:lang w:val="vi-VN"/>
        </w:rPr>
        <w:t xml:space="preserve"> c</w:t>
      </w:r>
      <w:r w:rsidRPr="007A1248">
        <w:rPr>
          <w:b/>
          <w:i/>
          <w:iCs/>
          <w:sz w:val="28"/>
          <w:szCs w:val="28"/>
          <w:lang w:val="vi-VN"/>
        </w:rPr>
        <w:t>ó</w:t>
      </w:r>
      <w:r>
        <w:rPr>
          <w:b/>
          <w:i/>
          <w:iCs/>
          <w:sz w:val="28"/>
          <w:szCs w:val="28"/>
          <w:lang w:val="vi-VN"/>
        </w:rPr>
        <w:t xml:space="preserve">  1.864 nh</w:t>
      </w:r>
      <w:r w:rsidRPr="007A1248">
        <w:rPr>
          <w:b/>
          <w:i/>
          <w:iCs/>
          <w:sz w:val="28"/>
          <w:szCs w:val="28"/>
          <w:lang w:val="vi-VN"/>
        </w:rPr>
        <w:t>óm</w:t>
      </w:r>
      <w:r>
        <w:rPr>
          <w:b/>
          <w:i/>
          <w:iCs/>
          <w:sz w:val="28"/>
          <w:szCs w:val="28"/>
          <w:lang w:val="vi-VN"/>
        </w:rPr>
        <w:t xml:space="preserve"> l</w:t>
      </w:r>
      <w:r w:rsidRPr="007A1248">
        <w:rPr>
          <w:b/>
          <w:i/>
          <w:iCs/>
          <w:sz w:val="28"/>
          <w:szCs w:val="28"/>
          <w:lang w:val="vi-VN"/>
        </w:rPr>
        <w:t>ớp</w:t>
      </w:r>
      <w:r>
        <w:rPr>
          <w:b/>
          <w:i/>
          <w:iCs/>
          <w:sz w:val="28"/>
          <w:szCs w:val="28"/>
          <w:lang w:val="vi-VN"/>
        </w:rPr>
        <w:t xml:space="preserve"> v</w:t>
      </w:r>
      <w:r w:rsidRPr="007A1248">
        <w:rPr>
          <w:b/>
          <w:i/>
          <w:iCs/>
          <w:sz w:val="28"/>
          <w:szCs w:val="28"/>
          <w:lang w:val="vi-VN"/>
        </w:rPr>
        <w:t>à</w:t>
      </w:r>
      <w:r>
        <w:rPr>
          <w:b/>
          <w:i/>
          <w:iCs/>
          <w:sz w:val="28"/>
          <w:szCs w:val="28"/>
          <w:lang w:val="vi-VN"/>
        </w:rPr>
        <w:t xml:space="preserve"> 546 l</w:t>
      </w:r>
      <w:r w:rsidRPr="007A1248">
        <w:rPr>
          <w:b/>
          <w:i/>
          <w:iCs/>
          <w:sz w:val="28"/>
          <w:szCs w:val="28"/>
          <w:lang w:val="vi-VN"/>
        </w:rPr>
        <w:t>ớp</w:t>
      </w:r>
      <w:r>
        <w:rPr>
          <w:b/>
          <w:i/>
          <w:iCs/>
          <w:sz w:val="28"/>
          <w:szCs w:val="28"/>
          <w:lang w:val="vi-VN"/>
        </w:rPr>
        <w:t xml:space="preserve"> (d</w:t>
      </w:r>
      <w:r w:rsidRPr="007A1248">
        <w:rPr>
          <w:b/>
          <w:i/>
          <w:iCs/>
          <w:sz w:val="28"/>
          <w:szCs w:val="28"/>
          <w:lang w:val="vi-VN"/>
        </w:rPr>
        <w:t>ưới</w:t>
      </w:r>
      <w:r>
        <w:rPr>
          <w:b/>
          <w:i/>
          <w:iCs/>
          <w:sz w:val="28"/>
          <w:szCs w:val="28"/>
          <w:lang w:val="vi-VN"/>
        </w:rPr>
        <w:t xml:space="preserve"> 7 tr</w:t>
      </w:r>
      <w:r w:rsidRPr="007A1248">
        <w:rPr>
          <w:b/>
          <w:i/>
          <w:iCs/>
          <w:sz w:val="28"/>
          <w:szCs w:val="28"/>
          <w:lang w:val="vi-VN"/>
        </w:rPr>
        <w:t>ẻ</w:t>
      </w:r>
      <w:r>
        <w:rPr>
          <w:b/>
          <w:i/>
          <w:iCs/>
          <w:sz w:val="28"/>
          <w:szCs w:val="28"/>
          <w:lang w:val="vi-VN"/>
        </w:rPr>
        <w:t xml:space="preserve">) </w:t>
      </w:r>
      <w:r w:rsidRPr="007A1248">
        <w:rPr>
          <w:b/>
          <w:i/>
          <w:iCs/>
          <w:sz w:val="28"/>
          <w:szCs w:val="28"/>
          <w:lang w:val="vi-VN"/>
        </w:rPr>
        <w:t>độc</w:t>
      </w:r>
      <w:r>
        <w:rPr>
          <w:b/>
          <w:i/>
          <w:iCs/>
          <w:sz w:val="28"/>
          <w:szCs w:val="28"/>
          <w:lang w:val="vi-VN"/>
        </w:rPr>
        <w:t xml:space="preserve"> l</w:t>
      </w:r>
      <w:r w:rsidRPr="007A1248">
        <w:rPr>
          <w:b/>
          <w:i/>
          <w:iCs/>
          <w:sz w:val="28"/>
          <w:szCs w:val="28"/>
          <w:lang w:val="vi-VN"/>
        </w:rPr>
        <w:t>ập</w:t>
      </w:r>
      <w:r>
        <w:rPr>
          <w:b/>
          <w:i/>
          <w:iCs/>
          <w:sz w:val="28"/>
          <w:szCs w:val="28"/>
          <w:lang w:val="vi-VN"/>
        </w:rPr>
        <w:t xml:space="preserve"> t</w:t>
      </w:r>
      <w:r w:rsidRPr="007A1248">
        <w:rPr>
          <w:b/>
          <w:i/>
          <w:iCs/>
          <w:sz w:val="28"/>
          <w:szCs w:val="28"/>
          <w:lang w:val="vi-VN"/>
        </w:rPr>
        <w:t>ư</w:t>
      </w:r>
      <w:r>
        <w:rPr>
          <w:b/>
          <w:i/>
          <w:iCs/>
          <w:sz w:val="28"/>
          <w:szCs w:val="28"/>
          <w:lang w:val="vi-VN"/>
        </w:rPr>
        <w:t xml:space="preserve"> th</w:t>
      </w:r>
      <w:r w:rsidRPr="007A1248">
        <w:rPr>
          <w:b/>
          <w:i/>
          <w:iCs/>
          <w:sz w:val="28"/>
          <w:szCs w:val="28"/>
          <w:lang w:val="vi-VN"/>
        </w:rPr>
        <w:t>ục</w:t>
      </w:r>
      <w:r w:rsidRPr="007A1248">
        <w:rPr>
          <w:b/>
          <w:i/>
          <w:iCs/>
          <w:sz w:val="28"/>
          <w:szCs w:val="28"/>
          <w:lang w:val="es-BO"/>
        </w:rPr>
        <w:br w:type="page"/>
      </w:r>
    </w:p>
    <w:p w:rsidR="002914D0" w:rsidRDefault="007A1248" w:rsidP="00231D13">
      <w:pPr>
        <w:spacing w:before="120" w:after="120" w:line="276" w:lineRule="auto"/>
        <w:jc w:val="center"/>
        <w:rPr>
          <w:b/>
          <w:lang w:val="es-BO"/>
        </w:rPr>
      </w:pPr>
      <w:r>
        <w:rPr>
          <w:noProof/>
        </w:rPr>
        <w:lastRenderedPageBreak/>
        <w:drawing>
          <wp:anchor distT="0" distB="0" distL="114300" distR="114300" simplePos="0" relativeHeight="251664896" behindDoc="0" locked="0" layoutInCell="1" allowOverlap="1" wp14:anchorId="6FF3E682" wp14:editId="7ADF0561">
            <wp:simplePos x="0" y="0"/>
            <wp:positionH relativeFrom="column">
              <wp:posOffset>508000</wp:posOffset>
            </wp:positionH>
            <wp:positionV relativeFrom="paragraph">
              <wp:posOffset>314325</wp:posOffset>
            </wp:positionV>
            <wp:extent cx="5509260" cy="4191000"/>
            <wp:effectExtent l="0" t="0" r="1524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914D0" w:rsidRDefault="002914D0" w:rsidP="00231D13">
      <w:pPr>
        <w:spacing w:before="120" w:after="120" w:line="276" w:lineRule="auto"/>
        <w:jc w:val="center"/>
        <w:rPr>
          <w:b/>
          <w:lang w:val="es-BO"/>
        </w:rPr>
      </w:pPr>
    </w:p>
    <w:p w:rsidR="00732B21" w:rsidRDefault="007A1248">
      <w:pPr>
        <w:rPr>
          <w:b/>
          <w:lang w:val="es-BO"/>
        </w:rPr>
      </w:pPr>
      <w:r>
        <w:rPr>
          <w:noProof/>
        </w:rPr>
        <w:drawing>
          <wp:anchor distT="0" distB="0" distL="114300" distR="114300" simplePos="0" relativeHeight="251659776" behindDoc="0" locked="0" layoutInCell="1" allowOverlap="1" wp14:anchorId="002BD526" wp14:editId="2C9CCB01">
            <wp:simplePos x="0" y="0"/>
            <wp:positionH relativeFrom="column">
              <wp:posOffset>469900</wp:posOffset>
            </wp:positionH>
            <wp:positionV relativeFrom="paragraph">
              <wp:posOffset>4705350</wp:posOffset>
            </wp:positionV>
            <wp:extent cx="5562600" cy="3672840"/>
            <wp:effectExtent l="0" t="0" r="0" b="381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32B21">
        <w:rPr>
          <w:b/>
          <w:lang w:val="es-BO"/>
        </w:rPr>
        <w:br w:type="page"/>
      </w:r>
    </w:p>
    <w:p w:rsidR="00EE3EC3" w:rsidRDefault="00833DEF" w:rsidP="00231D13">
      <w:pPr>
        <w:spacing w:before="120" w:after="120" w:line="276" w:lineRule="auto"/>
        <w:jc w:val="center"/>
        <w:rPr>
          <w:b/>
          <w:lang w:val="es-BO"/>
        </w:rPr>
      </w:pPr>
      <w:r w:rsidRPr="00401BAA">
        <w:rPr>
          <w:b/>
          <w:lang w:val="es-BO"/>
        </w:rPr>
        <w:lastRenderedPageBreak/>
        <w:t>PHẦN I</w:t>
      </w:r>
      <w:r>
        <w:rPr>
          <w:b/>
          <w:lang w:val="es-BO"/>
        </w:rPr>
        <w:t xml:space="preserve"> </w:t>
      </w:r>
    </w:p>
    <w:p w:rsidR="00401BAA" w:rsidRDefault="00EE3EC3" w:rsidP="00231D13">
      <w:pPr>
        <w:spacing w:before="120" w:after="120" w:line="276" w:lineRule="auto"/>
        <w:jc w:val="center"/>
        <w:rPr>
          <w:b/>
          <w:bCs/>
          <w:lang w:val="es-BO"/>
        </w:rPr>
      </w:pPr>
      <w:r>
        <w:rPr>
          <w:b/>
          <w:bCs/>
          <w:lang w:val="vi-VN"/>
        </w:rPr>
        <w:t>T</w:t>
      </w:r>
      <w:r w:rsidRPr="00EE3EC3">
        <w:rPr>
          <w:b/>
          <w:bCs/>
          <w:lang w:val="vi-VN"/>
        </w:rPr>
        <w:t>ÌNH</w:t>
      </w:r>
      <w:r>
        <w:rPr>
          <w:b/>
          <w:bCs/>
          <w:lang w:val="vi-VN"/>
        </w:rPr>
        <w:t xml:space="preserve"> H</w:t>
      </w:r>
      <w:r w:rsidRPr="00EE3EC3">
        <w:rPr>
          <w:b/>
          <w:bCs/>
          <w:lang w:val="vi-VN"/>
        </w:rPr>
        <w:t>ÌN</w:t>
      </w:r>
      <w:r>
        <w:rPr>
          <w:b/>
          <w:bCs/>
          <w:lang w:val="vi-VN"/>
        </w:rPr>
        <w:t>H TH</w:t>
      </w:r>
      <w:r w:rsidRPr="00EE3EC3">
        <w:rPr>
          <w:b/>
          <w:bCs/>
          <w:lang w:val="vi-VN"/>
        </w:rPr>
        <w:t>ỰC</w:t>
      </w:r>
      <w:r>
        <w:rPr>
          <w:b/>
          <w:bCs/>
          <w:lang w:val="vi-VN"/>
        </w:rPr>
        <w:t xml:space="preserve"> HI</w:t>
      </w:r>
      <w:r w:rsidRPr="00EE3EC3">
        <w:rPr>
          <w:b/>
          <w:bCs/>
          <w:lang w:val="vi-VN"/>
        </w:rPr>
        <w:t>ỆN</w:t>
      </w:r>
      <w:r>
        <w:rPr>
          <w:b/>
          <w:bCs/>
          <w:lang w:val="vi-VN"/>
        </w:rPr>
        <w:t xml:space="preserve"> </w:t>
      </w:r>
      <w:r w:rsidR="00401BAA" w:rsidRPr="00CA35B9">
        <w:rPr>
          <w:b/>
          <w:bCs/>
          <w:lang w:val="es-BO"/>
        </w:rPr>
        <w:t>NHIỆM VỤ  NĂM HỌC 201</w:t>
      </w:r>
      <w:r w:rsidR="00420220" w:rsidRPr="007C03F2">
        <w:rPr>
          <w:b/>
          <w:bCs/>
          <w:lang w:val="es-BO"/>
        </w:rPr>
        <w:t>8</w:t>
      </w:r>
      <w:r w:rsidR="00401BAA" w:rsidRPr="00CA35B9">
        <w:rPr>
          <w:b/>
          <w:bCs/>
          <w:lang w:val="es-BO"/>
        </w:rPr>
        <w:t xml:space="preserve"> – 201</w:t>
      </w:r>
      <w:r w:rsidR="00420220" w:rsidRPr="007C03F2">
        <w:rPr>
          <w:b/>
          <w:bCs/>
          <w:lang w:val="es-BO"/>
        </w:rPr>
        <w:t>9</w:t>
      </w:r>
    </w:p>
    <w:p w:rsidR="00EE3EC3" w:rsidRPr="00EE3EC3" w:rsidRDefault="00833DEF" w:rsidP="00231D13">
      <w:pPr>
        <w:spacing w:before="120" w:after="120" w:line="276" w:lineRule="auto"/>
        <w:ind w:firstLine="567"/>
        <w:jc w:val="both"/>
        <w:rPr>
          <w:bCs/>
          <w:lang w:val="nl-NL"/>
        </w:rPr>
      </w:pPr>
      <w:r>
        <w:rPr>
          <w:noProof/>
        </w:rPr>
        <mc:AlternateContent>
          <mc:Choice Requires="wps">
            <w:drawing>
              <wp:anchor distT="0" distB="0" distL="114300" distR="114300" simplePos="0" relativeHeight="251659264" behindDoc="0" locked="0" layoutInCell="1" allowOverlap="1" wp14:anchorId="4C03311C" wp14:editId="317FEB4B">
                <wp:simplePos x="0" y="0"/>
                <wp:positionH relativeFrom="column">
                  <wp:posOffset>2476500</wp:posOffset>
                </wp:positionH>
                <wp:positionV relativeFrom="paragraph">
                  <wp:posOffset>6985</wp:posOffset>
                </wp:positionV>
                <wp:extent cx="9601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E8D2D"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55pt" to="270.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" strokecolor="black [3040]"/>
            </w:pict>
          </mc:Fallback>
        </mc:AlternateContent>
      </w:r>
    </w:p>
    <w:p w:rsidR="009C5EDF" w:rsidRPr="00401BAA" w:rsidRDefault="00BF2887" w:rsidP="00231D13">
      <w:pPr>
        <w:pStyle w:val="NormalWeb"/>
        <w:numPr>
          <w:ilvl w:val="0"/>
          <w:numId w:val="1"/>
        </w:numPr>
        <w:spacing w:before="120" w:beforeAutospacing="0" w:after="120" w:afterAutospacing="0" w:line="276" w:lineRule="auto"/>
        <w:ind w:left="567" w:hanging="501"/>
        <w:jc w:val="both"/>
        <w:rPr>
          <w:b/>
          <w:sz w:val="28"/>
          <w:szCs w:val="28"/>
          <w:lang w:val="es-BO"/>
        </w:rPr>
      </w:pPr>
      <w:r>
        <w:rPr>
          <w:b/>
          <w:sz w:val="28"/>
          <w:szCs w:val="28"/>
          <w:lang w:val="vi-VN"/>
        </w:rPr>
        <w:t>T</w:t>
      </w:r>
      <w:r w:rsidRPr="00EE3EC3">
        <w:rPr>
          <w:b/>
          <w:sz w:val="28"/>
          <w:szCs w:val="28"/>
          <w:lang w:val="vi-VN"/>
        </w:rPr>
        <w:t>ÌNH</w:t>
      </w:r>
      <w:r>
        <w:rPr>
          <w:b/>
          <w:sz w:val="28"/>
          <w:szCs w:val="28"/>
          <w:lang w:val="vi-VN"/>
        </w:rPr>
        <w:t xml:space="preserve"> H</w:t>
      </w:r>
      <w:r w:rsidRPr="00EE3EC3">
        <w:rPr>
          <w:b/>
          <w:sz w:val="28"/>
          <w:szCs w:val="28"/>
          <w:lang w:val="vi-VN"/>
        </w:rPr>
        <w:t>ÌN</w:t>
      </w:r>
      <w:r>
        <w:rPr>
          <w:b/>
          <w:sz w:val="28"/>
          <w:szCs w:val="28"/>
          <w:lang w:val="vi-VN"/>
        </w:rPr>
        <w:t>H V</w:t>
      </w:r>
      <w:r w:rsidRPr="00EE3EC3">
        <w:rPr>
          <w:b/>
          <w:sz w:val="28"/>
          <w:szCs w:val="28"/>
          <w:lang w:val="vi-VN"/>
        </w:rPr>
        <w:t>À</w:t>
      </w:r>
      <w:r>
        <w:rPr>
          <w:b/>
          <w:sz w:val="28"/>
          <w:szCs w:val="28"/>
          <w:lang w:val="vi-VN"/>
        </w:rPr>
        <w:t xml:space="preserve"> K</w:t>
      </w:r>
      <w:r w:rsidRPr="00EE3EC3">
        <w:rPr>
          <w:b/>
          <w:sz w:val="28"/>
          <w:szCs w:val="28"/>
          <w:lang w:val="vi-VN"/>
        </w:rPr>
        <w:t>ẾT</w:t>
      </w:r>
      <w:r>
        <w:rPr>
          <w:b/>
          <w:sz w:val="28"/>
          <w:szCs w:val="28"/>
          <w:lang w:val="vi-VN"/>
        </w:rPr>
        <w:t xml:space="preserve"> QU</w:t>
      </w:r>
      <w:r w:rsidRPr="00EE3EC3">
        <w:rPr>
          <w:b/>
          <w:sz w:val="28"/>
          <w:szCs w:val="28"/>
          <w:lang w:val="vi-VN"/>
        </w:rPr>
        <w:t>Ả</w:t>
      </w:r>
      <w:r>
        <w:rPr>
          <w:b/>
          <w:sz w:val="28"/>
          <w:szCs w:val="28"/>
          <w:lang w:val="vi-VN"/>
        </w:rPr>
        <w:t xml:space="preserve"> </w:t>
      </w:r>
      <w:r w:rsidRPr="00401BAA">
        <w:rPr>
          <w:b/>
          <w:sz w:val="28"/>
          <w:szCs w:val="28"/>
          <w:lang w:val="es-BO"/>
        </w:rPr>
        <w:t xml:space="preserve">THỰC HIỆN </w:t>
      </w:r>
      <w:r>
        <w:rPr>
          <w:b/>
          <w:sz w:val="28"/>
          <w:szCs w:val="28"/>
          <w:lang w:val="vi-VN"/>
        </w:rPr>
        <w:t>C</w:t>
      </w:r>
      <w:r w:rsidRPr="00EE3EC3">
        <w:rPr>
          <w:b/>
          <w:sz w:val="28"/>
          <w:szCs w:val="28"/>
          <w:lang w:val="vi-VN"/>
        </w:rPr>
        <w:t>ÁC</w:t>
      </w:r>
      <w:r>
        <w:rPr>
          <w:b/>
          <w:sz w:val="28"/>
          <w:szCs w:val="28"/>
          <w:lang w:val="vi-VN"/>
        </w:rPr>
        <w:t xml:space="preserve"> </w:t>
      </w:r>
      <w:r w:rsidRPr="00401BAA">
        <w:rPr>
          <w:b/>
          <w:sz w:val="28"/>
          <w:szCs w:val="28"/>
          <w:lang w:val="es-BO"/>
        </w:rPr>
        <w:t xml:space="preserve">NHIỆM VỤ </w:t>
      </w:r>
      <w:r>
        <w:rPr>
          <w:b/>
          <w:sz w:val="28"/>
          <w:szCs w:val="28"/>
          <w:lang w:val="vi-VN"/>
        </w:rPr>
        <w:t>CH</w:t>
      </w:r>
      <w:r w:rsidRPr="00EE3EC3">
        <w:rPr>
          <w:b/>
          <w:sz w:val="28"/>
          <w:szCs w:val="28"/>
          <w:lang w:val="vi-VN"/>
        </w:rPr>
        <w:t>Ủ</w:t>
      </w:r>
      <w:r>
        <w:rPr>
          <w:b/>
          <w:sz w:val="28"/>
          <w:szCs w:val="28"/>
          <w:lang w:val="vi-VN"/>
        </w:rPr>
        <w:t xml:space="preserve"> Y</w:t>
      </w:r>
      <w:r w:rsidRPr="00EE3EC3">
        <w:rPr>
          <w:b/>
          <w:sz w:val="28"/>
          <w:szCs w:val="28"/>
          <w:lang w:val="vi-VN"/>
        </w:rPr>
        <w:t>ẾU</w:t>
      </w:r>
    </w:p>
    <w:p w:rsidR="00450D79" w:rsidRPr="00BF2887" w:rsidRDefault="00450D79" w:rsidP="00231D13">
      <w:pPr>
        <w:spacing w:before="120" w:after="120" w:line="276" w:lineRule="auto"/>
        <w:ind w:firstLine="561"/>
        <w:jc w:val="both"/>
        <w:rPr>
          <w:b/>
          <w:iCs/>
          <w:spacing w:val="-2"/>
          <w:lang w:val="vi-VN"/>
        </w:rPr>
      </w:pPr>
      <w:r w:rsidRPr="00BF2887">
        <w:rPr>
          <w:b/>
          <w:iCs/>
          <w:spacing w:val="-2"/>
          <w:lang w:val="vi-VN"/>
        </w:rPr>
        <w:t>1. Rà soát, quy hoạch, phát triển mạng lưới cơ sở giáo dục và đào tạo</w:t>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t>1.1. Công tác rà soát thực hiện quy hoạch mạng lưới trường học trên địa bàn thành phố</w:t>
      </w:r>
    </w:p>
    <w:p w:rsidR="001D2FE3" w:rsidRPr="0041219D" w:rsidRDefault="001D2FE3" w:rsidP="00231D13">
      <w:pPr>
        <w:spacing w:before="120" w:after="120" w:line="276" w:lineRule="auto"/>
        <w:ind w:firstLine="561"/>
        <w:jc w:val="both"/>
        <w:rPr>
          <w:color w:val="000000"/>
          <w:lang w:val="vi-VN"/>
        </w:rPr>
      </w:pPr>
      <w:r w:rsidRPr="002F3415">
        <w:rPr>
          <w:spacing w:val="-2"/>
          <w:lang w:val="vi-VN"/>
        </w:rPr>
        <w:t>Ngày 03 tháng 01 năm 2003</w:t>
      </w:r>
      <w:r w:rsidRPr="0041219D">
        <w:rPr>
          <w:spacing w:val="-2"/>
          <w:lang w:val="vi-VN"/>
        </w:rPr>
        <w:t>,</w:t>
      </w:r>
      <w:r w:rsidRPr="002F3415">
        <w:rPr>
          <w:spacing w:val="-2"/>
          <w:lang w:val="vi-VN"/>
        </w:rPr>
        <w:t xml:space="preserve"> Ủy ban</w:t>
      </w:r>
      <w:r w:rsidR="003501B9" w:rsidRPr="008A4445">
        <w:rPr>
          <w:spacing w:val="-2"/>
          <w:lang w:val="vi-VN"/>
        </w:rPr>
        <w:t xml:space="preserve"> </w:t>
      </w:r>
      <w:r w:rsidRPr="002F3415">
        <w:rPr>
          <w:spacing w:val="-2"/>
          <w:lang w:val="vi-VN"/>
        </w:rPr>
        <w:t xml:space="preserve">nhân dân Thành phố </w:t>
      </w:r>
      <w:r w:rsidRPr="0041219D">
        <w:rPr>
          <w:spacing w:val="-2"/>
          <w:lang w:val="vi-VN"/>
        </w:rPr>
        <w:t xml:space="preserve">Hồ Chí Minh </w:t>
      </w:r>
      <w:r w:rsidRPr="002F3415">
        <w:rPr>
          <w:spacing w:val="-2"/>
          <w:lang w:val="vi-VN"/>
        </w:rPr>
        <w:t>đã ban hành</w:t>
      </w:r>
      <w:r w:rsidRPr="0041219D">
        <w:rPr>
          <w:spacing w:val="-2"/>
          <w:lang w:val="vi-VN"/>
        </w:rPr>
        <w:t xml:space="preserve"> </w:t>
      </w:r>
      <w:r w:rsidRPr="002F3415">
        <w:rPr>
          <w:spacing w:val="-2"/>
          <w:lang w:val="vi-VN"/>
        </w:rPr>
        <w:t xml:space="preserve">Quyết định số 02/2003/QĐ-UB </w:t>
      </w:r>
      <w:r w:rsidRPr="0041219D">
        <w:rPr>
          <w:spacing w:val="-2"/>
          <w:lang w:val="vi-VN"/>
        </w:rPr>
        <w:t xml:space="preserve">phê duyệt quy hoạch phát triển mạng lưới trường học ngành giáo dục và đào tạo thành phố đến năm 2020. Căn cứ Quyết định </w:t>
      </w:r>
      <w:r>
        <w:rPr>
          <w:spacing w:val="-2"/>
          <w:lang w:val="vi-VN"/>
        </w:rPr>
        <w:t xml:space="preserve">02/2003/QĐ-UB, </w:t>
      </w:r>
      <w:r w:rsidRPr="0041219D">
        <w:rPr>
          <w:spacing w:val="-2"/>
          <w:lang w:val="vi-VN"/>
        </w:rPr>
        <w:t xml:space="preserve">tất cả 24 </w:t>
      </w:r>
      <w:r w:rsidRPr="006353EC">
        <w:rPr>
          <w:color w:val="000000"/>
          <w:lang w:val="vi-VN"/>
        </w:rPr>
        <w:t xml:space="preserve">quận, huyện </w:t>
      </w:r>
      <w:r w:rsidRPr="0041219D">
        <w:rPr>
          <w:color w:val="000000"/>
          <w:lang w:val="vi-VN"/>
        </w:rPr>
        <w:t xml:space="preserve">đều đã </w:t>
      </w:r>
      <w:r w:rsidRPr="006353EC">
        <w:rPr>
          <w:color w:val="000000"/>
          <w:lang w:val="vi-VN"/>
        </w:rPr>
        <w:t>xây dựng đồ án quy hoạch chi tiết địa điểm trường học trên địa bàn đến năm 2020</w:t>
      </w:r>
      <w:r w:rsidRPr="0041219D">
        <w:rPr>
          <w:color w:val="000000"/>
          <w:lang w:val="vi-VN"/>
        </w:rPr>
        <w:t xml:space="preserve">. </w:t>
      </w:r>
    </w:p>
    <w:p w:rsidR="001D2FE3" w:rsidRPr="0041219D" w:rsidRDefault="001D2FE3" w:rsidP="00231D13">
      <w:pPr>
        <w:spacing w:before="120" w:after="120" w:line="276" w:lineRule="auto"/>
        <w:ind w:firstLine="561"/>
        <w:jc w:val="both"/>
        <w:rPr>
          <w:spacing w:val="-2"/>
          <w:lang w:val="vi-VN"/>
        </w:rPr>
      </w:pPr>
      <w:r w:rsidRPr="0041219D">
        <w:rPr>
          <w:color w:val="000000"/>
          <w:lang w:val="vi-VN"/>
        </w:rPr>
        <w:t>Sở Giáo dục và Đào tạo cùng các sở ngành liên quan trong Tổ Liên ngành của Thành phố, thường xuyên rà soát tiến độ các dự án xây dựng trường học, phối hợp với Ủy ban nhân dân và cơ quan chuyên môn tại các quận, huyện đẩy nhanh tiến độ xây dựng trường học trên địa bàn, đảm bảo đáp ứng đủ nhu cầu chỗ học cho con em nhân dân thành phố.</w:t>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t>1.2. Đánh giá việc thực hiện Quyết định số 02/2003/QĐ-UB</w:t>
      </w:r>
      <w:r w:rsidR="00DC3848">
        <w:rPr>
          <w:b/>
          <w:i/>
          <w:spacing w:val="-2"/>
          <w:lang w:val="vi-VN"/>
        </w:rPr>
        <w:t xml:space="preserve"> c</w:t>
      </w:r>
      <w:r w:rsidR="00DC3848" w:rsidRPr="00DC3848">
        <w:rPr>
          <w:b/>
          <w:i/>
          <w:spacing w:val="-2"/>
          <w:lang w:val="vi-VN"/>
        </w:rPr>
        <w:t>ủa</w:t>
      </w:r>
      <w:r w:rsidR="00DC3848">
        <w:rPr>
          <w:b/>
          <w:i/>
          <w:spacing w:val="-2"/>
          <w:lang w:val="vi-VN"/>
        </w:rPr>
        <w:t xml:space="preserve"> </w:t>
      </w:r>
      <w:r w:rsidR="00DC3848" w:rsidRPr="00DC3848">
        <w:rPr>
          <w:b/>
          <w:i/>
          <w:spacing w:val="-2"/>
          <w:lang w:val="vi-VN"/>
        </w:rPr>
        <w:t>Ủy</w:t>
      </w:r>
      <w:r w:rsidR="00DC3848">
        <w:rPr>
          <w:b/>
          <w:i/>
          <w:spacing w:val="-2"/>
          <w:lang w:val="vi-VN"/>
        </w:rPr>
        <w:t xml:space="preserve"> ban             nh</w:t>
      </w:r>
      <w:r w:rsidR="00DC3848" w:rsidRPr="00DC3848">
        <w:rPr>
          <w:b/>
          <w:i/>
          <w:spacing w:val="-2"/>
          <w:lang w:val="vi-VN"/>
        </w:rPr>
        <w:t>ân</w:t>
      </w:r>
      <w:r w:rsidR="00DC3848">
        <w:rPr>
          <w:b/>
          <w:i/>
          <w:spacing w:val="-2"/>
          <w:lang w:val="vi-VN"/>
        </w:rPr>
        <w:t xml:space="preserve"> d</w:t>
      </w:r>
      <w:r w:rsidR="00DC3848" w:rsidRPr="00DC3848">
        <w:rPr>
          <w:b/>
          <w:i/>
          <w:spacing w:val="-2"/>
          <w:lang w:val="vi-VN"/>
        </w:rPr>
        <w:t>ân</w:t>
      </w:r>
      <w:r w:rsidR="00DC3848">
        <w:rPr>
          <w:b/>
          <w:i/>
          <w:spacing w:val="-2"/>
          <w:lang w:val="vi-VN"/>
        </w:rPr>
        <w:t xml:space="preserve"> Th</w:t>
      </w:r>
      <w:r w:rsidR="00DC3848" w:rsidRPr="00DC3848">
        <w:rPr>
          <w:b/>
          <w:i/>
          <w:spacing w:val="-2"/>
          <w:lang w:val="vi-VN"/>
        </w:rPr>
        <w:t>ành</w:t>
      </w:r>
      <w:r w:rsidR="00DC3848">
        <w:rPr>
          <w:b/>
          <w:i/>
          <w:spacing w:val="-2"/>
          <w:lang w:val="vi-VN"/>
        </w:rPr>
        <w:t xml:space="preserve"> ph</w:t>
      </w:r>
      <w:r w:rsidR="00DC3848" w:rsidRPr="00DC3848">
        <w:rPr>
          <w:b/>
          <w:i/>
          <w:spacing w:val="-2"/>
          <w:lang w:val="vi-VN"/>
        </w:rPr>
        <w:t>ố</w:t>
      </w:r>
    </w:p>
    <w:p w:rsidR="001D2FE3" w:rsidRPr="006353EC" w:rsidRDefault="001D2FE3" w:rsidP="00231D13">
      <w:pPr>
        <w:spacing w:before="120" w:after="120" w:line="276" w:lineRule="auto"/>
        <w:ind w:firstLine="567"/>
        <w:jc w:val="both"/>
        <w:rPr>
          <w:color w:val="000000"/>
          <w:lang w:val="vi-VN"/>
        </w:rPr>
      </w:pPr>
      <w:r w:rsidRPr="006353EC">
        <w:rPr>
          <w:color w:val="000000"/>
          <w:lang w:val="vi-VN"/>
        </w:rPr>
        <w:t xml:space="preserve">Được sự quan tâm chỉ đạo của Thành ủy, Ủy ban nhân dân Thành phố và chính quyền các </w:t>
      </w:r>
      <w:r>
        <w:rPr>
          <w:color w:val="000000"/>
          <w:lang w:val="vi-VN"/>
        </w:rPr>
        <w:t>đ</w:t>
      </w:r>
      <w:r w:rsidRPr="006353EC">
        <w:rPr>
          <w:color w:val="000000"/>
          <w:lang w:val="vi-VN"/>
        </w:rPr>
        <w:t xml:space="preserve">ịa phương </w:t>
      </w:r>
      <w:r>
        <w:rPr>
          <w:color w:val="000000"/>
          <w:lang w:val="vi-VN"/>
        </w:rPr>
        <w:t>đ</w:t>
      </w:r>
      <w:r w:rsidRPr="006353EC">
        <w:rPr>
          <w:color w:val="000000"/>
          <w:lang w:val="vi-VN"/>
        </w:rPr>
        <w:t>ối với công tác đầu tư</w:t>
      </w:r>
      <w:r w:rsidRPr="0041219D">
        <w:rPr>
          <w:color w:val="000000"/>
          <w:lang w:val="vi-VN"/>
        </w:rPr>
        <w:t>,</w:t>
      </w:r>
      <w:r w:rsidRPr="006353EC">
        <w:rPr>
          <w:color w:val="000000"/>
          <w:lang w:val="vi-VN"/>
        </w:rPr>
        <w:t xml:space="preserve"> xây dựng cơ sở vật chất trường lớp, hệ thống giáo dục ở các cấp học, bậc học ngành học được mở rộng và đa dạng hóa các loại hình</w:t>
      </w:r>
      <w:r w:rsidRPr="0041219D">
        <w:rPr>
          <w:color w:val="000000"/>
          <w:lang w:val="vi-VN"/>
        </w:rPr>
        <w:t>,</w:t>
      </w:r>
      <w:r w:rsidRPr="006353EC">
        <w:rPr>
          <w:color w:val="000000"/>
          <w:lang w:val="vi-VN"/>
        </w:rPr>
        <w:t xml:space="preserve"> bên cạnh hệ thống các trường phổ thông công lập còn có hệ thống trường lớp ngoài công lập (tư thục) đáp ứng cơ bản nhu cầu học tập của con em trong độ tuổi đến trường và nhân dân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H</w:t>
      </w:r>
      <w:r w:rsidR="00410DE1" w:rsidRPr="00410DE1">
        <w:rPr>
          <w:color w:val="000000"/>
          <w:lang w:val="vi-VN"/>
        </w:rPr>
        <w:t>ồ</w:t>
      </w:r>
      <w:r w:rsidR="00410DE1">
        <w:rPr>
          <w:color w:val="000000"/>
          <w:lang w:val="vi-VN"/>
        </w:rPr>
        <w:t xml:space="preserve"> Ch</w:t>
      </w:r>
      <w:r w:rsidR="00410DE1" w:rsidRPr="00410DE1">
        <w:rPr>
          <w:color w:val="000000"/>
          <w:lang w:val="vi-VN"/>
        </w:rPr>
        <w:t>í</w:t>
      </w:r>
      <w:r w:rsidR="00410DE1">
        <w:rPr>
          <w:color w:val="000000"/>
          <w:lang w:val="vi-VN"/>
        </w:rPr>
        <w:t xml:space="preserve"> Minh</w:t>
      </w:r>
      <w:r w:rsidRPr="006353EC">
        <w:rPr>
          <w:color w:val="000000"/>
          <w:lang w:val="vi-VN"/>
        </w:rPr>
        <w:t>.</w:t>
      </w:r>
    </w:p>
    <w:p w:rsidR="001D2FE3" w:rsidRPr="00721C0E" w:rsidRDefault="001D2FE3" w:rsidP="00231D13">
      <w:pPr>
        <w:spacing w:before="120" w:after="120" w:line="276" w:lineRule="auto"/>
        <w:ind w:firstLine="567"/>
        <w:jc w:val="both"/>
        <w:rPr>
          <w:color w:val="000000"/>
          <w:lang w:val="vi-VN"/>
        </w:rPr>
      </w:pPr>
      <w:r w:rsidRPr="006353EC">
        <w:rPr>
          <w:color w:val="000000"/>
          <w:lang w:val="vi-VN"/>
        </w:rPr>
        <w:t xml:space="preserve">Quyết định </w:t>
      </w:r>
      <w:r w:rsidRPr="002A27D2">
        <w:rPr>
          <w:color w:val="000000"/>
          <w:lang w:val="vi-VN"/>
        </w:rPr>
        <w:t xml:space="preserve">số </w:t>
      </w:r>
      <w:r w:rsidRPr="006353EC">
        <w:rPr>
          <w:color w:val="000000"/>
          <w:lang w:val="vi-VN"/>
        </w:rPr>
        <w:t xml:space="preserve">02/2003/QĐ-UB </w:t>
      </w:r>
      <w:r w:rsidRPr="00444709">
        <w:rPr>
          <w:color w:val="000000"/>
          <w:lang w:val="vi-VN"/>
        </w:rPr>
        <w:t xml:space="preserve">của Ủy ban nhân dân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w:t>
      </w:r>
      <w:r w:rsidRPr="006353EC">
        <w:rPr>
          <w:color w:val="000000"/>
          <w:lang w:val="vi-VN"/>
        </w:rPr>
        <w:t xml:space="preserve">là cơ sở pháp lý để các quận, huyện xây dựng đồ án quy hoạch chi tiết địa điểm trường học trên địa bàn đến năm 2020. </w:t>
      </w:r>
      <w:r w:rsidRPr="00721C0E">
        <w:rPr>
          <w:color w:val="000000"/>
          <w:lang w:val="vi-VN"/>
        </w:rPr>
        <w:t>Qua đó, kế hoạch đầu tư phát triển mạng lưới trường lớp được thực hiện chủ động</w:t>
      </w:r>
      <w:r w:rsidRPr="0041219D">
        <w:rPr>
          <w:color w:val="000000"/>
          <w:lang w:val="vi-VN"/>
        </w:rPr>
        <w:t>,</w:t>
      </w:r>
      <w:r w:rsidRPr="002A27D2">
        <w:rPr>
          <w:color w:val="000000"/>
          <w:lang w:val="vi-VN"/>
        </w:rPr>
        <w:t xml:space="preserve"> </w:t>
      </w:r>
      <w:r w:rsidRPr="00721C0E">
        <w:rPr>
          <w:color w:val="000000"/>
          <w:lang w:val="vi-VN"/>
        </w:rPr>
        <w:t>có lộ trình, tiến độ, mục tiêu cụ thể. Dù còn nhiều khó khăn về quỹ đất phát triển giáo dục, hệ thống trường lớp vẫn đáp ứng nhu cầu học tập của con em dân cư trên địa bàn</w:t>
      </w:r>
      <w:r>
        <w:rPr>
          <w:color w:val="000000"/>
          <w:lang w:val="vi-VN"/>
        </w:rPr>
        <w:t>, k</w:t>
      </w:r>
      <w:r w:rsidRPr="001D2FE3">
        <w:rPr>
          <w:color w:val="000000"/>
          <w:lang w:val="vi-VN"/>
        </w:rPr>
        <w:t>ể</w:t>
      </w:r>
      <w:r>
        <w:rPr>
          <w:color w:val="000000"/>
          <w:lang w:val="vi-VN"/>
        </w:rPr>
        <w:t xml:space="preserve"> c</w:t>
      </w:r>
      <w:r w:rsidRPr="001D2FE3">
        <w:rPr>
          <w:color w:val="000000"/>
          <w:lang w:val="vi-VN"/>
        </w:rPr>
        <w:t>ả</w:t>
      </w:r>
      <w:r>
        <w:rPr>
          <w:color w:val="000000"/>
          <w:lang w:val="vi-VN"/>
        </w:rPr>
        <w:t xml:space="preserve"> đ</w:t>
      </w:r>
      <w:r w:rsidRPr="001D2FE3">
        <w:rPr>
          <w:color w:val="000000"/>
          <w:lang w:val="vi-VN"/>
        </w:rPr>
        <w:t>ối</w:t>
      </w:r>
      <w:r>
        <w:rPr>
          <w:color w:val="000000"/>
          <w:lang w:val="vi-VN"/>
        </w:rPr>
        <w:t xml:space="preserve"> v</w:t>
      </w:r>
      <w:r w:rsidRPr="001D2FE3">
        <w:rPr>
          <w:color w:val="000000"/>
          <w:lang w:val="vi-VN"/>
        </w:rPr>
        <w:t>ới</w:t>
      </w:r>
      <w:r>
        <w:rPr>
          <w:color w:val="000000"/>
          <w:lang w:val="vi-VN"/>
        </w:rPr>
        <w:t xml:space="preserve"> ngư</w:t>
      </w:r>
      <w:r w:rsidRPr="001D2FE3">
        <w:rPr>
          <w:color w:val="000000"/>
          <w:lang w:val="vi-VN"/>
        </w:rPr>
        <w:t>ời</w:t>
      </w:r>
      <w:r>
        <w:rPr>
          <w:color w:val="000000"/>
          <w:lang w:val="vi-VN"/>
        </w:rPr>
        <w:t xml:space="preserve"> nh</w:t>
      </w:r>
      <w:r w:rsidRPr="001D2FE3">
        <w:rPr>
          <w:color w:val="000000"/>
          <w:lang w:val="vi-VN"/>
        </w:rPr>
        <w:t>ập</w:t>
      </w:r>
      <w:r>
        <w:rPr>
          <w:color w:val="000000"/>
          <w:lang w:val="vi-VN"/>
        </w:rPr>
        <w:t xml:space="preserve"> c</w:t>
      </w:r>
      <w:r w:rsidRPr="001D2FE3">
        <w:rPr>
          <w:color w:val="000000"/>
          <w:lang w:val="vi-VN"/>
        </w:rPr>
        <w:t>ư</w:t>
      </w:r>
      <w:r>
        <w:rPr>
          <w:color w:val="000000"/>
          <w:lang w:val="vi-VN"/>
        </w:rPr>
        <w:t>, kh</w:t>
      </w:r>
      <w:r w:rsidRPr="001D2FE3">
        <w:rPr>
          <w:color w:val="000000"/>
          <w:lang w:val="vi-VN"/>
        </w:rPr>
        <w:t>ông</w:t>
      </w:r>
      <w:r>
        <w:rPr>
          <w:color w:val="000000"/>
          <w:lang w:val="vi-VN"/>
        </w:rPr>
        <w:t xml:space="preserve"> c</w:t>
      </w:r>
      <w:r w:rsidRPr="001D2FE3">
        <w:rPr>
          <w:color w:val="000000"/>
          <w:lang w:val="vi-VN"/>
        </w:rPr>
        <w:t>ó</w:t>
      </w:r>
      <w:r>
        <w:rPr>
          <w:color w:val="000000"/>
          <w:lang w:val="vi-VN"/>
        </w:rPr>
        <w:t xml:space="preserve"> h</w:t>
      </w:r>
      <w:r w:rsidRPr="001D2FE3">
        <w:rPr>
          <w:color w:val="000000"/>
          <w:lang w:val="vi-VN"/>
        </w:rPr>
        <w:t>ộ</w:t>
      </w:r>
      <w:r>
        <w:rPr>
          <w:color w:val="000000"/>
          <w:lang w:val="vi-VN"/>
        </w:rPr>
        <w:t xml:space="preserve"> kh</w:t>
      </w:r>
      <w:r w:rsidRPr="001D2FE3">
        <w:rPr>
          <w:color w:val="000000"/>
          <w:lang w:val="vi-VN"/>
        </w:rPr>
        <w:t>ẩu</w:t>
      </w:r>
      <w:r>
        <w:rPr>
          <w:color w:val="000000"/>
          <w:lang w:val="vi-VN"/>
        </w:rPr>
        <w:t xml:space="preserve"> th</w:t>
      </w:r>
      <w:r w:rsidRPr="001D2FE3">
        <w:rPr>
          <w:color w:val="000000"/>
          <w:lang w:val="vi-VN"/>
        </w:rPr>
        <w:t>ành</w:t>
      </w:r>
      <w:r>
        <w:rPr>
          <w:color w:val="000000"/>
          <w:lang w:val="vi-VN"/>
        </w:rPr>
        <w:t xml:space="preserve"> ph</w:t>
      </w:r>
      <w:r w:rsidRPr="001D2FE3">
        <w:rPr>
          <w:color w:val="000000"/>
          <w:lang w:val="vi-VN"/>
        </w:rPr>
        <w:t>ố</w:t>
      </w:r>
      <w:r w:rsidRPr="00721C0E">
        <w:rPr>
          <w:color w:val="000000"/>
          <w:lang w:val="vi-VN"/>
        </w:rPr>
        <w:t>; nhiều trường lớp được xây dựng mới, tạo điều kiện cho các hoạt động giáo dục ngày càng đáp ứng yêu cầu chuyên môn giáo dục.</w:t>
      </w:r>
    </w:p>
    <w:p w:rsidR="001D2FE3" w:rsidRDefault="001D2FE3" w:rsidP="00231D13">
      <w:pPr>
        <w:spacing w:before="120" w:after="120" w:line="276" w:lineRule="auto"/>
        <w:rPr>
          <w:i/>
          <w:color w:val="000000"/>
          <w:lang w:val="vi-VN"/>
        </w:rPr>
      </w:pPr>
      <w:r>
        <w:rPr>
          <w:i/>
          <w:color w:val="000000"/>
          <w:lang w:val="vi-VN"/>
        </w:rPr>
        <w:br w:type="page"/>
      </w:r>
    </w:p>
    <w:p w:rsidR="001D2FE3" w:rsidRPr="00401BAA" w:rsidRDefault="001D2FE3" w:rsidP="00231D13">
      <w:pPr>
        <w:spacing w:before="120" w:after="120" w:line="276" w:lineRule="auto"/>
        <w:ind w:firstLine="561"/>
        <w:jc w:val="both"/>
        <w:rPr>
          <w:b/>
          <w:i/>
          <w:spacing w:val="-2"/>
          <w:lang w:val="vi-VN"/>
        </w:rPr>
      </w:pPr>
      <w:r w:rsidRPr="00401BAA">
        <w:rPr>
          <w:b/>
          <w:i/>
          <w:spacing w:val="-2"/>
          <w:lang w:val="vi-VN"/>
        </w:rPr>
        <w:lastRenderedPageBreak/>
        <w:t>1.3. Về công tác phối hợp với Ủy ban nhân dân 24 quận, huyện</w:t>
      </w:r>
      <w:r>
        <w:rPr>
          <w:b/>
          <w:i/>
          <w:spacing w:val="-2"/>
          <w:lang w:val="vi-VN"/>
        </w:rPr>
        <w:t xml:space="preserve"> trong việc </w:t>
      </w:r>
      <w:r w:rsidR="00833DEF">
        <w:rPr>
          <w:b/>
          <w:i/>
          <w:spacing w:val="-2"/>
          <w:lang w:val="vi-VN"/>
        </w:rPr>
        <w:t xml:space="preserve">   </w:t>
      </w:r>
      <w:r>
        <w:rPr>
          <w:b/>
          <w:i/>
          <w:spacing w:val="-2"/>
          <w:lang w:val="vi-VN"/>
        </w:rPr>
        <w:t>quy hoạch xây dựng</w:t>
      </w:r>
    </w:p>
    <w:p w:rsidR="001D2FE3" w:rsidRPr="00721C0E" w:rsidRDefault="001D2FE3" w:rsidP="00231D13">
      <w:pPr>
        <w:spacing w:before="120" w:after="120" w:line="276" w:lineRule="auto"/>
        <w:ind w:firstLine="567"/>
        <w:jc w:val="both"/>
        <w:rPr>
          <w:color w:val="000000"/>
          <w:lang w:val="vi-VN"/>
        </w:rPr>
      </w:pPr>
      <w:r w:rsidRPr="00721C0E">
        <w:rPr>
          <w:color w:val="000000"/>
          <w:lang w:val="vi-VN"/>
        </w:rPr>
        <w:t xml:space="preserve">Sở Giáo dục và Đào tạo </w:t>
      </w:r>
      <w:r w:rsidRPr="00444709">
        <w:rPr>
          <w:color w:val="000000"/>
          <w:lang w:val="vi-VN"/>
        </w:rPr>
        <w:t xml:space="preserve">đã </w:t>
      </w:r>
      <w:r w:rsidRPr="00721C0E">
        <w:rPr>
          <w:color w:val="000000"/>
          <w:lang w:val="vi-VN"/>
        </w:rPr>
        <w:t xml:space="preserve">phối hợp </w:t>
      </w:r>
      <w:r w:rsidRPr="009127EE">
        <w:rPr>
          <w:color w:val="000000"/>
          <w:lang w:val="vi-VN"/>
        </w:rPr>
        <w:t>Sở Quy hoạch – Kiến trúc</w:t>
      </w:r>
      <w:r w:rsidRPr="00721C0E">
        <w:rPr>
          <w:color w:val="000000"/>
          <w:lang w:val="vi-VN"/>
        </w:rPr>
        <w:t xml:space="preserve">, Sở </w:t>
      </w:r>
      <w:r w:rsidRPr="009127EE">
        <w:rPr>
          <w:color w:val="000000"/>
          <w:lang w:val="vi-VN"/>
        </w:rPr>
        <w:t>Tài nguyên và Môi trường</w:t>
      </w:r>
      <w:r w:rsidRPr="00721C0E">
        <w:rPr>
          <w:color w:val="000000"/>
          <w:lang w:val="vi-VN"/>
        </w:rPr>
        <w:t>, Sở Kế hoạch và Đầu tư, Sở Xây Dựng, Viện Quy hoạch xây dựng thành phố cùng các Sở, ngành liên quan</w:t>
      </w:r>
      <w:r w:rsidRPr="001D2FE3">
        <w:rPr>
          <w:color w:val="000000"/>
          <w:lang w:val="vi-VN"/>
        </w:rPr>
        <w:t>, các quận huyện</w:t>
      </w:r>
      <w:r w:rsidRPr="00721C0E">
        <w:rPr>
          <w:color w:val="000000"/>
          <w:lang w:val="vi-VN"/>
        </w:rPr>
        <w:t xml:space="preserve"> tiến hành </w:t>
      </w:r>
      <w:r w:rsidRPr="001D2FE3">
        <w:rPr>
          <w:color w:val="000000"/>
          <w:lang w:val="vi-VN"/>
        </w:rPr>
        <w:t xml:space="preserve">rà soát và </w:t>
      </w:r>
      <w:r w:rsidRPr="00721C0E">
        <w:rPr>
          <w:color w:val="000000"/>
          <w:lang w:val="vi-VN"/>
        </w:rPr>
        <w:t>triển khai công tác</w:t>
      </w:r>
      <w:r w:rsidRPr="001D2FE3">
        <w:rPr>
          <w:color w:val="000000"/>
          <w:lang w:val="vi-VN"/>
        </w:rPr>
        <w:t xml:space="preserve"> qu</w:t>
      </w:r>
      <w:r w:rsidR="00410DE1">
        <w:rPr>
          <w:color w:val="000000"/>
          <w:lang w:val="vi-VN"/>
        </w:rPr>
        <w:t>y</w:t>
      </w:r>
      <w:r w:rsidRPr="001D2FE3">
        <w:rPr>
          <w:color w:val="000000"/>
          <w:lang w:val="vi-VN"/>
        </w:rPr>
        <w:t xml:space="preserve"> hoạch</w:t>
      </w:r>
      <w:r w:rsidRPr="00721C0E">
        <w:rPr>
          <w:color w:val="000000"/>
          <w:lang w:val="vi-VN"/>
        </w:rPr>
        <w:t xml:space="preserve"> </w:t>
      </w:r>
      <w:r w:rsidRPr="001D2FE3">
        <w:rPr>
          <w:color w:val="000000"/>
          <w:lang w:val="vi-VN"/>
        </w:rPr>
        <w:t>phát triển trường lớp</w:t>
      </w:r>
      <w:r w:rsidRPr="00721C0E">
        <w:rPr>
          <w:color w:val="000000"/>
          <w:lang w:val="vi-VN"/>
        </w:rPr>
        <w:t xml:space="preserve"> </w:t>
      </w:r>
      <w:r w:rsidRPr="001D2FE3">
        <w:rPr>
          <w:color w:val="000000"/>
          <w:lang w:val="vi-VN"/>
        </w:rPr>
        <w:t>theo tinh thần</w:t>
      </w:r>
      <w:r w:rsidRPr="00721C0E">
        <w:rPr>
          <w:color w:val="000000"/>
          <w:lang w:val="vi-VN"/>
        </w:rPr>
        <w:t xml:space="preserve"> Quyết định số 02/2003/QĐ-UB </w:t>
      </w:r>
      <w:r w:rsidR="00410DE1">
        <w:rPr>
          <w:color w:val="000000"/>
          <w:lang w:val="vi-VN"/>
        </w:rPr>
        <w:t>c</w:t>
      </w:r>
      <w:r w:rsidR="00410DE1" w:rsidRPr="00410DE1">
        <w:rPr>
          <w:color w:val="000000"/>
          <w:lang w:val="vi-VN"/>
        </w:rPr>
        <w:t>ủa</w:t>
      </w:r>
      <w:r w:rsidR="00410DE1">
        <w:rPr>
          <w:color w:val="000000"/>
          <w:lang w:val="vi-VN"/>
        </w:rPr>
        <w:t xml:space="preserve"> </w:t>
      </w:r>
      <w:r w:rsidR="00410DE1" w:rsidRPr="00410DE1">
        <w:rPr>
          <w:color w:val="000000"/>
          <w:lang w:val="vi-VN"/>
        </w:rPr>
        <w:t>Ủy</w:t>
      </w:r>
      <w:r w:rsidR="00410DE1">
        <w:rPr>
          <w:color w:val="000000"/>
          <w:lang w:val="vi-VN"/>
        </w:rPr>
        <w:t xml:space="preserve"> ban nh</w:t>
      </w:r>
      <w:r w:rsidR="00410DE1" w:rsidRPr="00410DE1">
        <w:rPr>
          <w:color w:val="000000"/>
          <w:lang w:val="vi-VN"/>
        </w:rPr>
        <w:t>ân</w:t>
      </w:r>
      <w:r w:rsidR="00410DE1">
        <w:rPr>
          <w:color w:val="000000"/>
          <w:lang w:val="vi-VN"/>
        </w:rPr>
        <w:t xml:space="preserve"> d</w:t>
      </w:r>
      <w:r w:rsidR="00410DE1" w:rsidRPr="00410DE1">
        <w:rPr>
          <w:color w:val="000000"/>
          <w:lang w:val="vi-VN"/>
        </w:rPr>
        <w:t>ân</w:t>
      </w:r>
      <w:r w:rsidR="00410DE1">
        <w:rPr>
          <w:color w:val="000000"/>
          <w:lang w:val="vi-VN"/>
        </w:rPr>
        <w:t xml:space="preserve"> 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w:t>
      </w:r>
      <w:r w:rsidRPr="00721C0E">
        <w:rPr>
          <w:color w:val="000000"/>
          <w:lang w:val="vi-VN"/>
        </w:rPr>
        <w:t xml:space="preserve">về phê duyệt quy hoạch phát triển mạng lưới trường học ngành giáo dục và đào tạo thành phố đến năm 2020. </w:t>
      </w:r>
    </w:p>
    <w:p w:rsidR="001D2FE3" w:rsidRPr="001D2FE3" w:rsidRDefault="003B14F7" w:rsidP="00231D13">
      <w:pPr>
        <w:spacing w:before="120" w:after="120" w:line="276" w:lineRule="auto"/>
        <w:ind w:firstLine="567"/>
        <w:jc w:val="both"/>
        <w:rPr>
          <w:color w:val="000000"/>
          <w:lang w:val="vi-VN"/>
        </w:rPr>
      </w:pPr>
      <w:r>
        <w:rPr>
          <w:color w:val="000000"/>
          <w:lang w:val="vi-VN"/>
        </w:rPr>
        <w:t>Th</w:t>
      </w:r>
      <w:r w:rsidRPr="003B14F7">
        <w:rPr>
          <w:color w:val="000000"/>
          <w:lang w:val="vi-VN"/>
        </w:rPr>
        <w:t>ực</w:t>
      </w:r>
      <w:r>
        <w:rPr>
          <w:color w:val="000000"/>
          <w:lang w:val="vi-VN"/>
        </w:rPr>
        <w:t xml:space="preserve"> hi</w:t>
      </w:r>
      <w:r w:rsidRPr="003B14F7">
        <w:rPr>
          <w:color w:val="000000"/>
          <w:lang w:val="vi-VN"/>
        </w:rPr>
        <w:t>ện</w:t>
      </w:r>
      <w:r w:rsidR="001D2FE3" w:rsidRPr="00444709">
        <w:rPr>
          <w:color w:val="000000"/>
          <w:lang w:val="vi-VN"/>
        </w:rPr>
        <w:t xml:space="preserve"> Nghị quyết số 16/2012/NQ-HĐND ngày 05 tháng 10 năm 2012 </w:t>
      </w:r>
      <w:r w:rsidRPr="00444709">
        <w:rPr>
          <w:color w:val="000000"/>
          <w:lang w:val="vi-VN"/>
        </w:rPr>
        <w:t xml:space="preserve">của Hội </w:t>
      </w:r>
      <w:r w:rsidRPr="003B14F7">
        <w:rPr>
          <w:color w:val="000000"/>
          <w:lang w:val="vi-VN"/>
        </w:rPr>
        <w:t>đồng</w:t>
      </w:r>
      <w:r w:rsidRPr="00444709">
        <w:rPr>
          <w:color w:val="000000"/>
          <w:lang w:val="vi-VN"/>
        </w:rPr>
        <w:t xml:space="preserve"> nhân dân Thành phố </w:t>
      </w:r>
      <w:r w:rsidR="001D2FE3" w:rsidRPr="00444709">
        <w:rPr>
          <w:color w:val="000000"/>
          <w:lang w:val="vi-VN"/>
        </w:rPr>
        <w:t>về công tác lập, tổ chức thực hiện và quản lý đô thị</w:t>
      </w:r>
      <w:r>
        <w:rPr>
          <w:color w:val="000000"/>
          <w:lang w:val="vi-VN"/>
        </w:rPr>
        <w:t>;</w:t>
      </w:r>
      <w:r w:rsidR="001D2FE3" w:rsidRPr="0041219D">
        <w:rPr>
          <w:color w:val="000000"/>
          <w:lang w:val="vi-VN"/>
        </w:rPr>
        <w:t xml:space="preserve"> </w:t>
      </w:r>
      <w:r w:rsidR="001D2FE3" w:rsidRPr="00444709">
        <w:rPr>
          <w:color w:val="000000"/>
          <w:lang w:val="vi-VN"/>
        </w:rPr>
        <w:t xml:space="preserve">căn cứ </w:t>
      </w:r>
      <w:r w:rsidR="001D2FE3" w:rsidRPr="0041219D">
        <w:rPr>
          <w:color w:val="000000"/>
          <w:lang w:val="vi-VN"/>
        </w:rPr>
        <w:t>N</w:t>
      </w:r>
      <w:r w:rsidR="001D2FE3" w:rsidRPr="00444709">
        <w:rPr>
          <w:color w:val="000000"/>
          <w:lang w:val="vi-VN"/>
        </w:rPr>
        <w:t xml:space="preserve">ghị quyết số 16-NQ/TW ngày 10 tháng 8 năm 2012 của Bộ Chính trị về phương hướng, nhiệm vụ phát triển Thành phố Hồ Chí Minh đến năm 2020; </w:t>
      </w:r>
      <w:r>
        <w:rPr>
          <w:color w:val="000000"/>
          <w:lang w:val="vi-VN"/>
        </w:rPr>
        <w:t>th</w:t>
      </w:r>
      <w:r w:rsidRPr="003B14F7">
        <w:rPr>
          <w:color w:val="000000"/>
          <w:lang w:val="vi-VN"/>
        </w:rPr>
        <w:t>ực</w:t>
      </w:r>
      <w:r>
        <w:rPr>
          <w:color w:val="000000"/>
          <w:lang w:val="vi-VN"/>
        </w:rPr>
        <w:t xml:space="preserve"> hi</w:t>
      </w:r>
      <w:r w:rsidRPr="003B14F7">
        <w:rPr>
          <w:color w:val="000000"/>
          <w:lang w:val="vi-VN"/>
        </w:rPr>
        <w:t>ện</w:t>
      </w:r>
      <w:r>
        <w:rPr>
          <w:color w:val="000000"/>
          <w:lang w:val="vi-VN"/>
        </w:rPr>
        <w:t xml:space="preserve"> </w:t>
      </w:r>
      <w:r w:rsidRPr="00444709">
        <w:rPr>
          <w:color w:val="000000"/>
          <w:lang w:val="vi-VN"/>
        </w:rPr>
        <w:t xml:space="preserve">Nghị quyết Đại hội </w:t>
      </w:r>
      <w:r w:rsidRPr="003B14F7">
        <w:rPr>
          <w:color w:val="000000"/>
          <w:lang w:val="vi-VN"/>
        </w:rPr>
        <w:t>đại</w:t>
      </w:r>
      <w:r>
        <w:rPr>
          <w:color w:val="000000"/>
          <w:lang w:val="vi-VN"/>
        </w:rPr>
        <w:t xml:space="preserve"> bi</w:t>
      </w:r>
      <w:r w:rsidRPr="003B14F7">
        <w:rPr>
          <w:color w:val="000000"/>
          <w:lang w:val="vi-VN"/>
        </w:rPr>
        <w:t>ểu</w:t>
      </w:r>
      <w:r>
        <w:rPr>
          <w:color w:val="000000"/>
          <w:lang w:val="vi-VN"/>
        </w:rPr>
        <w:t xml:space="preserve"> </w:t>
      </w:r>
      <w:r w:rsidRPr="00444709">
        <w:rPr>
          <w:color w:val="000000"/>
          <w:lang w:val="vi-VN"/>
        </w:rPr>
        <w:t xml:space="preserve">Đảng bộ Thành phố lần thứ X, </w:t>
      </w:r>
      <w:r>
        <w:rPr>
          <w:color w:val="000000"/>
          <w:lang w:val="vi-VN"/>
        </w:rPr>
        <w:t xml:space="preserve">trong </w:t>
      </w:r>
      <w:r w:rsidRPr="003B14F7">
        <w:rPr>
          <w:color w:val="000000"/>
          <w:lang w:val="vi-VN"/>
        </w:rPr>
        <w:t>đó</w:t>
      </w:r>
      <w:r>
        <w:rPr>
          <w:color w:val="000000"/>
          <w:lang w:val="vi-VN"/>
        </w:rPr>
        <w:t xml:space="preserve"> c</w:t>
      </w:r>
      <w:r w:rsidRPr="003B14F7">
        <w:rPr>
          <w:color w:val="000000"/>
          <w:lang w:val="vi-VN"/>
        </w:rPr>
        <w:t>ó</w:t>
      </w:r>
      <w:r>
        <w:rPr>
          <w:color w:val="000000"/>
          <w:lang w:val="vi-VN"/>
        </w:rPr>
        <w:t xml:space="preserve"> ch</w:t>
      </w:r>
      <w:r w:rsidRPr="003B14F7">
        <w:rPr>
          <w:color w:val="000000"/>
          <w:lang w:val="vi-VN"/>
        </w:rPr>
        <w:t>ỉ</w:t>
      </w:r>
      <w:r>
        <w:rPr>
          <w:color w:val="000000"/>
          <w:lang w:val="vi-VN"/>
        </w:rPr>
        <w:t xml:space="preserve"> ti</w:t>
      </w:r>
      <w:r w:rsidRPr="003B14F7">
        <w:rPr>
          <w:color w:val="000000"/>
          <w:lang w:val="vi-VN"/>
        </w:rPr>
        <w:t>êu</w:t>
      </w:r>
      <w:r>
        <w:rPr>
          <w:color w:val="000000"/>
          <w:lang w:val="vi-VN"/>
        </w:rPr>
        <w:t xml:space="preserve"> </w:t>
      </w:r>
      <w:r w:rsidRPr="00444709">
        <w:rPr>
          <w:color w:val="000000"/>
          <w:lang w:val="vi-VN"/>
        </w:rPr>
        <w:t xml:space="preserve">đến cuối năm 2020, có 300 phòng học/10.000 dân trong độ tuổi từ 3 đến 18 tuổi </w:t>
      </w:r>
      <w:r w:rsidRPr="00410DE1">
        <w:rPr>
          <w:i/>
          <w:color w:val="000000"/>
          <w:lang w:val="vi-VN"/>
        </w:rPr>
        <w:t>(kể cả người dân không có hộ khẩu thường trú hoặc KT3)</w:t>
      </w:r>
      <w:r w:rsidRPr="00444709">
        <w:rPr>
          <w:color w:val="000000"/>
          <w:lang w:val="vi-VN"/>
        </w:rPr>
        <w:t xml:space="preserve">; </w:t>
      </w:r>
      <w:r>
        <w:rPr>
          <w:color w:val="000000"/>
          <w:lang w:val="vi-VN"/>
        </w:rPr>
        <w:t>th</w:t>
      </w:r>
      <w:r w:rsidRPr="003B14F7">
        <w:rPr>
          <w:color w:val="000000"/>
          <w:lang w:val="vi-VN"/>
        </w:rPr>
        <w:t>ực</w:t>
      </w:r>
      <w:r>
        <w:rPr>
          <w:color w:val="000000"/>
          <w:lang w:val="vi-VN"/>
        </w:rPr>
        <w:t xml:space="preserve"> hi</w:t>
      </w:r>
      <w:r w:rsidRPr="003B14F7">
        <w:rPr>
          <w:color w:val="000000"/>
          <w:lang w:val="vi-VN"/>
        </w:rPr>
        <w:t>ện</w:t>
      </w:r>
      <w:r>
        <w:rPr>
          <w:color w:val="000000"/>
          <w:lang w:val="vi-VN"/>
        </w:rPr>
        <w:t xml:space="preserve"> </w:t>
      </w:r>
      <w:r w:rsidRPr="00444709">
        <w:rPr>
          <w:color w:val="000000"/>
          <w:lang w:val="vi-VN"/>
        </w:rPr>
        <w:t>Đồ án điều chỉnh quy hoạch chung Thành phố theo Quyết định số 24/QĐ-TTg ngày 06 tháng 01 năm 2010 của Thủ tướng và Quyết định số 02/2003/QĐ-UB</w:t>
      </w:r>
      <w:r>
        <w:rPr>
          <w:color w:val="000000"/>
          <w:lang w:val="vi-VN"/>
        </w:rPr>
        <w:t xml:space="preserve"> </w:t>
      </w:r>
      <w:r w:rsidRPr="003B14F7">
        <w:rPr>
          <w:color w:val="000000"/>
          <w:lang w:val="vi-VN"/>
        </w:rPr>
        <w:t>để</w:t>
      </w:r>
      <w:r>
        <w:rPr>
          <w:color w:val="000000"/>
          <w:lang w:val="vi-VN"/>
        </w:rPr>
        <w:t xml:space="preserve"> t</w:t>
      </w:r>
      <w:r w:rsidRPr="003B14F7">
        <w:rPr>
          <w:color w:val="000000"/>
          <w:lang w:val="vi-VN"/>
        </w:rPr>
        <w:t>ổ</w:t>
      </w:r>
      <w:r>
        <w:rPr>
          <w:color w:val="000000"/>
          <w:lang w:val="vi-VN"/>
        </w:rPr>
        <w:t xml:space="preserve"> ch</w:t>
      </w:r>
      <w:r w:rsidRPr="003B14F7">
        <w:rPr>
          <w:color w:val="000000"/>
          <w:lang w:val="vi-VN"/>
        </w:rPr>
        <w:t>ức</w:t>
      </w:r>
      <w:r>
        <w:rPr>
          <w:color w:val="000000"/>
          <w:lang w:val="vi-VN"/>
        </w:rPr>
        <w:t xml:space="preserve"> </w:t>
      </w:r>
      <w:r w:rsidR="001D2FE3" w:rsidRPr="00444709">
        <w:rPr>
          <w:color w:val="000000"/>
          <w:lang w:val="vi-VN"/>
        </w:rPr>
        <w:t xml:space="preserve">quy hoạch mạng lưới các cơ sở giáo dục mầm non và phổ thông tại các quận, huyện. </w:t>
      </w:r>
      <w:r w:rsidR="001D2FE3" w:rsidRPr="001D2FE3">
        <w:rPr>
          <w:color w:val="000000"/>
          <w:lang w:val="vi-VN"/>
        </w:rPr>
        <w:t>Hiện nay</w:t>
      </w:r>
      <w:r>
        <w:rPr>
          <w:color w:val="000000"/>
          <w:lang w:val="vi-VN"/>
        </w:rPr>
        <w:t>, Th</w:t>
      </w:r>
      <w:r w:rsidRPr="003B14F7">
        <w:rPr>
          <w:color w:val="000000"/>
          <w:lang w:val="vi-VN"/>
        </w:rPr>
        <w:t>ành</w:t>
      </w:r>
      <w:r>
        <w:rPr>
          <w:color w:val="000000"/>
          <w:lang w:val="vi-VN"/>
        </w:rPr>
        <w:t xml:space="preserve"> ph</w:t>
      </w:r>
      <w:r w:rsidRPr="003B14F7">
        <w:rPr>
          <w:color w:val="000000"/>
          <w:lang w:val="vi-VN"/>
        </w:rPr>
        <w:t>ố</w:t>
      </w:r>
      <w:r>
        <w:rPr>
          <w:color w:val="000000"/>
          <w:lang w:val="vi-VN"/>
        </w:rPr>
        <w:t xml:space="preserve"> </w:t>
      </w:r>
      <w:r w:rsidR="001D2FE3" w:rsidRPr="001D2FE3">
        <w:rPr>
          <w:color w:val="000000"/>
          <w:lang w:val="vi-VN"/>
        </w:rPr>
        <w:t xml:space="preserve">đã đạt được 276 phòng/10.000 dân </w:t>
      </w:r>
      <w:r>
        <w:rPr>
          <w:color w:val="000000"/>
          <w:lang w:val="vi-VN"/>
        </w:rPr>
        <w:t xml:space="preserve">trong </w:t>
      </w:r>
      <w:r w:rsidRPr="003B14F7">
        <w:rPr>
          <w:color w:val="000000"/>
          <w:lang w:val="vi-VN"/>
        </w:rPr>
        <w:t>độ</w:t>
      </w:r>
      <w:r>
        <w:rPr>
          <w:color w:val="000000"/>
          <w:lang w:val="vi-VN"/>
        </w:rPr>
        <w:t xml:space="preserve"> tu</w:t>
      </w:r>
      <w:r w:rsidRPr="003B14F7">
        <w:rPr>
          <w:color w:val="000000"/>
          <w:lang w:val="vi-VN"/>
        </w:rPr>
        <w:t>ổi</w:t>
      </w:r>
      <w:r>
        <w:rPr>
          <w:color w:val="000000"/>
          <w:lang w:val="vi-VN"/>
        </w:rPr>
        <w:t xml:space="preserve"> </w:t>
      </w:r>
      <w:r w:rsidRPr="003B14F7">
        <w:rPr>
          <w:color w:val="000000"/>
          <w:lang w:val="vi-VN"/>
        </w:rPr>
        <w:t>đi</w:t>
      </w:r>
      <w:r>
        <w:rPr>
          <w:color w:val="000000"/>
          <w:lang w:val="vi-VN"/>
        </w:rPr>
        <w:t xml:space="preserve"> h</w:t>
      </w:r>
      <w:r w:rsidRPr="003B14F7">
        <w:rPr>
          <w:color w:val="000000"/>
          <w:lang w:val="vi-VN"/>
        </w:rPr>
        <w:t>ọc</w:t>
      </w:r>
      <w:r w:rsidR="001D2FE3" w:rsidRPr="001D2FE3">
        <w:rPr>
          <w:color w:val="000000"/>
          <w:lang w:val="vi-VN"/>
        </w:rPr>
        <w:t>.</w:t>
      </w:r>
    </w:p>
    <w:p w:rsidR="001D2FE3" w:rsidRDefault="001D2FE3" w:rsidP="00231D13">
      <w:pPr>
        <w:spacing w:before="120" w:after="120" w:line="276" w:lineRule="auto"/>
        <w:ind w:firstLine="561"/>
        <w:jc w:val="both"/>
        <w:rPr>
          <w:b/>
          <w:iCs/>
          <w:spacing w:val="-2"/>
          <w:lang w:val="vi-VN"/>
        </w:rPr>
      </w:pPr>
      <w:r w:rsidRPr="00F17F0B">
        <w:rPr>
          <w:color w:val="000000"/>
          <w:lang w:val="vi-VN"/>
        </w:rPr>
        <w:t xml:space="preserve">Sở Giáo dục và Đào tạo </w:t>
      </w:r>
      <w:r w:rsidR="003B14F7">
        <w:rPr>
          <w:color w:val="000000"/>
          <w:lang w:val="vi-VN"/>
        </w:rPr>
        <w:t>ch</w:t>
      </w:r>
      <w:r w:rsidR="003B14F7" w:rsidRPr="003B14F7">
        <w:rPr>
          <w:color w:val="000000"/>
          <w:lang w:val="vi-VN"/>
        </w:rPr>
        <w:t>ủ</w:t>
      </w:r>
      <w:r w:rsidR="003B14F7">
        <w:rPr>
          <w:color w:val="000000"/>
          <w:lang w:val="vi-VN"/>
        </w:rPr>
        <w:t xml:space="preserve"> </w:t>
      </w:r>
      <w:r w:rsidR="003B14F7" w:rsidRPr="003B14F7">
        <w:rPr>
          <w:color w:val="000000"/>
          <w:lang w:val="vi-VN"/>
        </w:rPr>
        <w:t>động</w:t>
      </w:r>
      <w:r w:rsidR="003B14F7">
        <w:rPr>
          <w:color w:val="000000"/>
          <w:lang w:val="vi-VN"/>
        </w:rPr>
        <w:t xml:space="preserve"> </w:t>
      </w:r>
      <w:r w:rsidRPr="00F17F0B">
        <w:rPr>
          <w:color w:val="000000"/>
          <w:lang w:val="vi-VN"/>
        </w:rPr>
        <w:t xml:space="preserve">phối hợp với Ủy ban nhân dân 24 quận, huyện và các </w:t>
      </w:r>
      <w:r w:rsidRPr="0041219D">
        <w:rPr>
          <w:color w:val="000000"/>
          <w:lang w:val="vi-VN"/>
        </w:rPr>
        <w:t>s</w:t>
      </w:r>
      <w:r w:rsidRPr="00F17F0B">
        <w:rPr>
          <w:color w:val="000000"/>
          <w:lang w:val="vi-VN"/>
        </w:rPr>
        <w:t xml:space="preserve">ở </w:t>
      </w:r>
      <w:r w:rsidRPr="0041219D">
        <w:rPr>
          <w:color w:val="000000"/>
          <w:lang w:val="vi-VN"/>
        </w:rPr>
        <w:t>b</w:t>
      </w:r>
      <w:r w:rsidRPr="00F17F0B">
        <w:rPr>
          <w:color w:val="000000"/>
          <w:lang w:val="vi-VN"/>
        </w:rPr>
        <w:t xml:space="preserve">an ngành thành phố tăng cường đầu tư xây dựng trường học theo hướng tiêu chuẩn hóa, hiện đại hóa phù hợp yêu cầu đổi mới giáo dục. </w:t>
      </w:r>
      <w:r w:rsidR="00410DE1">
        <w:rPr>
          <w:color w:val="000000"/>
          <w:lang w:val="vi-VN"/>
        </w:rPr>
        <w:t>Th</w:t>
      </w:r>
      <w:r w:rsidR="00410DE1" w:rsidRPr="00410DE1">
        <w:rPr>
          <w:color w:val="000000"/>
          <w:lang w:val="vi-VN"/>
        </w:rPr>
        <w:t>ành</w:t>
      </w:r>
      <w:r w:rsidR="00410DE1">
        <w:rPr>
          <w:color w:val="000000"/>
          <w:lang w:val="vi-VN"/>
        </w:rPr>
        <w:t xml:space="preserve"> ph</w:t>
      </w:r>
      <w:r w:rsidR="00410DE1" w:rsidRPr="00410DE1">
        <w:rPr>
          <w:color w:val="000000"/>
          <w:lang w:val="vi-VN"/>
        </w:rPr>
        <w:t>ố</w:t>
      </w:r>
      <w:r w:rsidR="00410DE1">
        <w:rPr>
          <w:color w:val="000000"/>
          <w:lang w:val="vi-VN"/>
        </w:rPr>
        <w:t xml:space="preserve"> </w:t>
      </w:r>
      <w:r w:rsidR="00410DE1" w:rsidRPr="00410DE1">
        <w:rPr>
          <w:color w:val="000000"/>
          <w:lang w:val="vi-VN"/>
        </w:rPr>
        <w:t>ư</w:t>
      </w:r>
      <w:r w:rsidRPr="0041219D">
        <w:rPr>
          <w:color w:val="000000"/>
          <w:lang w:val="vi-VN"/>
        </w:rPr>
        <w:t>u tiên dành quỹ đất cho xây dựng trường học, lập quy hoạch chi tiết các khu quy hoạch dân cư mới có đất giáo dục là trường mầm non, phổ thông đáp ứng nhu cầu học tập của con em nhân dân địa phương trên cơ sở đảm bảo quyền và lợi ích hợp pháp và tạo sự đồng thuận của cá nhân, hộ gia đình có đất nằm trong khu vực quy hoạch.</w:t>
      </w:r>
    </w:p>
    <w:p w:rsidR="00450D79" w:rsidRPr="00BF2887" w:rsidRDefault="00450D79" w:rsidP="00231D13">
      <w:pPr>
        <w:spacing w:before="120" w:after="120" w:line="276" w:lineRule="auto"/>
        <w:ind w:firstLine="561"/>
        <w:jc w:val="both"/>
        <w:rPr>
          <w:b/>
          <w:iCs/>
          <w:spacing w:val="-2"/>
          <w:lang w:val="vi-VN"/>
        </w:rPr>
      </w:pPr>
      <w:r w:rsidRPr="00BF2887">
        <w:rPr>
          <w:b/>
          <w:iCs/>
          <w:spacing w:val="-2"/>
          <w:lang w:val="vi-VN"/>
        </w:rPr>
        <w:t xml:space="preserve">2. </w:t>
      </w:r>
      <w:r w:rsidR="001F0315" w:rsidRPr="00BF2887">
        <w:rPr>
          <w:b/>
          <w:iCs/>
          <w:spacing w:val="-2"/>
          <w:lang w:val="vi-VN"/>
        </w:rPr>
        <w:t>Nâng cao chất lượng đội ngũ giáo</w:t>
      </w:r>
      <w:r w:rsidR="00420220" w:rsidRPr="00BF2887">
        <w:rPr>
          <w:b/>
          <w:iCs/>
          <w:spacing w:val="-2"/>
          <w:lang w:val="vi-VN"/>
        </w:rPr>
        <w:t xml:space="preserve"> viên và cán bộ quản lý giáo dục </w:t>
      </w:r>
    </w:p>
    <w:p w:rsidR="001F0315" w:rsidRPr="00242EA8" w:rsidRDefault="001F0315" w:rsidP="00231D13">
      <w:pPr>
        <w:spacing w:before="120" w:after="120" w:line="276" w:lineRule="auto"/>
        <w:ind w:firstLine="561"/>
        <w:jc w:val="both"/>
        <w:rPr>
          <w:b/>
          <w:i/>
          <w:spacing w:val="-2"/>
          <w:lang w:val="es-BO"/>
        </w:rPr>
      </w:pPr>
      <w:r w:rsidRPr="00242EA8">
        <w:rPr>
          <w:b/>
          <w:i/>
          <w:spacing w:val="-2"/>
          <w:lang w:val="vi-VN"/>
        </w:rPr>
        <w:t>2.</w:t>
      </w:r>
      <w:r w:rsidR="002836B0" w:rsidRPr="00242EA8">
        <w:rPr>
          <w:b/>
          <w:i/>
          <w:spacing w:val="-2"/>
          <w:lang w:val="vi-VN"/>
        </w:rPr>
        <w:t>1</w:t>
      </w:r>
      <w:r w:rsidRPr="00242EA8">
        <w:rPr>
          <w:b/>
          <w:i/>
          <w:spacing w:val="-2"/>
          <w:lang w:val="vi-VN"/>
        </w:rPr>
        <w:t xml:space="preserve">. </w:t>
      </w:r>
      <w:r w:rsidR="00420220" w:rsidRPr="00242EA8">
        <w:rPr>
          <w:b/>
          <w:i/>
          <w:spacing w:val="-2"/>
          <w:lang w:val="es-BO"/>
        </w:rPr>
        <w:t>Công tác cán bộ, đào tạo, bồi dưỡng</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Sở Giáo dục và Đào tạo đã tham mưu </w:t>
      </w:r>
      <w:r w:rsidR="008A4445" w:rsidRPr="008A4445">
        <w:rPr>
          <w:color w:val="000000"/>
          <w:lang w:val="vi-VN"/>
        </w:rPr>
        <w:t>Ủy</w:t>
      </w:r>
      <w:r w:rsidR="008A4445">
        <w:rPr>
          <w:color w:val="000000"/>
          <w:lang w:val="vi-VN"/>
        </w:rPr>
        <w:t xml:space="preserve"> ban nh</w:t>
      </w:r>
      <w:r w:rsidR="008A4445" w:rsidRPr="008A4445">
        <w:rPr>
          <w:color w:val="000000"/>
          <w:lang w:val="vi-VN"/>
        </w:rPr>
        <w:t>ân</w:t>
      </w:r>
      <w:r w:rsidR="008A4445">
        <w:rPr>
          <w:color w:val="000000"/>
          <w:lang w:val="vi-VN"/>
        </w:rPr>
        <w:t xml:space="preserve"> d</w:t>
      </w:r>
      <w:r w:rsidR="008A4445" w:rsidRPr="008A4445">
        <w:rPr>
          <w:color w:val="000000"/>
          <w:lang w:val="vi-VN"/>
        </w:rPr>
        <w:t>ân</w:t>
      </w:r>
      <w:r w:rsidRPr="00242EA8">
        <w:rPr>
          <w:color w:val="000000"/>
          <w:lang w:val="vi-VN"/>
        </w:rPr>
        <w:t xml:space="preserve"> Thành phố các đề án, kế hoạch về công tác đào tạo bồi dưỡng, công tác xây dựng và phát triển đội ngũ nhà giáo, cán bộ quản lý và nhân viên, cụ thể:  </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 Quyết định số 3077/QĐ-UBND ngày 23 tháng 6 năm 2014 phê duyệt Đề án </w:t>
      </w:r>
      <w:r w:rsidR="00BD3D21">
        <w:rPr>
          <w:color w:val="000000"/>
          <w:lang w:val="vi-VN"/>
        </w:rPr>
        <w:t>v</w:t>
      </w:r>
      <w:r w:rsidR="00BD3D21" w:rsidRPr="00BD3D21">
        <w:rPr>
          <w:color w:val="000000"/>
          <w:lang w:val="vi-VN"/>
        </w:rPr>
        <w:t>à</w:t>
      </w:r>
      <w:r w:rsidR="00BD3D21">
        <w:rPr>
          <w:color w:val="000000"/>
          <w:lang w:val="vi-VN"/>
        </w:rPr>
        <w:t xml:space="preserve"> </w:t>
      </w:r>
      <w:r w:rsidR="00BD3D21" w:rsidRPr="00242EA8">
        <w:rPr>
          <w:color w:val="000000"/>
          <w:lang w:val="vi-VN"/>
        </w:rPr>
        <w:t>Quyết định số 5954/QĐ-UBND ngày 14 tháng 11 năm 2016 về bổ sung, điều chỉnh Đề án</w:t>
      </w:r>
      <w:r w:rsidR="00BD3D21">
        <w:rPr>
          <w:color w:val="000000"/>
          <w:lang w:val="vi-VN"/>
        </w:rPr>
        <w:t xml:space="preserve"> </w:t>
      </w:r>
      <w:r w:rsidRPr="00242EA8">
        <w:rPr>
          <w:color w:val="000000"/>
          <w:lang w:val="vi-VN"/>
        </w:rPr>
        <w:t>“Quy hoạch và đào tạo, bồi dưỡng đội ngũ nhà giáo, cán bộ quản lý ngành Giáo dục và Đào tạo Thành phố Hồ Chí Minh giai đoạn 2013 – 2020”;</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lastRenderedPageBreak/>
        <w:t xml:space="preserve">- Quyết định số 448/QĐ-UBND ngày 31 tháng 01 năm 2012 phê duyệt Đề án “Phổ cập và nâng cao năng lực sử dụng tiếng Anh cho học sinh phổ thông và chuyên nghiệp Thành phố Hồ Chí Minh giai đoạn 2011 - 2020”; </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Quyết định số 1540/QĐ-UBND ngày 04 tháng 4 năm 2017 ban hành Kế hoạch đào tạo giáo viên giảng dạy các môn toán, khoa học bằng Tiếng Anh giai đoạn 2017-2020;</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Năm học 2018-2019, Sở Giáo dục và Đào tạo đã ban hành các kế hoạch, văn bản về công tác đào tạo bồi dưỡng, công tác xây dựng và phát triển đội ngũ nhà giáo, cán bộ quản lý và nhân viên, cụ thể:</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Kế hoạch số 2117/KH-GDĐT-TC ngày 14 tháng 6 năm 2017 về thực hiện Chương trình nâng cao chất lượng nguồn nhân lực cho ngành giáo dục và đào tạo Thành phố Hồ Chí Minh giai đoạn 2016-2020; Kế hoạch số 161/KH-GDĐT-TC ngày 17 tháng 01 năm 2019 về thực hiện Chương trình nâng cao chất lượng nguồn nhân lực cho ngành giáo dục và đào tạo Thành phố Hồ Chí Minh năm 2019; Kế hoạch số 828/KH-GDĐT-TC ngày 15 tháng 3 năm 2018 về đào tạo, bồi dưỡng nâng cao trình độ đội ngũ cán bộ quản lý và giáo viên tiểu học, trung học cơ sở giai đoạn 2017 – 2020; Kế hoạch số 984/KH-GDĐT-TC ngày 28 tháng 3 năm 2018 về đào tạo, bồi dưỡng giáo viên mầm non, tiểu học đáp ứng nhu cầu xã hội giai đoạn 2017 – 2020; Kế hoạch số 4447/KH-GDĐT-TC ngày 18 tháng 12 năm 2018 về kế  hoạch tổ chức các lớp đào tạo, bồi dưỡng cán bộ, công chức, viên chức năm 2019; Kế hoạch số 2640/KH-GDĐT-TC ngày 06 tháng 8 năm 2018 về kiểm tra công tác đào tạo bồi dưỡng, bồi dưỡng thường xuyên và công tác tổ chức cán bộ năm học 2018-2019; Kế hoạch số 2664/KH-GDĐT-TC ngày 07 tháng 8 năm 2018 về Bồi dưỡng thường xuyên cho cán bộ quản lý, giáo viên mầm non, phổ thông và giáo dục thường xuyên năm học 2018-2019; Kế hoạch số 1163/KH-GDĐT-TC ngày 11 tháng  năm 2019 về bồi dưỡng cho cán bộ quản lý, giáo viên và nhân viên thuộc cơ sở giáo dục mầm non ngoài công lập năm 2019.</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Thông báo số 1388/TB-GDĐT-TC ngày 02 tháng 5 năm 2019 về tổ chức các lớp bồi dưỡng cho cán bộ quản lý, giáo viên và nhân viên ngành Giáo dục và Đào tạo năm 2019; Thông báo số 435/TB-GDĐT-TC ngày 19 tháng 2 năm 2019 về tổ chức các lớp bồi dưỡng nghiệp vụ Quản lý nhà nước ngạch chuyên viên, chuyên viên chính năm 2019; Công văn số 3639/GDĐT-TC ngày 17 tháng 10 năm 2018 về tổ chức lớp bồi dưỡng theo tiêu chuẩn chức danh nghề nghiệp (hạng II) cho cán bộ quản lý, giáo viên bậc THPT năm học 2018-2019; Thông báo số 4390/TB-GDĐT-TC ngày 14 tháng 12 năm 2018 về tổ chức tổ bồi dưỡng nghiệp vụ sư phạm cho giáo viên dạy Tiếng Anh Tiểu học năm học 2018-2019.</w:t>
      </w:r>
    </w:p>
    <w:p w:rsidR="00037074" w:rsidRDefault="00037074">
      <w:pPr>
        <w:rPr>
          <w:color w:val="000000"/>
          <w:lang w:val="vi-VN"/>
        </w:rPr>
      </w:pPr>
      <w:r>
        <w:rPr>
          <w:color w:val="000000"/>
          <w:lang w:val="vi-VN"/>
        </w:rPr>
        <w:br w:type="page"/>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lastRenderedPageBreak/>
        <w:t xml:space="preserve">Kết quả công tác đào tạo, bồi dưỡng như sau: </w:t>
      </w:r>
    </w:p>
    <w:p w:rsidR="00242EA8" w:rsidRPr="00242EA8" w:rsidRDefault="008A4445" w:rsidP="00231D13">
      <w:pPr>
        <w:spacing w:before="120" w:after="120" w:line="276" w:lineRule="auto"/>
        <w:ind w:firstLine="561"/>
        <w:jc w:val="both"/>
        <w:rPr>
          <w:color w:val="000000"/>
          <w:lang w:val="vi-VN"/>
        </w:rPr>
      </w:pPr>
      <w:r>
        <w:rPr>
          <w:color w:val="000000"/>
          <w:lang w:val="vi-VN"/>
        </w:rPr>
        <w:t xml:space="preserve">- </w:t>
      </w:r>
      <w:r w:rsidR="00242EA8" w:rsidRPr="00242EA8">
        <w:rPr>
          <w:color w:val="000000"/>
          <w:lang w:val="vi-VN"/>
        </w:rPr>
        <w:t xml:space="preserve">Tính đến tháng 5 năm 2019, </w:t>
      </w:r>
      <w:r w:rsidR="004122FD">
        <w:rPr>
          <w:color w:val="000000"/>
          <w:lang w:val="vi-VN"/>
        </w:rPr>
        <w:t>đã phối hợp với</w:t>
      </w:r>
      <w:r>
        <w:rPr>
          <w:color w:val="000000"/>
          <w:lang w:val="vi-VN"/>
        </w:rPr>
        <w:t xml:space="preserve"> </w:t>
      </w:r>
      <w:r w:rsidR="00242EA8" w:rsidRPr="00242EA8">
        <w:rPr>
          <w:color w:val="000000"/>
          <w:lang w:val="vi-VN"/>
        </w:rPr>
        <w:t xml:space="preserve">Trường Đại học Sư phạm Thành phố Hồ Chí Minh và Trường Đại học Sài Gòn tổ chức 05 lớp bồi dưỡng 830 cán bộ quản lý, giáo viên và nhân viên. Cụ thể: 01 lớp bồi dưỡng theo tiêu chuẩn chức danh nghề nghiệp cho giáo viên THPT hạng II; 03 lớp bồi dưỡng theo tiêu chuẩn chức danh nghề nghiệp cho giáo viên mầm non, tiểu học, THCS; 01 lớp bồi dưỡng nghiệp vụ sư phạm cho giáo viên dạy Tiếng Anh Tiểu học. Sở Giáo dục và Đào tạo đã phối hợp với Cơ sở của Trường Đại học Nội vụ Hà Nội tại </w:t>
      </w:r>
      <w:r w:rsidR="003B14F7">
        <w:rPr>
          <w:color w:val="000000"/>
          <w:lang w:val="vi-VN"/>
        </w:rPr>
        <w:t>Th</w:t>
      </w:r>
      <w:r w:rsidR="003B14F7" w:rsidRPr="003B14F7">
        <w:rPr>
          <w:color w:val="000000"/>
          <w:lang w:val="vi-VN"/>
        </w:rPr>
        <w:t>ành</w:t>
      </w:r>
      <w:r w:rsidR="003B14F7">
        <w:rPr>
          <w:color w:val="000000"/>
          <w:lang w:val="vi-VN"/>
        </w:rPr>
        <w:t xml:space="preserve"> ph</w:t>
      </w:r>
      <w:r w:rsidR="003B14F7" w:rsidRPr="003B14F7">
        <w:rPr>
          <w:color w:val="000000"/>
          <w:lang w:val="vi-VN"/>
        </w:rPr>
        <w:t>ố</w:t>
      </w:r>
      <w:r w:rsidR="003B14F7">
        <w:rPr>
          <w:color w:val="000000"/>
          <w:lang w:val="vi-VN"/>
        </w:rPr>
        <w:t xml:space="preserve"> H</w:t>
      </w:r>
      <w:r w:rsidR="003B14F7" w:rsidRPr="003B14F7">
        <w:rPr>
          <w:color w:val="000000"/>
          <w:lang w:val="vi-VN"/>
        </w:rPr>
        <w:t>ồ</w:t>
      </w:r>
      <w:r w:rsidR="003B14F7">
        <w:rPr>
          <w:color w:val="000000"/>
          <w:lang w:val="vi-VN"/>
        </w:rPr>
        <w:t xml:space="preserve"> Ch</w:t>
      </w:r>
      <w:r w:rsidR="003B14F7" w:rsidRPr="003B14F7">
        <w:rPr>
          <w:color w:val="000000"/>
          <w:lang w:val="vi-VN"/>
        </w:rPr>
        <w:t>í</w:t>
      </w:r>
      <w:r w:rsidR="003B14F7">
        <w:rPr>
          <w:color w:val="000000"/>
          <w:lang w:val="vi-VN"/>
        </w:rPr>
        <w:t xml:space="preserve"> Minh</w:t>
      </w:r>
      <w:r w:rsidR="00242EA8" w:rsidRPr="00242EA8">
        <w:rPr>
          <w:color w:val="000000"/>
          <w:lang w:val="vi-VN"/>
        </w:rPr>
        <w:t xml:space="preserve"> tổ chức lớp bồi dưỡng nghiệp vụ Quản lý nhà nước ngạch chuyên viên, chuyên viên chính cho 335 cán bộ, công chức, viên chức ngành giáo dục và đào tạo.</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 xml:space="preserve">- </w:t>
      </w:r>
      <w:r w:rsidR="008A4445" w:rsidRPr="008A4445">
        <w:rPr>
          <w:color w:val="000000"/>
          <w:lang w:val="vi-VN"/>
        </w:rPr>
        <w:t>Đ</w:t>
      </w:r>
      <w:r w:rsidRPr="00242EA8">
        <w:rPr>
          <w:color w:val="000000"/>
          <w:lang w:val="vi-VN"/>
        </w:rPr>
        <w:t xml:space="preserve">ã </w:t>
      </w:r>
      <w:r w:rsidR="008A4445">
        <w:rPr>
          <w:color w:val="000000"/>
          <w:lang w:val="vi-VN"/>
        </w:rPr>
        <w:t>c</w:t>
      </w:r>
      <w:r w:rsidR="008A4445" w:rsidRPr="008A4445">
        <w:rPr>
          <w:color w:val="000000"/>
          <w:lang w:val="vi-VN"/>
        </w:rPr>
        <w:t>ử</w:t>
      </w:r>
      <w:r w:rsidR="008A4445">
        <w:rPr>
          <w:color w:val="000000"/>
          <w:lang w:val="vi-VN"/>
        </w:rPr>
        <w:t xml:space="preserve"> </w:t>
      </w:r>
      <w:r w:rsidRPr="00242EA8">
        <w:rPr>
          <w:color w:val="000000"/>
          <w:lang w:val="vi-VN"/>
        </w:rPr>
        <w:t xml:space="preserve">05 lượt cán bộ, công chức, viên chức tham dự lớp Trung cấp Lý luận Chính trị - Hành chính do Sở Nội vụ tổ chức; cử 20 cán bộ quản lý tham gia khóa Thạc sĩ quản lý giáo dục năm 2018 tại trường Đại học Sư phạm Thành phố. Đối với các lớp đã kết thúc khóa học, tỷ lệ đạt yêu cầu là 100%. Sở Giáo dục và Đào tạo đã cử 12 cán bộ, công chức, chức ngành Giáo dục và Đào tạo tham gia lớp bồi dưỡng kỹ năng lãnh đạo, quản lý năm 2019 - Chương trình bồi dưỡng lãnh đạo, quản lý cấp Sở và tương đương (thời gian học từ tháng 5 năm 2019 đến tháng 10 năm 2019).  </w:t>
      </w:r>
    </w:p>
    <w:p w:rsidR="00242EA8" w:rsidRPr="008A4445" w:rsidRDefault="00242EA8" w:rsidP="00231D13">
      <w:pPr>
        <w:spacing w:before="120" w:after="120" w:line="276" w:lineRule="auto"/>
        <w:ind w:firstLine="561"/>
        <w:jc w:val="both"/>
        <w:rPr>
          <w:color w:val="000000"/>
          <w:lang w:val="vi-VN"/>
        </w:rPr>
      </w:pPr>
      <w:r w:rsidRPr="00242EA8">
        <w:rPr>
          <w:color w:val="000000"/>
          <w:lang w:val="vi-VN"/>
        </w:rPr>
        <w:t xml:space="preserve">- </w:t>
      </w:r>
      <w:r w:rsidR="008A4445" w:rsidRPr="008A4445">
        <w:rPr>
          <w:color w:val="000000"/>
          <w:lang w:val="vi-VN"/>
        </w:rPr>
        <w:t>Đ</w:t>
      </w:r>
      <w:r w:rsidRPr="00242EA8">
        <w:rPr>
          <w:color w:val="000000"/>
          <w:lang w:val="vi-VN"/>
        </w:rPr>
        <w:t>ăng ký danh sách cho 275 cán bộ, công chức, viên chức tham dự lớp Trung cấp Lý luận Chính trị - Hành chính năm 2019 do Sở Nội vụ tổ chức.</w:t>
      </w:r>
    </w:p>
    <w:p w:rsidR="00F72C6D" w:rsidRPr="00F72C6D" w:rsidRDefault="00F72C6D" w:rsidP="00231D13">
      <w:pPr>
        <w:spacing w:before="120" w:after="120" w:line="276" w:lineRule="auto"/>
        <w:ind w:firstLine="561"/>
        <w:jc w:val="both"/>
        <w:rPr>
          <w:color w:val="000000"/>
          <w:lang w:val="vi-VN"/>
        </w:rPr>
      </w:pPr>
      <w:r w:rsidRPr="008A4445">
        <w:rPr>
          <w:color w:val="000000"/>
          <w:lang w:val="vi-VN"/>
        </w:rPr>
        <w:t xml:space="preserve">- </w:t>
      </w:r>
      <w:r w:rsidRPr="00F72C6D">
        <w:rPr>
          <w:color w:val="000000"/>
          <w:lang w:val="vi-VN"/>
        </w:rPr>
        <w:t xml:space="preserve">Tổng số CBQL tham gia học BDTX </w:t>
      </w:r>
      <w:r w:rsidR="008A4445">
        <w:rPr>
          <w:color w:val="000000"/>
          <w:lang w:val="vi-VN"/>
        </w:rPr>
        <w:t>là: 4.310 (MN: 1.965, TiH: 1.249, THCS: 742, THPT: 334, GDTX: 05, trực thuộc: 15</w:t>
      </w:r>
      <w:r w:rsidRPr="00F72C6D">
        <w:rPr>
          <w:color w:val="000000"/>
          <w:lang w:val="vi-VN"/>
        </w:rPr>
        <w:t>)</w:t>
      </w:r>
    </w:p>
    <w:p w:rsidR="00F72C6D" w:rsidRPr="00F72C6D" w:rsidRDefault="00F72C6D" w:rsidP="00231D13">
      <w:pPr>
        <w:spacing w:before="120" w:after="120" w:line="276" w:lineRule="auto"/>
        <w:ind w:firstLine="561"/>
        <w:jc w:val="both"/>
        <w:rPr>
          <w:color w:val="000000"/>
          <w:lang w:val="vi-VN"/>
        </w:rPr>
      </w:pPr>
      <w:r w:rsidRPr="008A4445">
        <w:rPr>
          <w:color w:val="000000"/>
          <w:lang w:val="vi-VN"/>
        </w:rPr>
        <w:t xml:space="preserve">- </w:t>
      </w:r>
      <w:r w:rsidRPr="00F72C6D">
        <w:rPr>
          <w:color w:val="000000"/>
          <w:lang w:val="vi-VN"/>
        </w:rPr>
        <w:t>Tổng số giáo viên tham gia học BDTX là: 59.624 (</w:t>
      </w:r>
      <w:r w:rsidR="008A4445">
        <w:rPr>
          <w:color w:val="000000"/>
          <w:lang w:val="vi-VN"/>
        </w:rPr>
        <w:t>MN: 14.987</w:t>
      </w:r>
      <w:r w:rsidRPr="00F72C6D">
        <w:rPr>
          <w:color w:val="000000"/>
          <w:lang w:val="vi-VN"/>
        </w:rPr>
        <w:t>,</w:t>
      </w:r>
      <w:r w:rsidR="008A4445">
        <w:rPr>
          <w:color w:val="000000"/>
          <w:lang w:val="vi-VN"/>
        </w:rPr>
        <w:t xml:space="preserve"> TiH: 19.199, THCS: 16.137, THPT:  9.038, GDTX: 48, trực thuộc: 215</w:t>
      </w:r>
      <w:r w:rsidRPr="00F72C6D">
        <w:rPr>
          <w:color w:val="000000"/>
          <w:lang w:val="vi-VN"/>
        </w:rPr>
        <w:t>)</w:t>
      </w:r>
    </w:p>
    <w:p w:rsidR="00242EA8" w:rsidRPr="00242EA8" w:rsidRDefault="00242EA8" w:rsidP="00231D13">
      <w:pPr>
        <w:spacing w:before="120" w:after="120" w:line="276" w:lineRule="auto"/>
        <w:ind w:firstLine="561"/>
        <w:jc w:val="both"/>
        <w:rPr>
          <w:color w:val="000000"/>
          <w:lang w:val="vi-VN"/>
        </w:rPr>
      </w:pPr>
      <w:r w:rsidRPr="00242EA8">
        <w:rPr>
          <w:color w:val="000000"/>
          <w:lang w:val="vi-VN"/>
        </w:rPr>
        <w:t>Sở Giáo dục và Đào tạo đã triển khai quán triệt các nội dung về nâng cao phẩm chất đạo đức và nhận thức cho đội ngũ nhà giáo, cán bộ quản lý giá</w:t>
      </w:r>
      <w:r w:rsidR="008A4445">
        <w:rPr>
          <w:color w:val="000000"/>
          <w:lang w:val="vi-VN"/>
        </w:rPr>
        <w:t xml:space="preserve">o dục </w:t>
      </w:r>
      <w:r w:rsidR="00D42D8F">
        <w:rPr>
          <w:color w:val="000000"/>
          <w:lang w:val="vi-VN"/>
        </w:rPr>
        <w:t xml:space="preserve">theo </w:t>
      </w:r>
      <w:r w:rsidR="008A4445">
        <w:rPr>
          <w:color w:val="000000"/>
          <w:lang w:val="vi-VN"/>
        </w:rPr>
        <w:t>c</w:t>
      </w:r>
      <w:r w:rsidR="008A4445" w:rsidRPr="008A4445">
        <w:rPr>
          <w:color w:val="000000"/>
          <w:lang w:val="vi-VN"/>
        </w:rPr>
        <w:t>ác</w:t>
      </w:r>
      <w:r w:rsidR="008A4445">
        <w:rPr>
          <w:color w:val="000000"/>
          <w:lang w:val="vi-VN"/>
        </w:rPr>
        <w:t xml:space="preserve"> v</w:t>
      </w:r>
      <w:r w:rsidR="008A4445" w:rsidRPr="008A4445">
        <w:rPr>
          <w:color w:val="000000"/>
          <w:lang w:val="vi-VN"/>
        </w:rPr>
        <w:t>ăn</w:t>
      </w:r>
      <w:r w:rsidR="008A4445">
        <w:rPr>
          <w:color w:val="000000"/>
          <w:lang w:val="vi-VN"/>
        </w:rPr>
        <w:t xml:space="preserve"> b</w:t>
      </w:r>
      <w:r w:rsidR="008A4445" w:rsidRPr="008A4445">
        <w:rPr>
          <w:color w:val="000000"/>
          <w:lang w:val="vi-VN"/>
        </w:rPr>
        <w:t>ản</w:t>
      </w:r>
      <w:r w:rsidRPr="00242EA8">
        <w:rPr>
          <w:color w:val="000000"/>
          <w:lang w:val="vi-VN"/>
        </w:rPr>
        <w:t>: Nghị định số 27/2012/NĐ-CP ngày 06 tháng 4 năm 2012 của Chính phủ quy định về xử lý kỷ luật viên chức và trách nhiệm bồi thường, hoàn trả của viên chức; Quyết định số 16/2008/QĐ-BGDĐT ngày 16</w:t>
      </w:r>
      <w:r w:rsidR="008A4445">
        <w:rPr>
          <w:color w:val="000000"/>
          <w:lang w:val="vi-VN"/>
        </w:rPr>
        <w:t xml:space="preserve"> th</w:t>
      </w:r>
      <w:r w:rsidR="008A4445" w:rsidRPr="008A4445">
        <w:rPr>
          <w:color w:val="000000"/>
          <w:lang w:val="vi-VN"/>
        </w:rPr>
        <w:t>áng</w:t>
      </w:r>
      <w:r w:rsidR="008A4445">
        <w:rPr>
          <w:color w:val="000000"/>
          <w:lang w:val="vi-VN"/>
        </w:rPr>
        <w:t xml:space="preserve"> </w:t>
      </w:r>
      <w:r w:rsidRPr="00242EA8">
        <w:rPr>
          <w:color w:val="000000"/>
          <w:lang w:val="vi-VN"/>
        </w:rPr>
        <w:t>4</w:t>
      </w:r>
      <w:r w:rsidR="008A4445">
        <w:rPr>
          <w:color w:val="000000"/>
          <w:lang w:val="vi-VN"/>
        </w:rPr>
        <w:t xml:space="preserve"> n</w:t>
      </w:r>
      <w:r w:rsidR="008A4445" w:rsidRPr="008A4445">
        <w:rPr>
          <w:color w:val="000000"/>
          <w:lang w:val="vi-VN"/>
        </w:rPr>
        <w:t>ăm</w:t>
      </w:r>
      <w:r w:rsidR="008A4445">
        <w:rPr>
          <w:color w:val="000000"/>
          <w:lang w:val="vi-VN"/>
        </w:rPr>
        <w:t xml:space="preserve"> </w:t>
      </w:r>
      <w:r w:rsidRPr="00242EA8">
        <w:rPr>
          <w:color w:val="000000"/>
          <w:lang w:val="vi-VN"/>
        </w:rPr>
        <w:t xml:space="preserve">2008 của Bộ Giáo dục và Đào tạo ban hành Quy định về đạo đức nhà giáo; Thông tư </w:t>
      </w:r>
      <w:r w:rsidR="008A4445">
        <w:rPr>
          <w:color w:val="000000"/>
          <w:lang w:val="vi-VN"/>
        </w:rPr>
        <w:t>s</w:t>
      </w:r>
      <w:r w:rsidR="008A4445" w:rsidRPr="008A4445">
        <w:rPr>
          <w:color w:val="000000"/>
          <w:lang w:val="vi-VN"/>
        </w:rPr>
        <w:t>ố</w:t>
      </w:r>
      <w:r w:rsidR="008A4445">
        <w:rPr>
          <w:color w:val="000000"/>
          <w:lang w:val="vi-VN"/>
        </w:rPr>
        <w:t xml:space="preserve"> </w:t>
      </w:r>
      <w:r w:rsidRPr="00242EA8">
        <w:rPr>
          <w:color w:val="000000"/>
          <w:lang w:val="vi-VN"/>
        </w:rPr>
        <w:t>36/2017/TT-BGDĐT ngày 28</w:t>
      </w:r>
      <w:r w:rsidR="008A4445">
        <w:rPr>
          <w:color w:val="000000"/>
          <w:lang w:val="vi-VN"/>
        </w:rPr>
        <w:t xml:space="preserve"> th</w:t>
      </w:r>
      <w:r w:rsidR="008A4445" w:rsidRPr="008A4445">
        <w:rPr>
          <w:color w:val="000000"/>
          <w:lang w:val="vi-VN"/>
        </w:rPr>
        <w:t>áng</w:t>
      </w:r>
      <w:r w:rsidR="008A4445">
        <w:rPr>
          <w:color w:val="000000"/>
          <w:lang w:val="vi-VN"/>
        </w:rPr>
        <w:t xml:space="preserve"> </w:t>
      </w:r>
      <w:r w:rsidRPr="00242EA8">
        <w:rPr>
          <w:color w:val="000000"/>
          <w:lang w:val="vi-VN"/>
        </w:rPr>
        <w:t>12</w:t>
      </w:r>
      <w:r w:rsidR="008A4445">
        <w:rPr>
          <w:color w:val="000000"/>
          <w:lang w:val="vi-VN"/>
        </w:rPr>
        <w:t xml:space="preserve"> n</w:t>
      </w:r>
      <w:r w:rsidR="008A4445" w:rsidRPr="008A4445">
        <w:rPr>
          <w:color w:val="000000"/>
          <w:lang w:val="vi-VN"/>
        </w:rPr>
        <w:t>ăm</w:t>
      </w:r>
      <w:r w:rsidR="008A4445">
        <w:rPr>
          <w:color w:val="000000"/>
          <w:lang w:val="vi-VN"/>
        </w:rPr>
        <w:t xml:space="preserve"> </w:t>
      </w:r>
      <w:r w:rsidRPr="00242EA8">
        <w:rPr>
          <w:color w:val="000000"/>
          <w:lang w:val="vi-VN"/>
        </w:rPr>
        <w:t xml:space="preserve">2017 của Bộ Giáo dục và Đào tạo ban hành quy chế thực hiện công khai đối với cơ sở giáo dục và đào tạo thuộc hế thống giáo dục quốc dân; Quyết định số 67/2017/QĐ-UBND ngày 29 tháng 12 năm 2017 của Chủ tịch Ủy ban nhân dân Thành phố </w:t>
      </w:r>
      <w:r w:rsidR="008A4445">
        <w:rPr>
          <w:color w:val="000000"/>
          <w:lang w:val="vi-VN"/>
        </w:rPr>
        <w:t>b</w:t>
      </w:r>
      <w:r w:rsidRPr="00242EA8">
        <w:rPr>
          <w:color w:val="000000"/>
          <w:lang w:val="vi-VN"/>
        </w:rPr>
        <w:t xml:space="preserve">an hành Quy định về Quy tắc ứng xử của cán bộ, công chức, viên chức và người lao động làm việc trong các cơ quan hành chính, đơn vị sự nghiệp công lập trên địa bàn </w:t>
      </w:r>
      <w:r w:rsidR="008A4445">
        <w:rPr>
          <w:color w:val="000000"/>
          <w:lang w:val="vi-VN"/>
        </w:rPr>
        <w:t>T</w:t>
      </w:r>
      <w:r w:rsidRPr="00242EA8">
        <w:rPr>
          <w:color w:val="000000"/>
          <w:lang w:val="vi-VN"/>
        </w:rPr>
        <w:t>hành phố Hồ Chí Minh; Chỉ thị số 1737/CT-BGDĐT ngày 07 tháng 5 năm 2018 của Bộ Giáo dục và Đào tạo về việc tăng cường công tác quản lý và nâng cao đạo đức nhà giáo.</w:t>
      </w:r>
    </w:p>
    <w:p w:rsidR="001F0315" w:rsidRPr="00AE29AA" w:rsidRDefault="001F0315" w:rsidP="00231D13">
      <w:pPr>
        <w:spacing w:before="120" w:after="120" w:line="276" w:lineRule="auto"/>
        <w:ind w:firstLine="561"/>
        <w:jc w:val="both"/>
        <w:rPr>
          <w:b/>
          <w:i/>
          <w:spacing w:val="-2"/>
          <w:lang w:val="es-BO"/>
        </w:rPr>
      </w:pPr>
      <w:r w:rsidRPr="00AE29AA">
        <w:rPr>
          <w:b/>
          <w:i/>
          <w:spacing w:val="-2"/>
          <w:lang w:val="es-BO"/>
        </w:rPr>
        <w:lastRenderedPageBreak/>
        <w:t>2.</w:t>
      </w:r>
      <w:r w:rsidR="002836B0" w:rsidRPr="00AE29AA">
        <w:rPr>
          <w:b/>
          <w:i/>
          <w:spacing w:val="-2"/>
          <w:lang w:val="vi-VN"/>
        </w:rPr>
        <w:t>2</w:t>
      </w:r>
      <w:r w:rsidRPr="00AE29AA">
        <w:rPr>
          <w:b/>
          <w:i/>
          <w:spacing w:val="-2"/>
          <w:lang w:val="es-BO"/>
        </w:rPr>
        <w:t>. Chăm lo đời sống vật chất, tinh thần cho đội ngũ nhà giáo</w:t>
      </w:r>
    </w:p>
    <w:p w:rsidR="004122FD" w:rsidRPr="00AE29AA" w:rsidRDefault="00AE29AA" w:rsidP="00231D13">
      <w:pPr>
        <w:spacing w:before="120" w:after="120" w:line="276" w:lineRule="auto"/>
        <w:ind w:firstLine="561"/>
        <w:jc w:val="both"/>
        <w:rPr>
          <w:i/>
          <w:spacing w:val="-2"/>
          <w:lang w:val="es-BO"/>
        </w:rPr>
      </w:pPr>
      <w:r w:rsidRPr="00AE29AA">
        <w:rPr>
          <w:i/>
          <w:spacing w:val="-2"/>
          <w:lang w:val="es-BO"/>
        </w:rPr>
        <w:t>2.2.1 T</w:t>
      </w:r>
      <w:r w:rsidR="004122FD" w:rsidRPr="00AE29AA">
        <w:rPr>
          <w:i/>
          <w:spacing w:val="-2"/>
          <w:lang w:val="es-BO"/>
        </w:rPr>
        <w:t>hực hiện các chế độ, chính sách đối với nhà giáo và cán bộ quản lý, nhân viên ngành giáo dục:</w:t>
      </w:r>
    </w:p>
    <w:p w:rsidR="004122FD" w:rsidRPr="004122FD" w:rsidRDefault="004122FD" w:rsidP="00231D13">
      <w:pPr>
        <w:spacing w:before="120" w:after="120" w:line="276" w:lineRule="auto"/>
        <w:ind w:firstLine="561"/>
        <w:jc w:val="both"/>
        <w:rPr>
          <w:color w:val="000000"/>
          <w:lang w:val="vi-VN"/>
        </w:rPr>
      </w:pPr>
      <w:r w:rsidRPr="004122FD">
        <w:rPr>
          <w:color w:val="000000"/>
          <w:lang w:val="vi-VN"/>
        </w:rPr>
        <w:t xml:space="preserve">Sở Giáo dục và Đào tạo </w:t>
      </w:r>
      <w:r w:rsidR="00BD3D21">
        <w:rPr>
          <w:color w:val="000000"/>
          <w:lang w:val="vi-VN"/>
        </w:rPr>
        <w:t>lu</w:t>
      </w:r>
      <w:r w:rsidR="00BD3D21" w:rsidRPr="00BD3D21">
        <w:rPr>
          <w:color w:val="000000"/>
          <w:lang w:val="vi-VN"/>
        </w:rPr>
        <w:t>ôn</w:t>
      </w:r>
      <w:r w:rsidR="00BD3D21">
        <w:rPr>
          <w:color w:val="000000"/>
          <w:lang w:val="vi-VN"/>
        </w:rPr>
        <w:t xml:space="preserve"> quan t</w:t>
      </w:r>
      <w:r w:rsidR="00BD3D21" w:rsidRPr="00BD3D21">
        <w:rPr>
          <w:color w:val="000000"/>
          <w:lang w:val="vi-VN"/>
        </w:rPr>
        <w:t>âm</w:t>
      </w:r>
      <w:r w:rsidR="00BD3D21">
        <w:rPr>
          <w:color w:val="000000"/>
          <w:lang w:val="vi-VN"/>
        </w:rPr>
        <w:t>, ch</w:t>
      </w:r>
      <w:r w:rsidR="00BD3D21" w:rsidRPr="00BD3D21">
        <w:rPr>
          <w:color w:val="000000"/>
          <w:lang w:val="vi-VN"/>
        </w:rPr>
        <w:t>ỉ</w:t>
      </w:r>
      <w:r w:rsidR="00BD3D21">
        <w:rPr>
          <w:color w:val="000000"/>
          <w:lang w:val="vi-VN"/>
        </w:rPr>
        <w:t xml:space="preserve"> đ</w:t>
      </w:r>
      <w:r w:rsidR="00BD3D21" w:rsidRPr="00BD3D21">
        <w:rPr>
          <w:color w:val="000000"/>
          <w:lang w:val="vi-VN"/>
        </w:rPr>
        <w:t>ạo</w:t>
      </w:r>
      <w:r w:rsidR="00BD3D21">
        <w:rPr>
          <w:color w:val="000000"/>
          <w:lang w:val="vi-VN"/>
        </w:rPr>
        <w:t xml:space="preserve"> c</w:t>
      </w:r>
      <w:r w:rsidR="00BD3D21" w:rsidRPr="00BD3D21">
        <w:rPr>
          <w:color w:val="000000"/>
          <w:lang w:val="vi-VN"/>
        </w:rPr>
        <w:t>ác</w:t>
      </w:r>
      <w:r w:rsidR="00BD3D21">
        <w:rPr>
          <w:color w:val="000000"/>
          <w:lang w:val="vi-VN"/>
        </w:rPr>
        <w:t xml:space="preserve"> đ</w:t>
      </w:r>
      <w:r w:rsidR="00BD3D21" w:rsidRPr="00BD3D21">
        <w:rPr>
          <w:color w:val="000000"/>
          <w:lang w:val="vi-VN"/>
        </w:rPr>
        <w:t>ơn</w:t>
      </w:r>
      <w:r w:rsidR="00BD3D21">
        <w:rPr>
          <w:color w:val="000000"/>
          <w:lang w:val="vi-VN"/>
        </w:rPr>
        <w:t xml:space="preserve"> v</w:t>
      </w:r>
      <w:r w:rsidR="00BD3D21" w:rsidRPr="00BD3D21">
        <w:rPr>
          <w:color w:val="000000"/>
          <w:lang w:val="vi-VN"/>
        </w:rPr>
        <w:t>ị</w:t>
      </w:r>
      <w:r w:rsidR="00BD3D21">
        <w:rPr>
          <w:color w:val="000000"/>
          <w:lang w:val="vi-VN"/>
        </w:rPr>
        <w:t>, 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gi</w:t>
      </w:r>
      <w:r w:rsidR="00BD3D21" w:rsidRPr="00BD3D21">
        <w:rPr>
          <w:color w:val="000000"/>
          <w:lang w:val="vi-VN"/>
        </w:rPr>
        <w:t>áo</w:t>
      </w:r>
      <w:r w:rsidR="00BD3D21">
        <w:rPr>
          <w:color w:val="000000"/>
          <w:lang w:val="vi-VN"/>
        </w:rPr>
        <w:t xml:space="preserve"> d</w:t>
      </w:r>
      <w:r w:rsidR="00BD3D21" w:rsidRPr="00BD3D21">
        <w:rPr>
          <w:color w:val="000000"/>
          <w:lang w:val="vi-VN"/>
        </w:rPr>
        <w:t>ục</w:t>
      </w:r>
      <w:r w:rsidR="00BD3D21">
        <w:rPr>
          <w:color w:val="000000"/>
          <w:lang w:val="vi-VN"/>
        </w:rPr>
        <w:t xml:space="preserve"> </w:t>
      </w:r>
      <w:r w:rsidRPr="004122FD">
        <w:rPr>
          <w:color w:val="000000"/>
          <w:lang w:val="vi-VN"/>
        </w:rPr>
        <w:t xml:space="preserve">thực hiện đầy đủ và kịp thời các chế độ, chính sách đối với nhà giáo và cán bộ quản lý, nhân viên ngành giáo dục; thực hiện kịp thời việc bổ nhiệm vào hạng và xếp lương theo hạng chức danh nghề nghiệp giáo viên các cấp, có kế hoạch và tạo điều kiện cho giáo viên hoàn thiện các tiêu chuẩn theo yêu cầu của hạng chức danh nghề nghiệp để đảm bảo việc thi/xét thăng hạng chức danh nghề nghiệp giáo viên các cấp theo quy định; giải quyết kịp thời, dứt điểm các trường hợp bức xúc liên quan đến chế độ, chính sách của nhà giáo và cán bộ quản lý giáo dục. </w:t>
      </w:r>
      <w:r w:rsidR="00BD3D21" w:rsidRPr="00BD3D21">
        <w:rPr>
          <w:color w:val="000000"/>
          <w:lang w:val="vi-VN"/>
        </w:rPr>
        <w:t>Đ</w:t>
      </w:r>
      <w:r w:rsidRPr="004122FD">
        <w:rPr>
          <w:color w:val="000000"/>
          <w:lang w:val="vi-VN"/>
        </w:rPr>
        <w:t xml:space="preserve">ã </w:t>
      </w:r>
      <w:r w:rsidR="00BD3D21">
        <w:rPr>
          <w:color w:val="000000"/>
          <w:lang w:val="vi-VN"/>
        </w:rPr>
        <w:t>tri</w:t>
      </w:r>
      <w:r w:rsidR="00BD3D21" w:rsidRPr="00BD3D21">
        <w:rPr>
          <w:color w:val="000000"/>
          <w:lang w:val="vi-VN"/>
        </w:rPr>
        <w:t>ển</w:t>
      </w:r>
      <w:r w:rsidR="00BD3D21">
        <w:rPr>
          <w:color w:val="000000"/>
          <w:lang w:val="vi-VN"/>
        </w:rPr>
        <w:t xml:space="preserve"> khai v</w:t>
      </w:r>
      <w:r w:rsidR="00BD3D21" w:rsidRPr="00BD3D21">
        <w:rPr>
          <w:color w:val="000000"/>
          <w:lang w:val="vi-VN"/>
        </w:rPr>
        <w:t>à</w:t>
      </w:r>
      <w:r w:rsidR="00BD3D21">
        <w:rPr>
          <w:color w:val="000000"/>
          <w:lang w:val="vi-VN"/>
        </w:rPr>
        <w:t xml:space="preserve"> thư</w:t>
      </w:r>
      <w:r w:rsidR="00BD3D21" w:rsidRPr="00BD3D21">
        <w:rPr>
          <w:color w:val="000000"/>
          <w:lang w:val="vi-VN"/>
        </w:rPr>
        <w:t>ờng</w:t>
      </w:r>
      <w:r w:rsidR="00BD3D21">
        <w:rPr>
          <w:color w:val="000000"/>
          <w:lang w:val="vi-VN"/>
        </w:rPr>
        <w:t xml:space="preserve"> xuy</w:t>
      </w:r>
      <w:r w:rsidR="00BD3D21" w:rsidRPr="00BD3D21">
        <w:rPr>
          <w:color w:val="000000"/>
          <w:lang w:val="vi-VN"/>
        </w:rPr>
        <w:t>ên</w:t>
      </w:r>
      <w:r w:rsidR="00BD3D21">
        <w:rPr>
          <w:color w:val="000000"/>
          <w:lang w:val="vi-VN"/>
        </w:rPr>
        <w:t xml:space="preserve"> nh</w:t>
      </w:r>
      <w:r w:rsidR="00BD3D21" w:rsidRPr="00BD3D21">
        <w:rPr>
          <w:color w:val="000000"/>
          <w:lang w:val="vi-VN"/>
        </w:rPr>
        <w:t>ắc</w:t>
      </w:r>
      <w:r w:rsidR="00BD3D21">
        <w:rPr>
          <w:color w:val="000000"/>
          <w:lang w:val="vi-VN"/>
        </w:rPr>
        <w:t xml:space="preserve"> nh</w:t>
      </w:r>
      <w:r w:rsidR="00BD3D21" w:rsidRPr="00BD3D21">
        <w:rPr>
          <w:color w:val="000000"/>
          <w:lang w:val="vi-VN"/>
        </w:rPr>
        <w:t>ở</w:t>
      </w:r>
      <w:r w:rsidR="00BD3D21">
        <w:rPr>
          <w:color w:val="000000"/>
          <w:lang w:val="vi-VN"/>
        </w:rPr>
        <w:t>, ki</w:t>
      </w:r>
      <w:r w:rsidR="00BD3D21" w:rsidRPr="00BD3D21">
        <w:rPr>
          <w:color w:val="000000"/>
          <w:lang w:val="vi-VN"/>
        </w:rPr>
        <w:t>ểm</w:t>
      </w:r>
      <w:r w:rsidR="00BD3D21">
        <w:rPr>
          <w:color w:val="000000"/>
          <w:lang w:val="vi-VN"/>
        </w:rPr>
        <w:t xml:space="preserve"> tra việ</w:t>
      </w:r>
      <w:r w:rsidR="00BD3D21" w:rsidRPr="00BD3D21">
        <w:rPr>
          <w:color w:val="000000"/>
          <w:lang w:val="vi-VN"/>
        </w:rPr>
        <w:t>ệc</w:t>
      </w:r>
      <w:r w:rsidR="00BD3D21">
        <w:rPr>
          <w:color w:val="000000"/>
          <w:lang w:val="vi-VN"/>
        </w:rPr>
        <w:t xml:space="preserve"> th</w:t>
      </w:r>
      <w:r w:rsidR="00BD3D21" w:rsidRPr="00BD3D21">
        <w:rPr>
          <w:color w:val="000000"/>
          <w:lang w:val="vi-VN"/>
        </w:rPr>
        <w:t>ực</w:t>
      </w:r>
      <w:r w:rsidR="00BD3D21">
        <w:rPr>
          <w:color w:val="000000"/>
          <w:lang w:val="vi-VN"/>
        </w:rPr>
        <w:t xml:space="preserve"> hi</w:t>
      </w:r>
      <w:r w:rsidR="00BD3D21" w:rsidRPr="00BD3D21">
        <w:rPr>
          <w:color w:val="000000"/>
          <w:lang w:val="vi-VN"/>
        </w:rPr>
        <w:t>ện</w:t>
      </w:r>
      <w:r w:rsidR="00BD3D21">
        <w:rPr>
          <w:color w:val="000000"/>
          <w:lang w:val="vi-VN"/>
        </w:rPr>
        <w:t xml:space="preserve"> </w:t>
      </w:r>
      <w:r w:rsidRPr="004122FD">
        <w:rPr>
          <w:color w:val="000000"/>
          <w:lang w:val="vi-VN"/>
        </w:rPr>
        <w:t>Công văn số 483/GDĐT-TC ngày 20 tháng 02 năm 2017 về thay đổi chức danh nghề nghiệp; trong đó, yêu cầu các đơn vị rà soát thực hiện thủ tục xét chuyển chức danh nghề nghiệp theo quy định đối với viên chức đang giữ chức danh nghề nghiệp chưa phù hợp với vị trí việc làm.</w:t>
      </w:r>
    </w:p>
    <w:p w:rsidR="004122FD" w:rsidRPr="008A4445" w:rsidRDefault="004122FD" w:rsidP="00231D13">
      <w:pPr>
        <w:spacing w:before="120" w:after="120" w:line="276" w:lineRule="auto"/>
        <w:ind w:firstLine="561"/>
        <w:jc w:val="both"/>
        <w:rPr>
          <w:color w:val="000000"/>
          <w:lang w:val="vi-VN"/>
        </w:rPr>
      </w:pPr>
      <w:r w:rsidRPr="004122FD">
        <w:rPr>
          <w:color w:val="000000"/>
          <w:lang w:val="vi-VN"/>
        </w:rPr>
        <w:t xml:space="preserve">Việc thực hiện bổ nhiệm vào hạng chức danh nghề nghiệp các cấp đảm bảo theo quy định tại các Thông tư liên tịch của Bộ Giáo dục và Đào tạo và Bộ Nội vụ </w:t>
      </w:r>
      <w:r w:rsidRPr="00BD3D21">
        <w:rPr>
          <w:i/>
          <w:color w:val="000000"/>
          <w:lang w:val="vi-VN"/>
        </w:rPr>
        <w:t>(</w:t>
      </w:r>
      <w:r w:rsidR="00BD3D21" w:rsidRPr="00BD3D21">
        <w:rPr>
          <w:i/>
          <w:color w:val="000000"/>
          <w:lang w:val="vi-VN"/>
        </w:rPr>
        <w:t xml:space="preserve">Thông tư </w:t>
      </w:r>
      <w:r w:rsidRPr="00BD3D21">
        <w:rPr>
          <w:i/>
          <w:color w:val="000000"/>
          <w:lang w:val="vi-VN"/>
        </w:rPr>
        <w:t>số 20/2015/TTLT-BGDĐT-BNV ngày 14 tháng 9 năm 2015 quy định mã số, tiêu chuẩn chức danh nghề nghiệp giáo viên mầm non; các</w:t>
      </w:r>
      <w:r w:rsidR="00BD3D21" w:rsidRPr="00BD3D21">
        <w:rPr>
          <w:i/>
          <w:color w:val="000000"/>
          <w:lang w:val="vi-VN"/>
        </w:rPr>
        <w:t xml:space="preserve"> Thông tư </w:t>
      </w:r>
      <w:r w:rsidRPr="00BD3D21">
        <w:rPr>
          <w:i/>
          <w:color w:val="000000"/>
          <w:lang w:val="vi-VN"/>
        </w:rPr>
        <w:t xml:space="preserve">số 21,22,23/2015/TTLT-BGDĐT-BNV ngày 16 tháng 9 năm 2015 quy định mã số, tiêu chuẩn chức danh nghề nghiệp giáo viên tiểu học, trung học cơ sở, trung học phổ thông công lập; </w:t>
      </w:r>
      <w:r w:rsidR="00BD3D21" w:rsidRPr="00BD3D21">
        <w:rPr>
          <w:i/>
          <w:color w:val="000000"/>
          <w:lang w:val="vi-VN"/>
        </w:rPr>
        <w:t xml:space="preserve">Thông tư </w:t>
      </w:r>
      <w:r w:rsidRPr="00BD3D21">
        <w:rPr>
          <w:i/>
          <w:color w:val="000000"/>
          <w:lang w:val="vi-VN"/>
        </w:rPr>
        <w:t>số 28/2015/TTLT-BGDĐT-BNV ngày 06 tháng 11 năm 2015 hướng dẫn thực hiện bổ nhiệm và xếp lương chức danh nghề nghiệp đối với viên chức trong các cơ sở giáo dục đại học công lập)</w:t>
      </w:r>
      <w:r w:rsidRPr="004122FD">
        <w:rPr>
          <w:color w:val="000000"/>
          <w:lang w:val="vi-VN"/>
        </w:rPr>
        <w:t xml:space="preserve">. Hiện nay, riêng đối với các viên chức chuyên ngành giáo dục nghề nghiệp công tác tại các trường Trung cấp chưa có </w:t>
      </w:r>
      <w:r w:rsidR="00BD3D21">
        <w:rPr>
          <w:color w:val="000000"/>
          <w:lang w:val="vi-VN"/>
        </w:rPr>
        <w:t>T</w:t>
      </w:r>
      <w:r w:rsidRPr="004122FD">
        <w:rPr>
          <w:color w:val="000000"/>
          <w:lang w:val="vi-VN"/>
        </w:rPr>
        <w:t>hông tư hướng dẫn về việc bổ nhiệm và xếp lương.</w:t>
      </w:r>
    </w:p>
    <w:p w:rsidR="00AE29AA" w:rsidRPr="002C090E" w:rsidRDefault="003501B9" w:rsidP="00231D13">
      <w:pPr>
        <w:spacing w:before="120" w:after="120" w:line="276" w:lineRule="auto"/>
        <w:ind w:firstLine="561"/>
        <w:jc w:val="both"/>
        <w:rPr>
          <w:i/>
          <w:spacing w:val="-2"/>
          <w:lang w:val="es-BO"/>
        </w:rPr>
      </w:pPr>
      <w:r>
        <w:rPr>
          <w:i/>
          <w:spacing w:val="-2"/>
          <w:lang w:val="es-BO"/>
        </w:rPr>
        <w:t xml:space="preserve">2.2.2 </w:t>
      </w:r>
      <w:r w:rsidR="00037074">
        <w:rPr>
          <w:i/>
          <w:spacing w:val="-2"/>
          <w:lang w:val="vi-VN"/>
        </w:rPr>
        <w:t>C</w:t>
      </w:r>
      <w:r w:rsidR="00AE29AA" w:rsidRPr="002C090E">
        <w:rPr>
          <w:i/>
          <w:spacing w:val="-2"/>
          <w:lang w:val="es-BO"/>
        </w:rPr>
        <w:t>hăm lo đời sống vật chất</w:t>
      </w:r>
      <w:r w:rsidR="00037074">
        <w:rPr>
          <w:i/>
          <w:spacing w:val="-2"/>
          <w:lang w:val="vi-VN"/>
        </w:rPr>
        <w:t>,</w:t>
      </w:r>
      <w:r w:rsidR="00AE29AA" w:rsidRPr="002C090E">
        <w:rPr>
          <w:i/>
          <w:spacing w:val="-2"/>
          <w:lang w:val="es-BO"/>
        </w:rPr>
        <w:t xml:space="preserve"> tinh thần đội ngũ nhà giáo:</w:t>
      </w:r>
    </w:p>
    <w:p w:rsidR="003501B9" w:rsidRPr="003501B9" w:rsidRDefault="00BD3D21" w:rsidP="00231D13">
      <w:pPr>
        <w:spacing w:before="120" w:after="120" w:line="276" w:lineRule="auto"/>
        <w:ind w:firstLine="561"/>
        <w:jc w:val="both"/>
        <w:rPr>
          <w:color w:val="000000"/>
          <w:lang w:val="vi-VN"/>
        </w:rPr>
      </w:pPr>
      <w:r>
        <w:rPr>
          <w:color w:val="000000"/>
          <w:lang w:val="vi-VN"/>
        </w:rPr>
        <w:t>Ng</w:t>
      </w:r>
      <w:r w:rsidRPr="00BD3D21">
        <w:rPr>
          <w:color w:val="000000"/>
          <w:lang w:val="vi-VN"/>
        </w:rPr>
        <w:t>ành</w:t>
      </w:r>
      <w:r>
        <w:rPr>
          <w:color w:val="000000"/>
          <w:lang w:val="vi-VN"/>
        </w:rPr>
        <w:t xml:space="preserve"> Gi</w:t>
      </w:r>
      <w:r w:rsidRPr="00BD3D21">
        <w:rPr>
          <w:color w:val="000000"/>
          <w:lang w:val="vi-VN"/>
        </w:rPr>
        <w:t>áo</w:t>
      </w:r>
      <w:r>
        <w:rPr>
          <w:color w:val="000000"/>
          <w:lang w:val="vi-VN"/>
        </w:rPr>
        <w:t xml:space="preserve"> d</w:t>
      </w:r>
      <w:r w:rsidRPr="00BD3D21">
        <w:rPr>
          <w:color w:val="000000"/>
          <w:lang w:val="vi-VN"/>
        </w:rPr>
        <w:t>ục</w:t>
      </w:r>
      <w:r>
        <w:rPr>
          <w:color w:val="000000"/>
          <w:lang w:val="vi-VN"/>
        </w:rPr>
        <w:t xml:space="preserve"> v</w:t>
      </w:r>
      <w:r w:rsidRPr="00BD3D21">
        <w:rPr>
          <w:color w:val="000000"/>
          <w:lang w:val="vi-VN"/>
        </w:rPr>
        <w:t>à</w:t>
      </w:r>
      <w:r>
        <w:rPr>
          <w:color w:val="000000"/>
          <w:lang w:val="vi-VN"/>
        </w:rPr>
        <w:t xml:space="preserve"> </w:t>
      </w:r>
      <w:r w:rsidRPr="00BD3D21">
        <w:rPr>
          <w:color w:val="000000"/>
          <w:lang w:val="vi-VN"/>
        </w:rPr>
        <w:t>Đào</w:t>
      </w:r>
      <w:r>
        <w:rPr>
          <w:color w:val="000000"/>
          <w:lang w:val="vi-VN"/>
        </w:rPr>
        <w:t xml:space="preserve"> t</w:t>
      </w:r>
      <w:r w:rsidRPr="00BD3D21">
        <w:rPr>
          <w:color w:val="000000"/>
          <w:lang w:val="vi-VN"/>
        </w:rPr>
        <w:t>ạo</w:t>
      </w:r>
      <w:r>
        <w:rPr>
          <w:color w:val="000000"/>
          <w:lang w:val="vi-VN"/>
        </w:rPr>
        <w:t xml:space="preserve"> Th</w:t>
      </w:r>
      <w:r w:rsidRPr="00BD3D21">
        <w:rPr>
          <w:color w:val="000000"/>
          <w:lang w:val="vi-VN"/>
        </w:rPr>
        <w:t>ành</w:t>
      </w:r>
      <w:r>
        <w:rPr>
          <w:color w:val="000000"/>
          <w:lang w:val="vi-VN"/>
        </w:rPr>
        <w:t xml:space="preserve"> ph</w:t>
      </w:r>
      <w:r w:rsidRPr="00BD3D21">
        <w:rPr>
          <w:color w:val="000000"/>
          <w:lang w:val="vi-VN"/>
        </w:rPr>
        <w:t>ố</w:t>
      </w:r>
      <w:r>
        <w:rPr>
          <w:color w:val="000000"/>
          <w:lang w:val="vi-VN"/>
        </w:rPr>
        <w:t xml:space="preserve"> t</w:t>
      </w:r>
      <w:r w:rsidR="003501B9" w:rsidRPr="003501B9">
        <w:rPr>
          <w:color w:val="000000"/>
          <w:lang w:val="vi-VN"/>
        </w:rPr>
        <w:t>iếp tục thực hiện Chương trình Tương trợ nội bộ ngành</w:t>
      </w:r>
      <w:r>
        <w:rPr>
          <w:color w:val="000000"/>
          <w:lang w:val="vi-VN"/>
        </w:rPr>
        <w:t>; n</w:t>
      </w:r>
      <w:r w:rsidRPr="00BD3D21">
        <w:rPr>
          <w:color w:val="000000"/>
          <w:lang w:val="vi-VN"/>
        </w:rPr>
        <w:t>ăm</w:t>
      </w:r>
      <w:r>
        <w:rPr>
          <w:color w:val="000000"/>
          <w:lang w:val="vi-VN"/>
        </w:rPr>
        <w:t xml:space="preserve"> h</w:t>
      </w:r>
      <w:r w:rsidRPr="00BD3D21">
        <w:rPr>
          <w:color w:val="000000"/>
          <w:lang w:val="vi-VN"/>
        </w:rPr>
        <w:t>ọc</w:t>
      </w:r>
      <w:r>
        <w:rPr>
          <w:color w:val="000000"/>
          <w:lang w:val="vi-VN"/>
        </w:rPr>
        <w:t xml:space="preserve"> 2018 – 2019, đ</w:t>
      </w:r>
      <w:r w:rsidRPr="00BD3D21">
        <w:rPr>
          <w:color w:val="000000"/>
          <w:lang w:val="vi-VN"/>
        </w:rPr>
        <w:t>ã</w:t>
      </w:r>
      <w:r w:rsidR="003501B9" w:rsidRPr="003501B9">
        <w:rPr>
          <w:color w:val="000000"/>
          <w:lang w:val="vi-VN"/>
        </w:rPr>
        <w:t xml:space="preserve"> chăm lo cho 45 nhà giáo người lao động (NGNLĐ) ốm đau, tai nạn qua đời và 198 NGNLĐ nghỉ hưu (</w:t>
      </w:r>
      <w:r>
        <w:rPr>
          <w:color w:val="000000"/>
          <w:lang w:val="vi-VN"/>
        </w:rPr>
        <w:t>t</w:t>
      </w:r>
      <w:r w:rsidRPr="00BD3D21">
        <w:rPr>
          <w:color w:val="000000"/>
          <w:lang w:val="vi-VN"/>
        </w:rPr>
        <w:t>ổng</w:t>
      </w:r>
      <w:r>
        <w:rPr>
          <w:color w:val="000000"/>
          <w:lang w:val="vi-VN"/>
        </w:rPr>
        <w:t xml:space="preserve"> 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300.905.000 đồng); thực hiện Chương trình giúp đồng nghiệp bị bệnh ung thư, nan y, hiểm nghèo (</w:t>
      </w:r>
      <w:r>
        <w:rPr>
          <w:color w:val="000000"/>
          <w:lang w:val="vi-VN"/>
        </w:rPr>
        <w:t>t</w:t>
      </w:r>
      <w:r w:rsidRPr="00BD3D21">
        <w:rPr>
          <w:color w:val="000000"/>
          <w:lang w:val="vi-VN"/>
        </w:rPr>
        <w:t>ổng</w:t>
      </w:r>
      <w:r>
        <w:rPr>
          <w:color w:val="000000"/>
          <w:lang w:val="vi-VN"/>
        </w:rPr>
        <w:t xml:space="preserve"> 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 xml:space="preserve">575.000.000 đồng hỗ trợ 56 NGNLĐ), hỗ trợ nhà Mái ấm công đoàn cho 02 công đoàn viên đang công tác tại trường PTĐB Nguyễn Đình Chiểu và </w:t>
      </w:r>
      <w:r>
        <w:rPr>
          <w:color w:val="000000"/>
          <w:lang w:val="vi-VN"/>
        </w:rPr>
        <w:t>T</w:t>
      </w:r>
      <w:r w:rsidR="003501B9" w:rsidRPr="003501B9">
        <w:rPr>
          <w:color w:val="000000"/>
          <w:lang w:val="vi-VN"/>
        </w:rPr>
        <w:t xml:space="preserve">rường THPT Hiệp Bình </w:t>
      </w:r>
      <w:r>
        <w:rPr>
          <w:color w:val="000000"/>
          <w:lang w:val="vi-VN"/>
        </w:rPr>
        <w:t>v</w:t>
      </w:r>
      <w:r w:rsidRPr="00BD3D21">
        <w:rPr>
          <w:color w:val="000000"/>
          <w:lang w:val="vi-VN"/>
        </w:rPr>
        <w:t>ới</w:t>
      </w:r>
      <w:r>
        <w:rPr>
          <w:color w:val="000000"/>
          <w:lang w:val="vi-VN"/>
        </w:rPr>
        <w:t xml:space="preserve"> </w:t>
      </w:r>
      <w:r w:rsidR="003501B9" w:rsidRPr="003501B9">
        <w:rPr>
          <w:color w:val="000000"/>
          <w:lang w:val="vi-VN"/>
        </w:rPr>
        <w:t xml:space="preserve">tổng </w:t>
      </w:r>
      <w:r>
        <w:rPr>
          <w:color w:val="000000"/>
          <w:lang w:val="vi-VN"/>
        </w:rPr>
        <w:t>kinh ph</w:t>
      </w:r>
      <w:r w:rsidRPr="00BD3D21">
        <w:rPr>
          <w:color w:val="000000"/>
          <w:lang w:val="vi-VN"/>
        </w:rPr>
        <w:t>í</w:t>
      </w:r>
      <w:r>
        <w:rPr>
          <w:color w:val="000000"/>
          <w:lang w:val="vi-VN"/>
        </w:rPr>
        <w:t xml:space="preserve"> l</w:t>
      </w:r>
      <w:r w:rsidRPr="00BD3D21">
        <w:rPr>
          <w:color w:val="000000"/>
          <w:lang w:val="vi-VN"/>
        </w:rPr>
        <w:t>à</w:t>
      </w:r>
      <w:r>
        <w:rPr>
          <w:color w:val="000000"/>
          <w:lang w:val="vi-VN"/>
        </w:rPr>
        <w:t xml:space="preserve"> </w:t>
      </w:r>
      <w:r w:rsidR="003501B9" w:rsidRPr="003501B9">
        <w:rPr>
          <w:color w:val="000000"/>
          <w:lang w:val="vi-VN"/>
        </w:rPr>
        <w:t xml:space="preserve">100.000.000 đồng; phối hợp </w:t>
      </w:r>
      <w:r>
        <w:rPr>
          <w:color w:val="000000"/>
          <w:lang w:val="vi-VN"/>
        </w:rPr>
        <w:t>v</w:t>
      </w:r>
      <w:r w:rsidRPr="00BD3D21">
        <w:rPr>
          <w:color w:val="000000"/>
          <w:lang w:val="vi-VN"/>
        </w:rPr>
        <w:t>ới</w:t>
      </w:r>
      <w:r>
        <w:rPr>
          <w:color w:val="000000"/>
          <w:lang w:val="vi-VN"/>
        </w:rPr>
        <w:t xml:space="preserve"> </w:t>
      </w:r>
      <w:r w:rsidR="003501B9" w:rsidRPr="003501B9">
        <w:rPr>
          <w:color w:val="000000"/>
          <w:lang w:val="vi-VN"/>
        </w:rPr>
        <w:t xml:space="preserve">Bệnh viện Ung Bướu </w:t>
      </w:r>
      <w:r>
        <w:rPr>
          <w:color w:val="000000"/>
          <w:lang w:val="vi-VN"/>
        </w:rPr>
        <w:t>Th</w:t>
      </w:r>
      <w:r w:rsidRPr="00BD3D21">
        <w:rPr>
          <w:color w:val="000000"/>
          <w:lang w:val="vi-VN"/>
        </w:rPr>
        <w:t>ành</w:t>
      </w:r>
      <w:r>
        <w:rPr>
          <w:color w:val="000000"/>
          <w:lang w:val="vi-VN"/>
        </w:rPr>
        <w:t xml:space="preserve"> ph</w:t>
      </w:r>
      <w:r w:rsidRPr="00BD3D21">
        <w:rPr>
          <w:color w:val="000000"/>
          <w:lang w:val="vi-VN"/>
        </w:rPr>
        <w:t>ố</w:t>
      </w:r>
      <w:r>
        <w:rPr>
          <w:color w:val="000000"/>
          <w:lang w:val="vi-VN"/>
        </w:rPr>
        <w:t xml:space="preserve"> </w:t>
      </w:r>
      <w:r w:rsidR="003501B9" w:rsidRPr="003501B9">
        <w:rPr>
          <w:color w:val="000000"/>
          <w:lang w:val="vi-VN"/>
        </w:rPr>
        <w:t xml:space="preserve">tổ chức cho 500 nữ CB, GV, NV tầm soát tế bào ung thư; tổ chức thăm hỏi nữ CB, GV, NV có hoàn cảnh đặc biệt khó khăn trong chuỗi hoạt động kỷ niệm ngày thành lập Hội </w:t>
      </w:r>
      <w:r>
        <w:rPr>
          <w:color w:val="000000"/>
          <w:lang w:val="vi-VN"/>
        </w:rPr>
        <w:t>Li</w:t>
      </w:r>
      <w:r w:rsidRPr="00BD3D21">
        <w:rPr>
          <w:color w:val="000000"/>
          <w:lang w:val="vi-VN"/>
        </w:rPr>
        <w:t>ên</w:t>
      </w:r>
      <w:r>
        <w:rPr>
          <w:color w:val="000000"/>
          <w:lang w:val="vi-VN"/>
        </w:rPr>
        <w:t xml:space="preserve"> hi</w:t>
      </w:r>
      <w:r w:rsidRPr="00BD3D21">
        <w:rPr>
          <w:color w:val="000000"/>
          <w:lang w:val="vi-VN"/>
        </w:rPr>
        <w:t>ệp</w:t>
      </w:r>
      <w:r>
        <w:rPr>
          <w:color w:val="000000"/>
          <w:lang w:val="vi-VN"/>
        </w:rPr>
        <w:t xml:space="preserve"> Ph</w:t>
      </w:r>
      <w:r w:rsidRPr="00BD3D21">
        <w:rPr>
          <w:color w:val="000000"/>
          <w:lang w:val="vi-VN"/>
        </w:rPr>
        <w:t>ụ</w:t>
      </w:r>
      <w:r>
        <w:rPr>
          <w:color w:val="000000"/>
          <w:lang w:val="vi-VN"/>
        </w:rPr>
        <w:t xml:space="preserve"> n</w:t>
      </w:r>
      <w:r w:rsidRPr="00BD3D21">
        <w:rPr>
          <w:color w:val="000000"/>
          <w:lang w:val="vi-VN"/>
        </w:rPr>
        <w:t>ữ</w:t>
      </w:r>
      <w:r>
        <w:rPr>
          <w:color w:val="000000"/>
          <w:lang w:val="vi-VN"/>
        </w:rPr>
        <w:t xml:space="preserve"> </w:t>
      </w:r>
      <w:r w:rsidR="003501B9" w:rsidRPr="003501B9">
        <w:rPr>
          <w:color w:val="000000"/>
          <w:lang w:val="vi-VN"/>
        </w:rPr>
        <w:t xml:space="preserve">Việt Nam và 8 năm ngày Phụ nữ Việt Nam 20/10. </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lastRenderedPageBreak/>
        <w:t xml:space="preserve">Sở Giáo dục và Đào tạo đã xây dựng kế hoạch </w:t>
      </w:r>
      <w:r w:rsidR="00BD3D21">
        <w:rPr>
          <w:color w:val="000000"/>
          <w:lang w:val="vi-VN"/>
        </w:rPr>
        <w:t>v</w:t>
      </w:r>
      <w:r w:rsidR="00BD3D21" w:rsidRPr="00BD3D21">
        <w:rPr>
          <w:color w:val="000000"/>
          <w:lang w:val="vi-VN"/>
        </w:rPr>
        <w:t>à</w:t>
      </w:r>
      <w:r w:rsidR="00BD3D21">
        <w:rPr>
          <w:color w:val="000000"/>
          <w:lang w:val="vi-VN"/>
        </w:rPr>
        <w:t xml:space="preserve"> t</w:t>
      </w:r>
      <w:r w:rsidR="00BD3D21" w:rsidRPr="00BD3D21">
        <w:rPr>
          <w:color w:val="000000"/>
          <w:lang w:val="vi-VN"/>
        </w:rPr>
        <w:t>ổ</w:t>
      </w:r>
      <w:r w:rsidR="00BD3D21">
        <w:rPr>
          <w:color w:val="000000"/>
          <w:lang w:val="vi-VN"/>
        </w:rPr>
        <w:t xml:space="preserve"> ch</w:t>
      </w:r>
      <w:r w:rsidR="00BD3D21" w:rsidRPr="00BD3D21">
        <w:rPr>
          <w:color w:val="000000"/>
          <w:lang w:val="vi-VN"/>
        </w:rPr>
        <w:t>ức</w:t>
      </w:r>
      <w:r w:rsidR="00BD3D21">
        <w:rPr>
          <w:color w:val="000000"/>
          <w:lang w:val="vi-VN"/>
        </w:rPr>
        <w:t>, ch</w:t>
      </w:r>
      <w:r w:rsidR="00BD3D21" w:rsidRPr="00BD3D21">
        <w:rPr>
          <w:color w:val="000000"/>
          <w:lang w:val="vi-VN"/>
        </w:rPr>
        <w:t>ỉ</w:t>
      </w:r>
      <w:r w:rsidR="00BD3D21">
        <w:rPr>
          <w:color w:val="000000"/>
          <w:lang w:val="vi-VN"/>
        </w:rPr>
        <w:t xml:space="preserve"> </w:t>
      </w:r>
      <w:r w:rsidR="00BD3D21" w:rsidRPr="00BD3D21">
        <w:rPr>
          <w:color w:val="000000"/>
          <w:lang w:val="vi-VN"/>
        </w:rPr>
        <w:t>đạo</w:t>
      </w:r>
      <w:r w:rsidR="00BD3D21">
        <w:rPr>
          <w:color w:val="000000"/>
          <w:lang w:val="vi-VN"/>
        </w:rPr>
        <w:t xml:space="preserve"> c</w:t>
      </w:r>
      <w:r w:rsidR="00BD3D21" w:rsidRPr="00BD3D21">
        <w:rPr>
          <w:color w:val="000000"/>
          <w:lang w:val="vi-VN"/>
        </w:rPr>
        <w:t>ác</w:t>
      </w:r>
      <w:r w:rsidR="00BD3D21">
        <w:rPr>
          <w:color w:val="000000"/>
          <w:lang w:val="vi-VN"/>
        </w:rPr>
        <w:t xml:space="preserve"> đ</w:t>
      </w:r>
      <w:r w:rsidR="00BD3D21" w:rsidRPr="00BD3D21">
        <w:rPr>
          <w:color w:val="000000"/>
          <w:lang w:val="vi-VN"/>
        </w:rPr>
        <w:t>ơn</w:t>
      </w:r>
      <w:r w:rsidR="00BD3D21">
        <w:rPr>
          <w:color w:val="000000"/>
          <w:lang w:val="vi-VN"/>
        </w:rPr>
        <w:t xml:space="preserve"> v</w:t>
      </w:r>
      <w:r w:rsidR="00BD3D21" w:rsidRPr="00BD3D21">
        <w:rPr>
          <w:color w:val="000000"/>
          <w:lang w:val="vi-VN"/>
        </w:rPr>
        <w:t>ị</w:t>
      </w:r>
      <w:r w:rsidR="00BD3D21">
        <w:rPr>
          <w:color w:val="000000"/>
          <w:lang w:val="vi-VN"/>
        </w:rPr>
        <w:t xml:space="preserve"> 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t</w:t>
      </w:r>
      <w:r w:rsidR="00BD3D21" w:rsidRPr="00BD3D21">
        <w:rPr>
          <w:color w:val="000000"/>
          <w:lang w:val="vi-VN"/>
        </w:rPr>
        <w:t>ổ</w:t>
      </w:r>
      <w:r w:rsidR="00BD3D21">
        <w:rPr>
          <w:color w:val="000000"/>
          <w:lang w:val="vi-VN"/>
        </w:rPr>
        <w:t xml:space="preserve"> ch</w:t>
      </w:r>
      <w:r w:rsidR="00BD3D21" w:rsidRPr="00BD3D21">
        <w:rPr>
          <w:color w:val="000000"/>
          <w:lang w:val="vi-VN"/>
        </w:rPr>
        <w:t>ức</w:t>
      </w:r>
      <w:r w:rsidR="00BD3D21">
        <w:rPr>
          <w:color w:val="000000"/>
          <w:lang w:val="vi-VN"/>
        </w:rPr>
        <w:t xml:space="preserve"> </w:t>
      </w:r>
      <w:r w:rsidRPr="003501B9">
        <w:rPr>
          <w:color w:val="000000"/>
          <w:lang w:val="vi-VN"/>
        </w:rPr>
        <w:t xml:space="preserve">chăm lo Tết Kỷ Hợi - </w:t>
      </w:r>
      <w:r w:rsidR="00BD3D21">
        <w:rPr>
          <w:color w:val="000000"/>
          <w:lang w:val="vi-VN"/>
        </w:rPr>
        <w:t>n</w:t>
      </w:r>
      <w:r w:rsidRPr="003501B9">
        <w:rPr>
          <w:color w:val="000000"/>
          <w:lang w:val="vi-VN"/>
        </w:rPr>
        <w:t>ăm 2019 cho CB, GV, NV</w:t>
      </w:r>
      <w:r w:rsidR="00BD3D21">
        <w:rPr>
          <w:color w:val="000000"/>
          <w:lang w:val="vi-VN"/>
        </w:rPr>
        <w:t>; đ</w:t>
      </w:r>
      <w:r w:rsidR="00BD3D21" w:rsidRPr="00BD3D21">
        <w:rPr>
          <w:color w:val="000000"/>
          <w:lang w:val="vi-VN"/>
        </w:rPr>
        <w:t>ã</w:t>
      </w:r>
      <w:r w:rsidRPr="003501B9">
        <w:rPr>
          <w:color w:val="000000"/>
          <w:lang w:val="vi-VN"/>
        </w:rPr>
        <w:t xml:space="preserve"> vận động cán bộ, đoàn viên, nhà giáo, người lao động các đơn vị nội thành hỗ trợ chia sẻ với đồng nghiệp các đơn vị còn khó khăn, các đơn vị ngoại thành vui Tết, trao tặng 561 suất hỗ trợ giáo viên, nhân viên ngoại thành vui Tết với tổng kinh phí 360.200.000 đồng. </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Phối hợp cùng lãnh đạo đơn vị, tăng cường các nguồn lực xã hội đóng góp tự nguyện cho việc xây dựng trường lớp, nhà tình thương, nhà tình nghĩa, Mái ấm công đoàn, tạo điều kiện cho nhà giáo, người lao động có nơi ở ổn định, an tâm công tác; trang bị </w:t>
      </w:r>
      <w:r w:rsidR="00BD3D21">
        <w:rPr>
          <w:color w:val="000000"/>
          <w:lang w:val="vi-VN"/>
        </w:rPr>
        <w:t>c</w:t>
      </w:r>
      <w:r w:rsidR="00BD3D21" w:rsidRPr="00BD3D21">
        <w:rPr>
          <w:color w:val="000000"/>
          <w:lang w:val="vi-VN"/>
        </w:rPr>
        <w:t>ơ</w:t>
      </w:r>
      <w:r w:rsidR="00BD3D21">
        <w:rPr>
          <w:color w:val="000000"/>
          <w:lang w:val="vi-VN"/>
        </w:rPr>
        <w:t xml:space="preserve"> s</w:t>
      </w:r>
      <w:r w:rsidR="00BD3D21" w:rsidRPr="00BD3D21">
        <w:rPr>
          <w:color w:val="000000"/>
          <w:lang w:val="vi-VN"/>
        </w:rPr>
        <w:t>ở</w:t>
      </w:r>
      <w:r w:rsidR="00BD3D21">
        <w:rPr>
          <w:color w:val="000000"/>
          <w:lang w:val="vi-VN"/>
        </w:rPr>
        <w:t xml:space="preserve"> v</w:t>
      </w:r>
      <w:r w:rsidR="00BD3D21" w:rsidRPr="00BD3D21">
        <w:rPr>
          <w:color w:val="000000"/>
          <w:lang w:val="vi-VN"/>
        </w:rPr>
        <w:t>ật</w:t>
      </w:r>
      <w:r w:rsidR="00BD3D21">
        <w:rPr>
          <w:color w:val="000000"/>
          <w:lang w:val="vi-VN"/>
        </w:rPr>
        <w:t xml:space="preserve"> ch</w:t>
      </w:r>
      <w:r w:rsidR="00BD3D21" w:rsidRPr="00BD3D21">
        <w:rPr>
          <w:color w:val="000000"/>
          <w:lang w:val="vi-VN"/>
        </w:rPr>
        <w:t>ất</w:t>
      </w:r>
      <w:r w:rsidRPr="003501B9">
        <w:rPr>
          <w:color w:val="000000"/>
          <w:lang w:val="vi-VN"/>
        </w:rPr>
        <w:t xml:space="preserve"> kỹ thuật, hỗ trợ NGNLĐ nghèo khó khăn, diện chính sách.</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Quan tâm đến công tác tuyên truyền, hướng dẫn công đoàn cơ sở thực hiện nhiệm vụ tư vấn pháp luật cho người lao động khi giao kết </w:t>
      </w:r>
      <w:r w:rsidR="00BD3D21">
        <w:rPr>
          <w:color w:val="000000"/>
          <w:lang w:val="vi-VN"/>
        </w:rPr>
        <w:t>H</w:t>
      </w:r>
      <w:r w:rsidR="00BD3D21" w:rsidRPr="00BD3D21">
        <w:rPr>
          <w:color w:val="000000"/>
          <w:lang w:val="vi-VN"/>
        </w:rPr>
        <w:t>ợp</w:t>
      </w:r>
      <w:r w:rsidR="00BD3D21">
        <w:rPr>
          <w:color w:val="000000"/>
          <w:lang w:val="vi-VN"/>
        </w:rPr>
        <w:t xml:space="preserve"> đ</w:t>
      </w:r>
      <w:r w:rsidR="00BD3D21" w:rsidRPr="00BD3D21">
        <w:rPr>
          <w:color w:val="000000"/>
          <w:lang w:val="vi-VN"/>
        </w:rPr>
        <w:t>ồng</w:t>
      </w:r>
      <w:r w:rsidR="00BD3D21">
        <w:rPr>
          <w:color w:val="000000"/>
          <w:lang w:val="vi-VN"/>
        </w:rPr>
        <w:t xml:space="preserve"> lao đ</w:t>
      </w:r>
      <w:r w:rsidR="00BD3D21" w:rsidRPr="00BD3D21">
        <w:rPr>
          <w:color w:val="000000"/>
          <w:lang w:val="vi-VN"/>
        </w:rPr>
        <w:t>ộng</w:t>
      </w:r>
      <w:r w:rsidRPr="003501B9">
        <w:rPr>
          <w:color w:val="000000"/>
          <w:lang w:val="vi-VN"/>
        </w:rPr>
        <w:t xml:space="preserve">, </w:t>
      </w:r>
      <w:r w:rsidR="00BD3D21">
        <w:rPr>
          <w:color w:val="000000"/>
          <w:lang w:val="vi-VN"/>
        </w:rPr>
        <w:t>H</w:t>
      </w:r>
      <w:r w:rsidRPr="003501B9">
        <w:rPr>
          <w:color w:val="000000"/>
          <w:lang w:val="vi-VN"/>
        </w:rPr>
        <w:t>ợp đồng làm việc tại công đoàn cơ sở ngày một hiệu quả.</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Đã phối hợp chăm lo công tác bảo hộ lao động, cải thiện điều kiện làm việc cho NGNLĐ; đảm bảo trang thiết bị phù hợp và đáp ứng yêu cầu giảng dạy, giáo dục học sinh. Tổ chức khám sức khỏe định kỳ, khám phụ khoa cho lao động nữ, chú ý đến việc bảo đảm an toàn lao động, bảo vệ sức khỏe, bảo đảm vệ sinh, an toàn thực phẩm, phòng chống dịch bệnh trong trường học; xây dựng phương án phòng chống cháy nổ, thoát hiểm, xây dựng môi trường xanh-sạch-đẹp-an toàn.</w:t>
      </w:r>
    </w:p>
    <w:p w:rsidR="002C090E" w:rsidRPr="003501B9" w:rsidRDefault="003501B9" w:rsidP="00231D13">
      <w:pPr>
        <w:spacing w:before="120" w:after="120" w:line="276" w:lineRule="auto"/>
        <w:ind w:firstLine="561"/>
        <w:jc w:val="both"/>
        <w:rPr>
          <w:color w:val="000000"/>
          <w:lang w:val="vi-VN"/>
        </w:rPr>
      </w:pPr>
      <w:r w:rsidRPr="003501B9">
        <w:rPr>
          <w:color w:val="000000"/>
          <w:lang w:val="vi-VN"/>
        </w:rPr>
        <w:t>Chăm lo cho con em đội ngũ nhà giáo, Sở Giáo dục và Đào tạo đã tổ chức Lễ trao học bổng Nguyễn Đức Cảnh cấp ngành lần thứ XVI cho 211 con cán bộ, giáo viên, nhân viên trong ngành với tổng số tiền là 285.800.000 đồng; tổ chức cho 250 cháu là con cán bộ, giáo viên, nhân viên chăm ngoan, đạt thành tích cao trong học tập tham gia Trại hè Thanh Đa năm 2019.</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Thiết thực chào mừng Lễ kỷ niệm 36 năm ngày Nhà Giáo Việt Nam (20/11/1982 - 20/11/2018), Sở Giáo dục và Đào tạo tổ chức nhiều hoạt động ý nghĩa như: Hội thao truyền thống ngành giáo dục thành phố, Hội thi đua thuyền rồng; Hội thi trang trí tiểu cảnh chủ đề “Mái trường xanh”, Hội thi “Nhà giáo với ẩm thực ba miền”; Hội thi thời trang học đường và Nhà giáo thanh lịch, duyên dáng, Hội thi nấu ăn với chủ đề  “Nhà với với ẩm thực 3 miền”.</w:t>
      </w:r>
    </w:p>
    <w:p w:rsidR="003501B9" w:rsidRPr="003501B9" w:rsidRDefault="003501B9" w:rsidP="00231D13">
      <w:pPr>
        <w:spacing w:before="120" w:after="120" w:line="276" w:lineRule="auto"/>
        <w:ind w:firstLine="561"/>
        <w:jc w:val="both"/>
        <w:rPr>
          <w:color w:val="000000"/>
          <w:lang w:val="vi-VN"/>
        </w:rPr>
      </w:pPr>
      <w:r w:rsidRPr="003501B9">
        <w:rPr>
          <w:color w:val="000000"/>
          <w:lang w:val="vi-VN"/>
        </w:rPr>
        <w:t xml:space="preserve">Ngành Giáo dục và Đào tạo </w:t>
      </w:r>
      <w:r w:rsidR="00BD3D21">
        <w:rPr>
          <w:color w:val="000000"/>
          <w:lang w:val="vi-VN"/>
        </w:rPr>
        <w:t>Th</w:t>
      </w:r>
      <w:r w:rsidR="00BD3D21" w:rsidRPr="00BD3D21">
        <w:rPr>
          <w:color w:val="000000"/>
          <w:lang w:val="vi-VN"/>
        </w:rPr>
        <w:t>ành</w:t>
      </w:r>
      <w:r w:rsidR="00BD3D21">
        <w:rPr>
          <w:color w:val="000000"/>
          <w:lang w:val="vi-VN"/>
        </w:rPr>
        <w:t xml:space="preserve"> ph</w:t>
      </w:r>
      <w:r w:rsidR="00BD3D21" w:rsidRPr="00BD3D21">
        <w:rPr>
          <w:color w:val="000000"/>
          <w:lang w:val="vi-VN"/>
        </w:rPr>
        <w:t>ố</w:t>
      </w:r>
      <w:r w:rsidR="00BD3D21">
        <w:rPr>
          <w:color w:val="000000"/>
          <w:lang w:val="vi-VN"/>
        </w:rPr>
        <w:t xml:space="preserve"> đ</w:t>
      </w:r>
      <w:r w:rsidR="00BD3D21" w:rsidRPr="00BD3D21">
        <w:rPr>
          <w:color w:val="000000"/>
          <w:lang w:val="vi-VN"/>
        </w:rPr>
        <w:t>ã</w:t>
      </w:r>
      <w:r w:rsidR="00BD3D21">
        <w:rPr>
          <w:color w:val="000000"/>
          <w:lang w:val="vi-VN"/>
        </w:rPr>
        <w:t xml:space="preserve"> </w:t>
      </w:r>
      <w:r w:rsidRPr="003501B9">
        <w:rPr>
          <w:color w:val="000000"/>
          <w:lang w:val="vi-VN"/>
        </w:rPr>
        <w:t>chỉ đạo và tổ chức tốt phong trào thi đua “G</w:t>
      </w:r>
      <w:r w:rsidR="00BD3D21">
        <w:rPr>
          <w:color w:val="000000"/>
          <w:lang w:val="vi-VN"/>
        </w:rPr>
        <w:t>iỏi việc trường – Đảm việc nhà”</w:t>
      </w:r>
      <w:r w:rsidRPr="003501B9">
        <w:rPr>
          <w:color w:val="000000"/>
          <w:lang w:val="vi-VN"/>
        </w:rPr>
        <w:t>.</w:t>
      </w:r>
      <w:r w:rsidR="00BD3D21">
        <w:rPr>
          <w:color w:val="000000"/>
          <w:lang w:val="vi-VN"/>
        </w:rPr>
        <w:t xml:space="preserve"> </w:t>
      </w:r>
      <w:r w:rsidRPr="003501B9">
        <w:rPr>
          <w:color w:val="000000"/>
          <w:lang w:val="vi-VN"/>
        </w:rPr>
        <w:t xml:space="preserve">Trong sơ kết phong trào thi đua “Giỏi việc trường – Đảm </w:t>
      </w:r>
      <w:r w:rsidR="00BD3D21">
        <w:rPr>
          <w:color w:val="000000"/>
          <w:lang w:val="vi-VN"/>
        </w:rPr>
        <w:t>việc nhà” giai đoạn 2016 – 2018</w:t>
      </w:r>
      <w:r w:rsidRPr="003501B9">
        <w:rPr>
          <w:color w:val="000000"/>
          <w:lang w:val="vi-VN"/>
        </w:rPr>
        <w:t xml:space="preserve">, </w:t>
      </w:r>
      <w:r w:rsidR="00D42D8F" w:rsidRPr="00D42D8F">
        <w:rPr>
          <w:color w:val="000000"/>
          <w:lang w:val="vi-VN"/>
        </w:rPr>
        <w:t>đã</w:t>
      </w:r>
      <w:r w:rsidR="00D42D8F">
        <w:rPr>
          <w:color w:val="000000"/>
          <w:lang w:val="vi-VN"/>
        </w:rPr>
        <w:t xml:space="preserve"> </w:t>
      </w:r>
      <w:r w:rsidR="00D42D8F" w:rsidRPr="00D42D8F">
        <w:rPr>
          <w:color w:val="000000"/>
          <w:lang w:val="vi-VN"/>
        </w:rPr>
        <w:t>được</w:t>
      </w:r>
      <w:r w:rsidR="00D42D8F">
        <w:rPr>
          <w:color w:val="000000"/>
          <w:lang w:val="vi-VN"/>
        </w:rPr>
        <w:t xml:space="preserve"> </w:t>
      </w:r>
      <w:r w:rsidRPr="003501B9">
        <w:rPr>
          <w:color w:val="000000"/>
          <w:lang w:val="vi-VN"/>
        </w:rPr>
        <w:t xml:space="preserve">Công đoàn Giáo dục Việt Nam </w:t>
      </w:r>
      <w:r w:rsidR="00BD3D21">
        <w:rPr>
          <w:color w:val="000000"/>
          <w:lang w:val="vi-VN"/>
        </w:rPr>
        <w:t>đ</w:t>
      </w:r>
      <w:r w:rsidR="00BD3D21" w:rsidRPr="00BD3D21">
        <w:rPr>
          <w:color w:val="000000"/>
          <w:lang w:val="vi-VN"/>
        </w:rPr>
        <w:t>ã</w:t>
      </w:r>
      <w:r w:rsidR="00BD3D21">
        <w:rPr>
          <w:color w:val="000000"/>
          <w:lang w:val="vi-VN"/>
        </w:rPr>
        <w:t xml:space="preserve"> trao </w:t>
      </w:r>
      <w:r w:rsidRPr="003501B9">
        <w:rPr>
          <w:color w:val="000000"/>
          <w:lang w:val="vi-VN"/>
        </w:rPr>
        <w:t>tặng 02 bằng khen cá nhân và 01 bằng khen tập thể.</w:t>
      </w:r>
    </w:p>
    <w:p w:rsidR="003501B9" w:rsidRDefault="00BD3D21" w:rsidP="00231D13">
      <w:pPr>
        <w:spacing w:before="120" w:after="120" w:line="276" w:lineRule="auto"/>
        <w:ind w:firstLine="561"/>
        <w:jc w:val="both"/>
        <w:rPr>
          <w:color w:val="000000"/>
          <w:lang w:val="vi-VN"/>
        </w:rPr>
      </w:pPr>
      <w:r>
        <w:rPr>
          <w:color w:val="000000"/>
          <w:lang w:val="vi-VN"/>
        </w:rPr>
        <w:t>Ngo</w:t>
      </w:r>
      <w:r w:rsidRPr="00BD3D21">
        <w:rPr>
          <w:color w:val="000000"/>
          <w:lang w:val="vi-VN"/>
        </w:rPr>
        <w:t>ài</w:t>
      </w:r>
      <w:r>
        <w:rPr>
          <w:color w:val="000000"/>
          <w:lang w:val="vi-VN"/>
        </w:rPr>
        <w:t xml:space="preserve"> ra, </w:t>
      </w:r>
      <w:r w:rsidR="003501B9" w:rsidRPr="003501B9">
        <w:rPr>
          <w:color w:val="000000"/>
          <w:lang w:val="vi-VN"/>
        </w:rPr>
        <w:t xml:space="preserve">Sở Giáo dục và Đào tạo </w:t>
      </w:r>
      <w:r>
        <w:rPr>
          <w:color w:val="000000"/>
          <w:lang w:val="vi-VN"/>
        </w:rPr>
        <w:t>ti</w:t>
      </w:r>
      <w:r w:rsidRPr="00BD3D21">
        <w:rPr>
          <w:color w:val="000000"/>
          <w:lang w:val="vi-VN"/>
        </w:rPr>
        <w:t>ếp</w:t>
      </w:r>
      <w:r>
        <w:rPr>
          <w:color w:val="000000"/>
          <w:lang w:val="vi-VN"/>
        </w:rPr>
        <w:t xml:space="preserve"> t</w:t>
      </w:r>
      <w:r w:rsidRPr="00BD3D21">
        <w:rPr>
          <w:color w:val="000000"/>
          <w:lang w:val="vi-VN"/>
        </w:rPr>
        <w:t>ục</w:t>
      </w:r>
      <w:r>
        <w:rPr>
          <w:color w:val="000000"/>
          <w:lang w:val="vi-VN"/>
        </w:rPr>
        <w:t xml:space="preserve"> </w:t>
      </w:r>
      <w:r w:rsidR="003501B9" w:rsidRPr="003501B9">
        <w:rPr>
          <w:color w:val="000000"/>
          <w:lang w:val="vi-VN"/>
        </w:rPr>
        <w:t xml:space="preserve">tổ chức nhiều sân chơi </w:t>
      </w:r>
      <w:r>
        <w:rPr>
          <w:color w:val="000000"/>
          <w:lang w:val="vi-VN"/>
        </w:rPr>
        <w:t>truy</w:t>
      </w:r>
      <w:r w:rsidRPr="00BD3D21">
        <w:rPr>
          <w:color w:val="000000"/>
          <w:lang w:val="vi-VN"/>
        </w:rPr>
        <w:t>ền</w:t>
      </w:r>
      <w:r>
        <w:rPr>
          <w:color w:val="000000"/>
          <w:lang w:val="vi-VN"/>
        </w:rPr>
        <w:t xml:space="preserve"> th</w:t>
      </w:r>
      <w:r w:rsidRPr="00BD3D21">
        <w:rPr>
          <w:color w:val="000000"/>
          <w:lang w:val="vi-VN"/>
        </w:rPr>
        <w:t>ống</w:t>
      </w:r>
      <w:r>
        <w:rPr>
          <w:color w:val="000000"/>
          <w:lang w:val="vi-VN"/>
        </w:rPr>
        <w:t xml:space="preserve"> </w:t>
      </w:r>
      <w:r w:rsidR="003501B9" w:rsidRPr="003501B9">
        <w:rPr>
          <w:color w:val="000000"/>
          <w:lang w:val="vi-VN"/>
        </w:rPr>
        <w:t xml:space="preserve">cho đội ngũ nhà giáo như Giải bóng đá mi ni nam giáo viên lần thứ XX, Giải bóng đá mi ni nữ giáo viên, Hội thi làm bánh truyền thống dân gian với chủ đề “Hướng về đất </w:t>
      </w:r>
      <w:r>
        <w:rPr>
          <w:color w:val="000000"/>
          <w:lang w:val="vi-VN"/>
        </w:rPr>
        <w:t>T</w:t>
      </w:r>
      <w:r w:rsidR="003501B9" w:rsidRPr="003501B9">
        <w:rPr>
          <w:color w:val="000000"/>
          <w:lang w:val="vi-VN"/>
        </w:rPr>
        <w:t>ổ”.</w:t>
      </w:r>
    </w:p>
    <w:p w:rsidR="00450D79" w:rsidRPr="00410DE1" w:rsidRDefault="00450D79" w:rsidP="00231D13">
      <w:pPr>
        <w:spacing w:before="120" w:after="120" w:line="276" w:lineRule="auto"/>
        <w:ind w:firstLine="561"/>
        <w:jc w:val="both"/>
        <w:rPr>
          <w:b/>
          <w:spacing w:val="-2"/>
          <w:lang w:val="vi-VN"/>
        </w:rPr>
      </w:pPr>
      <w:r w:rsidRPr="00410DE1">
        <w:rPr>
          <w:b/>
          <w:spacing w:val="-2"/>
          <w:lang w:val="vi-VN"/>
        </w:rPr>
        <w:lastRenderedPageBreak/>
        <w:t xml:space="preserve">3. Đổi mới giáo dục mầm non, </w:t>
      </w:r>
      <w:r w:rsidR="00420220" w:rsidRPr="00410DE1">
        <w:rPr>
          <w:b/>
          <w:spacing w:val="-2"/>
          <w:lang w:val="es-BO"/>
        </w:rPr>
        <w:t xml:space="preserve">giáo dục </w:t>
      </w:r>
      <w:r w:rsidRPr="00410DE1">
        <w:rPr>
          <w:b/>
          <w:spacing w:val="-2"/>
          <w:lang w:val="vi-VN"/>
        </w:rPr>
        <w:t>phổ thông</w:t>
      </w:r>
      <w:r w:rsidR="007A7AD9">
        <w:rPr>
          <w:b/>
          <w:spacing w:val="-2"/>
          <w:lang w:val="vi-VN"/>
        </w:rPr>
        <w:t>, gi</w:t>
      </w:r>
      <w:r w:rsidR="007A7AD9" w:rsidRPr="007A7AD9">
        <w:rPr>
          <w:b/>
          <w:spacing w:val="-2"/>
          <w:lang w:val="vi-VN"/>
        </w:rPr>
        <w:t>áo</w:t>
      </w:r>
      <w:r w:rsidR="007A7AD9">
        <w:rPr>
          <w:b/>
          <w:spacing w:val="-2"/>
          <w:lang w:val="vi-VN"/>
        </w:rPr>
        <w:t xml:space="preserve"> d</w:t>
      </w:r>
      <w:r w:rsidR="007A7AD9" w:rsidRPr="007A7AD9">
        <w:rPr>
          <w:b/>
          <w:spacing w:val="-2"/>
          <w:lang w:val="vi-VN"/>
        </w:rPr>
        <w:t>ục</w:t>
      </w:r>
      <w:r w:rsidR="007A7AD9">
        <w:rPr>
          <w:b/>
          <w:spacing w:val="-2"/>
          <w:lang w:val="vi-VN"/>
        </w:rPr>
        <w:t xml:space="preserve"> th</w:t>
      </w:r>
      <w:r w:rsidR="007A7AD9" w:rsidRPr="007A7AD9">
        <w:rPr>
          <w:b/>
          <w:spacing w:val="-2"/>
          <w:lang w:val="vi-VN"/>
        </w:rPr>
        <w:t>ường</w:t>
      </w:r>
      <w:r w:rsidR="007A7AD9">
        <w:rPr>
          <w:b/>
          <w:spacing w:val="-2"/>
          <w:lang w:val="vi-VN"/>
        </w:rPr>
        <w:t xml:space="preserve"> xuy</w:t>
      </w:r>
      <w:r w:rsidR="007A7AD9" w:rsidRPr="007A7AD9">
        <w:rPr>
          <w:b/>
          <w:spacing w:val="-2"/>
          <w:lang w:val="vi-VN"/>
        </w:rPr>
        <w:t>ên</w:t>
      </w:r>
      <w:r w:rsidRPr="00410DE1">
        <w:rPr>
          <w:b/>
          <w:spacing w:val="-2"/>
          <w:lang w:val="vi-VN"/>
        </w:rPr>
        <w:t xml:space="preserve">; đẩy mạnh </w:t>
      </w:r>
      <w:r w:rsidR="00420220" w:rsidRPr="00410DE1">
        <w:rPr>
          <w:b/>
          <w:spacing w:val="-2"/>
          <w:lang w:val="es-BO"/>
        </w:rPr>
        <w:t xml:space="preserve">giáo dục hướng nghiệp và </w:t>
      </w:r>
      <w:r w:rsidRPr="00410DE1">
        <w:rPr>
          <w:b/>
          <w:spacing w:val="-2"/>
          <w:lang w:val="vi-VN"/>
        </w:rPr>
        <w:t>định hướng phân luồng giáo dục phổ thông</w:t>
      </w:r>
    </w:p>
    <w:p w:rsidR="00450D79" w:rsidRPr="00410DE1" w:rsidRDefault="00450D79" w:rsidP="00231D13">
      <w:pPr>
        <w:spacing w:before="120" w:after="120" w:line="276" w:lineRule="auto"/>
        <w:ind w:firstLine="561"/>
        <w:jc w:val="both"/>
        <w:rPr>
          <w:b/>
          <w:i/>
          <w:spacing w:val="-2"/>
          <w:lang w:val="vi-VN"/>
        </w:rPr>
      </w:pPr>
      <w:r w:rsidRPr="00410DE1">
        <w:rPr>
          <w:b/>
          <w:i/>
          <w:spacing w:val="-2"/>
          <w:lang w:val="vi-VN"/>
        </w:rPr>
        <w:t xml:space="preserve">3.1. </w:t>
      </w:r>
      <w:r w:rsidR="00420220" w:rsidRPr="00410DE1">
        <w:rPr>
          <w:b/>
          <w:i/>
          <w:spacing w:val="-2"/>
          <w:lang w:val="vi-VN"/>
        </w:rPr>
        <w:t>G</w:t>
      </w:r>
      <w:r w:rsidRPr="00410DE1">
        <w:rPr>
          <w:b/>
          <w:i/>
          <w:spacing w:val="-2"/>
          <w:lang w:val="vi-VN"/>
        </w:rPr>
        <w:t>iáo dục mầm non</w:t>
      </w:r>
    </w:p>
    <w:p w:rsidR="007A1248" w:rsidRDefault="00E8141B" w:rsidP="00231D13">
      <w:pPr>
        <w:spacing w:before="120" w:after="120" w:line="276" w:lineRule="auto"/>
        <w:ind w:firstLine="561"/>
        <w:jc w:val="both"/>
        <w:rPr>
          <w:color w:val="000000"/>
          <w:lang w:val="vi-VN"/>
        </w:rPr>
      </w:pPr>
      <w:r w:rsidRPr="00E8141B">
        <w:rPr>
          <w:color w:val="000000"/>
          <w:lang w:val="vi-VN"/>
        </w:rPr>
        <w:t>Thực hiện Công văn số 3945/BGDĐT-GDMN ngày 31 tháng 8 năm 2018 của Bộ Giáo dục và Đào tạo về hướng dẫn thực hiện nhiệm vụ giáo dục mầm non năm học 2018 – 2019</w:t>
      </w:r>
      <w:r w:rsidR="00526163">
        <w:rPr>
          <w:color w:val="000000"/>
          <w:lang w:val="vi-VN"/>
        </w:rPr>
        <w:t>,</w:t>
      </w:r>
      <w:r w:rsidRPr="00E8141B">
        <w:rPr>
          <w:color w:val="000000"/>
          <w:lang w:val="vi-VN"/>
        </w:rPr>
        <w:t xml:space="preserve"> Thành phố Hồ Chí Minh đã xây dựng kế hoạch triển khai</w:t>
      </w:r>
      <w:r w:rsidR="00526163">
        <w:rPr>
          <w:color w:val="000000"/>
          <w:lang w:val="vi-VN"/>
        </w:rPr>
        <w:t>,</w:t>
      </w:r>
      <w:r w:rsidRPr="00E8141B">
        <w:rPr>
          <w:color w:val="000000"/>
          <w:lang w:val="vi-VN"/>
        </w:rPr>
        <w:t xml:space="preserve"> đẩy mạnh công tác chỉ đạo quản lý, đổi mới các hình thức tổ chức chuyên đề, phát triển nội dung những chuyên đề đã thực hiện trong công tác xây dựng trường mầm non lấy trẻ làm trung tâm.</w:t>
      </w:r>
      <w:r w:rsidR="00D42D8F">
        <w:rPr>
          <w:color w:val="000000"/>
          <w:lang w:val="vi-VN"/>
        </w:rPr>
        <w:t xml:space="preserve"> </w:t>
      </w:r>
    </w:p>
    <w:p w:rsidR="007A1248" w:rsidRPr="007A1248" w:rsidRDefault="00526163" w:rsidP="007A1248">
      <w:pPr>
        <w:spacing w:before="120" w:after="120" w:line="276" w:lineRule="auto"/>
        <w:ind w:firstLine="561"/>
        <w:jc w:val="both"/>
        <w:rPr>
          <w:lang w:val="vi-VN"/>
        </w:rPr>
      </w:pPr>
      <w:r w:rsidRPr="007A1248">
        <w:rPr>
          <w:lang w:val="vi-VN"/>
        </w:rPr>
        <w:t xml:space="preserve">Nhằm giới thiệu, đẩy mạnh các mô hình sáng tạo, </w:t>
      </w:r>
      <w:r w:rsidR="007A1248" w:rsidRPr="007A1248">
        <w:rPr>
          <w:lang w:val="vi-VN"/>
        </w:rPr>
        <w:t>Thành phố tiếp tục nâng cao chất lượng, đẩy mạnh công tác chăm sóc giáo dục trẻ mầm non, cụ thể:</w:t>
      </w:r>
    </w:p>
    <w:p w:rsidR="007A1248" w:rsidRPr="00513B2D" w:rsidRDefault="00513B2D" w:rsidP="007A1248">
      <w:pPr>
        <w:spacing w:before="120" w:after="120" w:line="276" w:lineRule="auto"/>
        <w:ind w:firstLine="561"/>
        <w:jc w:val="both"/>
        <w:rPr>
          <w:i/>
          <w:iCs/>
          <w:lang w:val="vi-VN"/>
        </w:rPr>
      </w:pPr>
      <w:r w:rsidRPr="00513B2D">
        <w:rPr>
          <w:i/>
          <w:iCs/>
          <w:lang w:val="vi-VN"/>
        </w:rPr>
        <w:t>3.1.1.</w:t>
      </w:r>
      <w:r w:rsidR="007A1248" w:rsidRPr="00513B2D">
        <w:rPr>
          <w:i/>
          <w:iCs/>
          <w:lang w:val="vi-VN"/>
        </w:rPr>
        <w:t xml:space="preserve"> Công tác chăm sóc</w:t>
      </w:r>
    </w:p>
    <w:p w:rsidR="007A1248" w:rsidRPr="007A1248" w:rsidRDefault="007A1248" w:rsidP="007A1248">
      <w:pPr>
        <w:spacing w:before="120" w:after="120" w:line="276" w:lineRule="auto"/>
        <w:ind w:firstLine="561"/>
        <w:jc w:val="both"/>
        <w:rPr>
          <w:lang w:val="vi-VN"/>
        </w:rPr>
      </w:pPr>
      <w:r w:rsidRPr="007A1248">
        <w:rPr>
          <w:lang w:val="vi-VN"/>
        </w:rPr>
        <w:t xml:space="preserve">Chỉ đạo 100% cơ sở giáo dục mầm non đảm bảo thực hiện tốt 3 công khai theo Thông tư </w:t>
      </w:r>
      <w:r w:rsidR="00513B2D">
        <w:rPr>
          <w:lang w:val="vi-VN"/>
        </w:rPr>
        <w:t>s</w:t>
      </w:r>
      <w:r w:rsidR="00513B2D" w:rsidRPr="00513B2D">
        <w:rPr>
          <w:lang w:val="vi-VN"/>
        </w:rPr>
        <w:t>ố</w:t>
      </w:r>
      <w:r w:rsidR="00513B2D">
        <w:rPr>
          <w:lang w:val="vi-VN"/>
        </w:rPr>
        <w:t xml:space="preserve"> </w:t>
      </w:r>
      <w:r w:rsidRPr="007A1248">
        <w:rPr>
          <w:lang w:val="vi-VN"/>
        </w:rPr>
        <w:t>36/2017/TT-BGDĐT ngày 28 tháng 12 năm 2017 của Bộ Giáo dục và Đào tạo về ban hành quy chế thực hiện công khai đối với cơ sở giáo dục và đào tạo thuộc hệ thống giáo dục quốc dân.</w:t>
      </w:r>
    </w:p>
    <w:p w:rsidR="007A1248" w:rsidRPr="00513B2D" w:rsidRDefault="00037074" w:rsidP="00513B2D">
      <w:pPr>
        <w:spacing w:before="120" w:after="120" w:line="276" w:lineRule="auto"/>
        <w:ind w:firstLine="561"/>
        <w:jc w:val="both"/>
        <w:rPr>
          <w:lang w:val="vi-VN"/>
        </w:rPr>
      </w:pPr>
      <w:r>
        <w:rPr>
          <w:lang w:val="vi-VN"/>
        </w:rPr>
        <w:t>C</w:t>
      </w:r>
      <w:r w:rsidR="007A1248" w:rsidRPr="007A1248">
        <w:rPr>
          <w:lang w:val="vi-VN"/>
        </w:rPr>
        <w:t>ác cơ sở giáo dục mầm non đảm bảo an toàn tuyệt đối về thể chất và tinh thần cho trẻ</w:t>
      </w:r>
      <w:r>
        <w:rPr>
          <w:lang w:val="vi-VN"/>
        </w:rPr>
        <w:t>, x</w:t>
      </w:r>
      <w:r w:rsidRPr="007A1248">
        <w:rPr>
          <w:lang w:val="vi-VN"/>
        </w:rPr>
        <w:t>ây dựng môi trường giáo dục thân thiện</w:t>
      </w:r>
      <w:r w:rsidR="00513B2D">
        <w:rPr>
          <w:lang w:val="vi-VN"/>
        </w:rPr>
        <w:t>; th</w:t>
      </w:r>
      <w:r w:rsidR="00513B2D" w:rsidRPr="00513B2D">
        <w:rPr>
          <w:lang w:val="vi-VN"/>
        </w:rPr>
        <w:t>ực</w:t>
      </w:r>
      <w:r w:rsidR="00513B2D">
        <w:rPr>
          <w:lang w:val="vi-VN"/>
        </w:rPr>
        <w:t xml:space="preserve"> hi</w:t>
      </w:r>
      <w:r w:rsidR="00513B2D" w:rsidRPr="00513B2D">
        <w:rPr>
          <w:lang w:val="vi-VN"/>
        </w:rPr>
        <w:t>ện</w:t>
      </w:r>
      <w:r w:rsidR="00513B2D">
        <w:rPr>
          <w:lang w:val="vi-VN"/>
        </w:rPr>
        <w:t xml:space="preserve"> nghi</w:t>
      </w:r>
      <w:r w:rsidR="00513B2D" w:rsidRPr="00513B2D">
        <w:rPr>
          <w:lang w:val="vi-VN"/>
        </w:rPr>
        <w:t>êm</w:t>
      </w:r>
      <w:r w:rsidR="007A1248" w:rsidRPr="007A1248">
        <w:rPr>
          <w:lang w:val="vi-VN"/>
        </w:rPr>
        <w:t xml:space="preserve"> Thông tư số 13/2010/TT-BGDĐT ngày 15 tháng 4 năm 2010 của Bộ Giáo dục và Đào tạo </w:t>
      </w:r>
      <w:r w:rsidR="00513B2D">
        <w:rPr>
          <w:lang w:val="vi-VN"/>
        </w:rPr>
        <w:t>q</w:t>
      </w:r>
      <w:r w:rsidR="007A1248" w:rsidRPr="007A1248">
        <w:rPr>
          <w:lang w:val="vi-VN"/>
        </w:rPr>
        <w:t>uy định về xây dựng trường học an toàn, phòng tránh tai nạn thương tích trong cơ sở giáo dục mầm non.</w:t>
      </w:r>
      <w:r w:rsidR="007A1248" w:rsidRPr="00513B2D">
        <w:rPr>
          <w:lang w:val="vi-VN"/>
        </w:rPr>
        <w:t xml:space="preserve"> Thực hiện tốt công tác tổ chức cho đội ngũ tập huấn thực hành kỹ năng sơ cấp cứu, phát hiện, xử trí tình huống tai nạn thương tích cho trẻ; </w:t>
      </w:r>
      <w:r>
        <w:rPr>
          <w:lang w:val="vi-VN"/>
        </w:rPr>
        <w:t>t</w:t>
      </w:r>
      <w:r w:rsidRPr="00037074">
        <w:rPr>
          <w:lang w:val="vi-VN"/>
        </w:rPr>
        <w:t>ổ</w:t>
      </w:r>
      <w:r>
        <w:rPr>
          <w:lang w:val="vi-VN"/>
        </w:rPr>
        <w:t xml:space="preserve"> ch</w:t>
      </w:r>
      <w:r w:rsidRPr="00037074">
        <w:rPr>
          <w:lang w:val="vi-VN"/>
        </w:rPr>
        <w:t>ức</w:t>
      </w:r>
      <w:r>
        <w:rPr>
          <w:lang w:val="vi-VN"/>
        </w:rPr>
        <w:t xml:space="preserve"> </w:t>
      </w:r>
      <w:r w:rsidR="007A1248" w:rsidRPr="00513B2D">
        <w:rPr>
          <w:lang w:val="vi-VN"/>
        </w:rPr>
        <w:t>hướng dẫn các quy định về phòng cháy, chữa cháy, xây dựng kế hoạch phòng cháy chữa cháy tại chỗ, tập huấn thực hành phòng cháy, chữa cháy và cứu nạn, cứu hộ.</w:t>
      </w:r>
    </w:p>
    <w:p w:rsidR="007A1248" w:rsidRPr="007A1248" w:rsidRDefault="007A1248" w:rsidP="007A1248">
      <w:pPr>
        <w:spacing w:before="120" w:after="120" w:line="276" w:lineRule="auto"/>
        <w:ind w:firstLine="561"/>
        <w:jc w:val="both"/>
        <w:rPr>
          <w:lang w:val="vi-VN"/>
        </w:rPr>
      </w:pPr>
      <w:r w:rsidRPr="007A1248">
        <w:rPr>
          <w:lang w:val="vi-VN"/>
        </w:rPr>
        <w:t xml:space="preserve">Nâng cao chất lượng công tác nuôi dưỡng và chăm sóc sức khỏe cho trẻ. Chủ động thực hiện tốt công tác vệ sinh phòng bệnh, phòng dịch; Cơ sở giáo dục mầm non thực hiện tiếp nhận thực phẩm trong chuỗi cung ứng an toàn. Tập huấn bồi dưỡng nghiệp vụ công tác y tế trường học, nâng cao nhận thức và kỹ năng thực hành cho đội ngũ cán bộ, giáo viên. 100% cơ sở giáo dục mầm non triển khai công tác khám sức khoẻ định kỳ cho trẻ. Các cơ sở giáo dục mầm non thực hiện hiệu quả </w:t>
      </w:r>
      <w:r w:rsidRPr="00513B2D">
        <w:rPr>
          <w:lang w:val="vi-VN"/>
        </w:rPr>
        <w:t>công tác truyền thông cho cha mẹ trẻ và cộng đồng.</w:t>
      </w:r>
    </w:p>
    <w:p w:rsidR="007A1248" w:rsidRPr="007A1248" w:rsidRDefault="007A1248" w:rsidP="00513B2D">
      <w:pPr>
        <w:spacing w:before="120" w:after="120" w:line="276" w:lineRule="auto"/>
        <w:ind w:firstLine="561"/>
        <w:jc w:val="both"/>
        <w:rPr>
          <w:lang w:val="vi-VN"/>
        </w:rPr>
      </w:pPr>
      <w:r w:rsidRPr="007A1248">
        <w:rPr>
          <w:lang w:val="vi-VN"/>
        </w:rPr>
        <w:t xml:space="preserve">Thường xuyên kiểm tra </w:t>
      </w:r>
      <w:r w:rsidRPr="00513B2D">
        <w:rPr>
          <w:lang w:val="vi-VN"/>
        </w:rPr>
        <w:t xml:space="preserve">bếp ăn các cơ sở giáo dục mầm non, </w:t>
      </w:r>
      <w:r w:rsidRPr="007A1248">
        <w:rPr>
          <w:lang w:val="vi-VN"/>
        </w:rPr>
        <w:t>đảm bảo tốt qu</w:t>
      </w:r>
      <w:r w:rsidR="00513B2D">
        <w:rPr>
          <w:lang w:val="vi-VN"/>
        </w:rPr>
        <w:t>y</w:t>
      </w:r>
      <w:r w:rsidRPr="007A1248">
        <w:rPr>
          <w:lang w:val="vi-VN"/>
        </w:rPr>
        <w:t xml:space="preserve"> trình bếp một chiều, b</w:t>
      </w:r>
      <w:r w:rsidRPr="00513B2D">
        <w:rPr>
          <w:lang w:val="vi-VN"/>
        </w:rPr>
        <w:t>ếp ăn của cơ sở giáo dục mầm non được cấp giấy chứng nhận cơ sở đủ tiêu chuẩn đảm bảo vệ sinh an toàn thực phẩm, t</w:t>
      </w:r>
      <w:r w:rsidRPr="007A1248">
        <w:rPr>
          <w:lang w:val="vi-VN"/>
        </w:rPr>
        <w:t>hực hiện xét nghiệm nước và lưu mẫu thức ăn theo qu</w:t>
      </w:r>
      <w:r w:rsidR="00513B2D">
        <w:rPr>
          <w:lang w:val="vi-VN"/>
        </w:rPr>
        <w:t>y</w:t>
      </w:r>
      <w:r w:rsidRPr="007A1248">
        <w:rPr>
          <w:lang w:val="vi-VN"/>
        </w:rPr>
        <w:t xml:space="preserve"> định, sử dụng nguồn nước vệ sinh, an toàn. </w:t>
      </w:r>
      <w:r w:rsidRPr="00513B2D">
        <w:rPr>
          <w:lang w:val="vi-VN"/>
        </w:rPr>
        <w:t>100%  cán bộ, giáo viên, nhân viên có giấy chứng nhận kiến thức vệ sinh an toàn thực phẩm.</w:t>
      </w:r>
    </w:p>
    <w:p w:rsidR="007A1248" w:rsidRPr="007A1248" w:rsidRDefault="007A1248" w:rsidP="00513B2D">
      <w:pPr>
        <w:spacing w:before="120" w:after="120" w:line="276" w:lineRule="auto"/>
        <w:ind w:firstLine="561"/>
        <w:jc w:val="both"/>
        <w:rPr>
          <w:lang w:val="vi-VN"/>
        </w:rPr>
      </w:pPr>
      <w:r w:rsidRPr="00513B2D">
        <w:rPr>
          <w:lang w:val="vi-VN"/>
        </w:rPr>
        <w:lastRenderedPageBreak/>
        <w:t>Các chuyên đề về chăm sóc trẻ</w:t>
      </w:r>
      <w:r w:rsidR="00513B2D">
        <w:rPr>
          <w:rStyle w:val="FootnoteReference"/>
          <w:lang w:val="vi-VN"/>
        </w:rPr>
        <w:footnoteReference w:id="1"/>
      </w:r>
      <w:r w:rsidRPr="00513B2D">
        <w:rPr>
          <w:lang w:val="vi-VN"/>
        </w:rPr>
        <w:t xml:space="preserve"> được </w:t>
      </w:r>
      <w:r w:rsidRPr="007A1248">
        <w:rPr>
          <w:lang w:val="vi-VN"/>
        </w:rPr>
        <w:t>t</w:t>
      </w:r>
      <w:r w:rsidRPr="00513B2D">
        <w:rPr>
          <w:lang w:val="vi-VN"/>
        </w:rPr>
        <w:t>iếp tục tổ chức và nâng cao chất lượng</w:t>
      </w:r>
      <w:r w:rsidRPr="007A1248">
        <w:rPr>
          <w:lang w:val="vi-VN"/>
        </w:rPr>
        <w:t>. T</w:t>
      </w:r>
      <w:r w:rsidR="00513B2D" w:rsidRPr="00513B2D">
        <w:rPr>
          <w:lang w:val="vi-VN"/>
        </w:rPr>
        <w:t>ổ</w:t>
      </w:r>
      <w:r w:rsidR="00513B2D">
        <w:rPr>
          <w:lang w:val="vi-VN"/>
        </w:rPr>
        <w:t xml:space="preserve"> ch</w:t>
      </w:r>
      <w:r w:rsidR="00513B2D" w:rsidRPr="00513B2D">
        <w:rPr>
          <w:lang w:val="vi-VN"/>
        </w:rPr>
        <w:t>ức</w:t>
      </w:r>
      <w:r w:rsidR="00513B2D">
        <w:rPr>
          <w:lang w:val="vi-VN"/>
        </w:rPr>
        <w:t xml:space="preserve"> t</w:t>
      </w:r>
      <w:r w:rsidRPr="007A1248">
        <w:rPr>
          <w:lang w:val="vi-VN"/>
        </w:rPr>
        <w:t>ập huấn phần mềm đánh giá tình trạng dinh dưỡng và sức khỏe học sinh với chủ đề “Nâng cao tầm vóc Việt”.</w:t>
      </w:r>
    </w:p>
    <w:p w:rsidR="007A1248" w:rsidRPr="007A1248" w:rsidRDefault="007A1248" w:rsidP="00513B2D">
      <w:pPr>
        <w:spacing w:before="120" w:after="120" w:line="276" w:lineRule="auto"/>
        <w:ind w:firstLine="561"/>
        <w:jc w:val="both"/>
        <w:rPr>
          <w:lang w:val="vi-VN"/>
        </w:rPr>
      </w:pPr>
      <w:r w:rsidRPr="007A1248">
        <w:rPr>
          <w:lang w:val="vi-VN"/>
        </w:rPr>
        <w:t xml:space="preserve">Hướng dẫn các đơn vị trang bị bổ sung đồ dùng bán trú phục vụ cho việc nâng cao chất lượng tổ chức giờ ăn, chất lượng chăm sóc nuôi dưỡng cho trẻ; lắp đặt trang bị các thiết bị hiện đại cho bếp ăn (máy xắt rau, củ quả, thịt; máy rửa, sấy chén; thang nâng vận chuyển thức ăn, máy nước nóng dùng chế biến món ăn, đồ dùng bằng inox...) nhằm giảm tải cường độ lao động cho đội ngũ. </w:t>
      </w:r>
    </w:p>
    <w:p w:rsidR="007A1248" w:rsidRPr="007A1248" w:rsidRDefault="007A1248" w:rsidP="00513B2D">
      <w:pPr>
        <w:spacing w:before="120" w:after="120" w:line="276" w:lineRule="auto"/>
        <w:ind w:firstLine="561"/>
        <w:jc w:val="both"/>
        <w:rPr>
          <w:lang w:val="vi-VN"/>
        </w:rPr>
      </w:pPr>
      <w:r w:rsidRPr="00513B2D">
        <w:rPr>
          <w:lang w:val="vi-VN"/>
        </w:rPr>
        <w:t>Hưởng ứng tuần lễ dinh dưỡng, t</w:t>
      </w:r>
      <w:r w:rsidRPr="007A1248">
        <w:rPr>
          <w:lang w:val="vi-VN"/>
        </w:rPr>
        <w:t xml:space="preserve">ổ chức </w:t>
      </w:r>
      <w:r w:rsidRPr="00513B2D">
        <w:rPr>
          <w:lang w:val="vi-VN"/>
        </w:rPr>
        <w:t>các hoạt động giáo dục dinh dưỡng đa dạng, phong phú cho trẻ và phụ huynh .</w:t>
      </w:r>
      <w:r w:rsidRPr="007A1248">
        <w:rPr>
          <w:lang w:val="vi-VN"/>
        </w:rPr>
        <w:t xml:space="preserve"> Tham dự chương trình sinh hoạt chuyên đề do bệnh viện Nhi Đồng 1 tổ chức: “Rối loạn tiêu hóa ở trẻ em”, “Rối loạn tăng động giảm chú ý ở trẻ em”.</w:t>
      </w:r>
      <w:bookmarkStart w:id="1" w:name="OLE_LINK1"/>
      <w:bookmarkStart w:id="2" w:name="OLE_LINK2"/>
      <w:r w:rsidR="00037074">
        <w:rPr>
          <w:lang w:val="vi-VN"/>
        </w:rPr>
        <w:t xml:space="preserve"> </w:t>
      </w:r>
      <w:r w:rsidRPr="007A1248">
        <w:rPr>
          <w:lang w:val="vi-VN"/>
        </w:rPr>
        <w:t xml:space="preserve">Kết quả chăm sóc trẻ suy dinh dưỡng năm học 2018 - 2019: </w:t>
      </w:r>
    </w:p>
    <w:p w:rsidR="007A1248" w:rsidRPr="007A1248" w:rsidRDefault="00513B2D" w:rsidP="00513B2D">
      <w:pPr>
        <w:spacing w:before="120" w:after="120" w:line="276" w:lineRule="auto"/>
        <w:ind w:firstLine="561"/>
        <w:jc w:val="both"/>
        <w:rPr>
          <w:lang w:val="vi-VN"/>
        </w:rPr>
      </w:pPr>
      <w:r>
        <w:rPr>
          <w:lang w:val="vi-VN"/>
        </w:rPr>
        <w:t>-</w:t>
      </w:r>
      <w:r w:rsidR="007A1248" w:rsidRPr="007A1248">
        <w:rPr>
          <w:lang w:val="vi-VN"/>
        </w:rPr>
        <w:t xml:space="preserve"> Tỷ lệ suy dinh dưỡng thể nhẹ cân (so với số trẻ SDD thể nhẹ cân đầu vào): </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 xml:space="preserve">Nhà trẻ giảm: </w:t>
      </w:r>
      <w:r w:rsidRPr="00513B2D">
        <w:rPr>
          <w:lang w:val="vi-VN"/>
        </w:rPr>
        <w:tab/>
      </w:r>
      <w:r w:rsidR="00513B2D">
        <w:rPr>
          <w:lang w:val="vi-VN"/>
        </w:rPr>
        <w:tab/>
      </w:r>
      <w:r w:rsidRPr="00513B2D">
        <w:rPr>
          <w:lang w:val="vi-VN"/>
        </w:rPr>
        <w:t>71,3%. Hiện nay còn 0,5%</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Mẫu giáo giảm:</w:t>
      </w:r>
      <w:r w:rsidRPr="00513B2D">
        <w:rPr>
          <w:lang w:val="vi-VN"/>
        </w:rPr>
        <w:tab/>
        <w:t>74,5%. Hiện nay còn 0,3%</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 xml:space="preserve">Kết quả chung giảm: </w:t>
      </w:r>
      <w:r w:rsidR="00513B2D">
        <w:rPr>
          <w:lang w:val="vi-VN"/>
        </w:rPr>
        <w:tab/>
      </w:r>
      <w:r w:rsidRPr="00513B2D">
        <w:rPr>
          <w:lang w:val="vi-VN"/>
        </w:rPr>
        <w:t>73.81%. Hiện nay còn 0,5%</w:t>
      </w:r>
    </w:p>
    <w:p w:rsidR="007A1248" w:rsidRPr="007A1248" w:rsidRDefault="00513B2D" w:rsidP="00513B2D">
      <w:pPr>
        <w:spacing w:before="120" w:after="120" w:line="276" w:lineRule="auto"/>
        <w:ind w:firstLine="561"/>
        <w:jc w:val="both"/>
        <w:rPr>
          <w:lang w:val="vi-VN"/>
        </w:rPr>
      </w:pPr>
      <w:r>
        <w:rPr>
          <w:lang w:val="vi-VN"/>
        </w:rPr>
        <w:t>-</w:t>
      </w:r>
      <w:r w:rsidR="007A1248" w:rsidRPr="007A1248">
        <w:rPr>
          <w:lang w:val="vi-VN"/>
        </w:rPr>
        <w:t xml:space="preserve"> Tỷ lệ suy dinh dưỡng thể thấp còi (so với số trẻ SDD thể thấp còi đầu vào):</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 xml:space="preserve">Nhà trẻ giảm: </w:t>
      </w:r>
      <w:r w:rsidRPr="00513B2D">
        <w:rPr>
          <w:lang w:val="vi-VN"/>
        </w:rPr>
        <w:tab/>
      </w:r>
      <w:r w:rsidR="00513B2D">
        <w:rPr>
          <w:lang w:val="vi-VN"/>
        </w:rPr>
        <w:tab/>
      </w:r>
      <w:r w:rsidRPr="00513B2D">
        <w:rPr>
          <w:lang w:val="vi-VN"/>
        </w:rPr>
        <w:t>64,2%. Hiện nay còn 0,5%</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Mẫu giáo giảm:</w:t>
      </w:r>
      <w:r w:rsidRPr="00513B2D">
        <w:rPr>
          <w:lang w:val="vi-VN"/>
        </w:rPr>
        <w:tab/>
        <w:t>65,5% Hiện nay còn 0,3%</w:t>
      </w:r>
    </w:p>
    <w:p w:rsidR="007A1248" w:rsidRPr="007A1248" w:rsidRDefault="007A1248" w:rsidP="00513B2D">
      <w:pPr>
        <w:pStyle w:val="ListParagraph"/>
        <w:numPr>
          <w:ilvl w:val="0"/>
          <w:numId w:val="17"/>
        </w:numPr>
        <w:spacing w:before="120" w:after="120" w:line="276" w:lineRule="auto"/>
        <w:jc w:val="both"/>
        <w:rPr>
          <w:sz w:val="28"/>
          <w:szCs w:val="28"/>
          <w:lang w:val="vi-VN"/>
        </w:rPr>
      </w:pPr>
      <w:r w:rsidRPr="00513B2D">
        <w:rPr>
          <w:lang w:val="vi-VN"/>
        </w:rPr>
        <w:t>Kết</w:t>
      </w:r>
      <w:r w:rsidRPr="007A1248">
        <w:rPr>
          <w:sz w:val="28"/>
          <w:szCs w:val="28"/>
          <w:lang w:val="vi-VN"/>
        </w:rPr>
        <w:t xml:space="preserve"> quả chung giảm:</w:t>
      </w:r>
      <w:r w:rsidR="00513B2D">
        <w:rPr>
          <w:sz w:val="28"/>
          <w:szCs w:val="28"/>
          <w:lang w:val="vi-VN"/>
        </w:rPr>
        <w:tab/>
      </w:r>
      <w:r w:rsidRPr="007A1248">
        <w:rPr>
          <w:sz w:val="28"/>
          <w:szCs w:val="28"/>
          <w:lang w:val="vi-VN"/>
        </w:rPr>
        <w:t>65.1%. Hiện nay còn 0,3%</w:t>
      </w:r>
      <w:bookmarkEnd w:id="1"/>
      <w:bookmarkEnd w:id="2"/>
    </w:p>
    <w:p w:rsidR="007A1248" w:rsidRPr="007A1248" w:rsidRDefault="00513B2D" w:rsidP="007A1248">
      <w:pPr>
        <w:spacing w:before="120" w:after="120" w:line="276" w:lineRule="auto"/>
        <w:ind w:firstLine="561"/>
        <w:jc w:val="both"/>
        <w:rPr>
          <w:lang w:val="vi-VN"/>
        </w:rPr>
      </w:pPr>
      <w:r>
        <w:rPr>
          <w:lang w:val="vi-VN"/>
        </w:rPr>
        <w:t>-</w:t>
      </w:r>
      <w:r w:rsidR="007A1248" w:rsidRPr="007A1248">
        <w:rPr>
          <w:lang w:val="vi-VN"/>
        </w:rPr>
        <w:t xml:space="preserve"> Tỷ lệ trẻ Dư cân – Béo phì (so với số trẻ Dư cân – Béo phì đầu vào):</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 xml:space="preserve">Nhà trẻ giảm: </w:t>
      </w:r>
      <w:r w:rsidRPr="00513B2D">
        <w:rPr>
          <w:lang w:val="vi-VN"/>
        </w:rPr>
        <w:tab/>
      </w:r>
      <w:r w:rsidR="00513B2D">
        <w:rPr>
          <w:lang w:val="vi-VN"/>
        </w:rPr>
        <w:tab/>
      </w:r>
      <w:r w:rsidRPr="00513B2D">
        <w:rPr>
          <w:lang w:val="vi-VN"/>
        </w:rPr>
        <w:t>41%. Hiện nay còn 1,8%</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Mẫu giáo giảm:</w:t>
      </w:r>
      <w:r w:rsidRPr="00513B2D">
        <w:rPr>
          <w:lang w:val="vi-VN"/>
        </w:rPr>
        <w:tab/>
        <w:t>32%. Hiện nay còn 6%</w:t>
      </w:r>
    </w:p>
    <w:p w:rsidR="007A1248" w:rsidRPr="00513B2D" w:rsidRDefault="007A1248" w:rsidP="00513B2D">
      <w:pPr>
        <w:pStyle w:val="ListParagraph"/>
        <w:numPr>
          <w:ilvl w:val="0"/>
          <w:numId w:val="17"/>
        </w:numPr>
        <w:spacing w:before="120" w:after="120" w:line="276" w:lineRule="auto"/>
        <w:jc w:val="both"/>
        <w:rPr>
          <w:lang w:val="vi-VN"/>
        </w:rPr>
      </w:pPr>
      <w:r w:rsidRPr="00513B2D">
        <w:rPr>
          <w:lang w:val="vi-VN"/>
        </w:rPr>
        <w:t xml:space="preserve">Kết quả chung giảm: </w:t>
      </w:r>
      <w:r w:rsidR="00513B2D">
        <w:rPr>
          <w:lang w:val="vi-VN"/>
        </w:rPr>
        <w:tab/>
      </w:r>
      <w:r w:rsidRPr="00513B2D">
        <w:rPr>
          <w:lang w:val="vi-VN"/>
        </w:rPr>
        <w:t>32,86%. Hiện nay còn 5,31%</w:t>
      </w:r>
    </w:p>
    <w:p w:rsidR="007A1248" w:rsidRPr="00513B2D" w:rsidRDefault="00513B2D" w:rsidP="00513B2D">
      <w:pPr>
        <w:spacing w:before="120" w:after="120" w:line="276" w:lineRule="auto"/>
        <w:ind w:firstLine="561"/>
        <w:jc w:val="both"/>
        <w:rPr>
          <w:i/>
          <w:iCs/>
          <w:lang w:val="vi-VN"/>
        </w:rPr>
      </w:pPr>
      <w:r>
        <w:rPr>
          <w:i/>
          <w:iCs/>
          <w:lang w:val="vi-VN"/>
        </w:rPr>
        <w:t>3.1.2.</w:t>
      </w:r>
      <w:r w:rsidR="007A1248" w:rsidRPr="00513B2D">
        <w:rPr>
          <w:i/>
          <w:iCs/>
          <w:lang w:val="vi-VN"/>
        </w:rPr>
        <w:t xml:space="preserve"> Công tác giáo dục</w:t>
      </w:r>
    </w:p>
    <w:p w:rsidR="007A1248" w:rsidRPr="007A1248" w:rsidRDefault="007A1248" w:rsidP="007A1248">
      <w:pPr>
        <w:spacing w:before="120" w:after="120" w:line="276" w:lineRule="auto"/>
        <w:ind w:firstLine="561"/>
        <w:jc w:val="both"/>
        <w:rPr>
          <w:lang w:val="vi-VN"/>
        </w:rPr>
      </w:pPr>
      <w:r w:rsidRPr="007A1248">
        <w:rPr>
          <w:lang w:val="vi-VN"/>
        </w:rPr>
        <w:t>Triển khai thực hiện chuyên đề “Xây dựng môi trường thiên nhiên trong tổ chức hoạt động và tăng cường vận động cho trẻ” tại huyện Bình Chánh cho 300 cán bộ quản lý; tổ chức củng cố 11 chuyên đề Cụm chuyên môn</w:t>
      </w:r>
      <w:r w:rsidR="00513B2D">
        <w:rPr>
          <w:rStyle w:val="FootnoteReference"/>
          <w:lang w:val="vi-VN"/>
        </w:rPr>
        <w:footnoteReference w:id="2"/>
      </w:r>
      <w:r w:rsidR="00D97674">
        <w:rPr>
          <w:lang w:val="vi-VN"/>
        </w:rPr>
        <w:t>;</w:t>
      </w:r>
      <w:r w:rsidR="00513B2D">
        <w:rPr>
          <w:lang w:val="vi-VN"/>
        </w:rPr>
        <w:t xml:space="preserve"> </w:t>
      </w:r>
      <w:r w:rsidR="00D97674">
        <w:rPr>
          <w:lang w:val="vi-VN"/>
        </w:rPr>
        <w:t>t</w:t>
      </w:r>
      <w:r w:rsidRPr="007A1248">
        <w:rPr>
          <w:lang w:val="vi-VN"/>
        </w:rPr>
        <w:t xml:space="preserve">ổ chức học tập mô </w:t>
      </w:r>
      <w:r w:rsidRPr="007A1248">
        <w:rPr>
          <w:lang w:val="vi-VN"/>
        </w:rPr>
        <w:lastRenderedPageBreak/>
        <w:t>hình “Trường học thông minh - Lớp học thông minh” tại Quận 10 cho 80 cán bộ quản lý</w:t>
      </w:r>
      <w:r w:rsidR="00D97674">
        <w:rPr>
          <w:lang w:val="vi-VN"/>
        </w:rPr>
        <w:t>.</w:t>
      </w:r>
      <w:r w:rsidRPr="007A1248">
        <w:rPr>
          <w:lang w:val="vi-VN"/>
        </w:rPr>
        <w:t xml:space="preserve"> </w:t>
      </w:r>
      <w:r w:rsidR="00D97674">
        <w:rPr>
          <w:lang w:val="vi-VN"/>
        </w:rPr>
        <w:t>H</w:t>
      </w:r>
      <w:r w:rsidRPr="007A1248">
        <w:rPr>
          <w:lang w:val="vi-VN"/>
        </w:rPr>
        <w:t>iện nay</w:t>
      </w:r>
      <w:r w:rsidR="00D97674">
        <w:rPr>
          <w:lang w:val="vi-VN"/>
        </w:rPr>
        <w:t>,</w:t>
      </w:r>
      <w:r w:rsidRPr="007A1248">
        <w:rPr>
          <w:lang w:val="vi-VN"/>
        </w:rPr>
        <w:t xml:space="preserve"> hơn 1.000 trường mầm non và 800 nhóm lớp độc lập tư thục đang thực hiện phần mềm quản lý công tác bán trú, tiếp tục sử dụng phần mềm Mindjet – MindManager trong việc lập kế hoạch giáo dục. </w:t>
      </w:r>
    </w:p>
    <w:p w:rsidR="007A1248" w:rsidRPr="007A1248" w:rsidRDefault="007A1248" w:rsidP="007A1248">
      <w:pPr>
        <w:spacing w:before="120" w:after="120" w:line="276" w:lineRule="auto"/>
        <w:ind w:firstLine="561"/>
        <w:jc w:val="both"/>
        <w:rPr>
          <w:lang w:val="vi-VN"/>
        </w:rPr>
      </w:pPr>
      <w:r w:rsidRPr="007A1248">
        <w:rPr>
          <w:lang w:val="vi-VN"/>
        </w:rPr>
        <w:t xml:space="preserve">Thành phố cũng đặc biệt quan tâm đến công tác bồi dưỡng, tập huấn, nâng cao trình độ chuyên môn, nghiệp vụ cho đội ngũ cán bộ quản lí, giáo viên, nhân viên </w:t>
      </w:r>
      <w:r w:rsidR="00513B2D">
        <w:rPr>
          <w:lang w:val="vi-VN"/>
        </w:rPr>
        <w:t>n</w:t>
      </w:r>
      <w:r w:rsidRPr="007A1248">
        <w:rPr>
          <w:lang w:val="vi-VN"/>
        </w:rPr>
        <w:t>gành</w:t>
      </w:r>
      <w:r w:rsidR="00513B2D">
        <w:rPr>
          <w:lang w:val="vi-VN"/>
        </w:rPr>
        <w:t xml:space="preserve"> h</w:t>
      </w:r>
      <w:r w:rsidR="00513B2D" w:rsidRPr="00513B2D">
        <w:rPr>
          <w:lang w:val="vi-VN"/>
        </w:rPr>
        <w:t>ọc</w:t>
      </w:r>
      <w:r w:rsidR="00513B2D">
        <w:rPr>
          <w:lang w:val="vi-VN"/>
        </w:rPr>
        <w:t xml:space="preserve"> m</w:t>
      </w:r>
      <w:r w:rsidR="00513B2D" w:rsidRPr="00513B2D">
        <w:rPr>
          <w:lang w:val="vi-VN"/>
        </w:rPr>
        <w:t>ầm</w:t>
      </w:r>
      <w:r w:rsidR="00513B2D">
        <w:rPr>
          <w:lang w:val="vi-VN"/>
        </w:rPr>
        <w:t xml:space="preserve"> non</w:t>
      </w:r>
      <w:r w:rsidRPr="007A1248">
        <w:rPr>
          <w:lang w:val="vi-VN"/>
        </w:rPr>
        <w:t>, cụ thể:</w:t>
      </w:r>
    </w:p>
    <w:p w:rsidR="007A1248" w:rsidRPr="007A1248" w:rsidRDefault="00513B2D" w:rsidP="007A1248">
      <w:pPr>
        <w:spacing w:before="120" w:after="120" w:line="276" w:lineRule="auto"/>
        <w:ind w:firstLine="561"/>
        <w:jc w:val="both"/>
        <w:rPr>
          <w:lang w:val="vi-VN"/>
        </w:rPr>
      </w:pPr>
      <w:r>
        <w:rPr>
          <w:lang w:val="vi-VN"/>
        </w:rPr>
        <w:t xml:space="preserve">- </w:t>
      </w:r>
      <w:r w:rsidRPr="00513B2D">
        <w:rPr>
          <w:lang w:val="vi-VN"/>
        </w:rPr>
        <w:t>Đ</w:t>
      </w:r>
      <w:r w:rsidR="007A1248" w:rsidRPr="007A1248">
        <w:rPr>
          <w:lang w:val="vi-VN"/>
        </w:rPr>
        <w:t>ược Lãnh</w:t>
      </w:r>
      <w:r>
        <w:rPr>
          <w:lang w:val="vi-VN"/>
        </w:rPr>
        <w:t xml:space="preserve"> </w:t>
      </w:r>
      <w:r w:rsidR="007A1248" w:rsidRPr="007A1248">
        <w:rPr>
          <w:lang w:val="vi-VN"/>
        </w:rPr>
        <w:t xml:space="preserve">đạo Thành phố tạo điều kiện tổ chức tham gia học tập thực tế tại Nhật Bản cho 75 người </w:t>
      </w:r>
      <w:r>
        <w:rPr>
          <w:lang w:val="vi-VN"/>
        </w:rPr>
        <w:t>(</w:t>
      </w:r>
      <w:r w:rsidR="007A1248" w:rsidRPr="007A1248">
        <w:rPr>
          <w:lang w:val="vi-VN"/>
        </w:rPr>
        <w:t>03 đợt</w:t>
      </w:r>
      <w:r>
        <w:rPr>
          <w:lang w:val="vi-VN"/>
        </w:rPr>
        <w:t>)</w:t>
      </w:r>
      <w:r w:rsidR="007A1248" w:rsidRPr="007A1248">
        <w:rPr>
          <w:lang w:val="vi-VN"/>
        </w:rPr>
        <w:t>.</w:t>
      </w:r>
    </w:p>
    <w:p w:rsidR="007A1248" w:rsidRPr="007A1248" w:rsidRDefault="00513B2D" w:rsidP="007A1248">
      <w:pPr>
        <w:spacing w:before="120" w:after="120" w:line="276" w:lineRule="auto"/>
        <w:ind w:firstLine="561"/>
        <w:jc w:val="both"/>
        <w:rPr>
          <w:lang w:val="vi-VN"/>
        </w:rPr>
      </w:pPr>
      <w:r>
        <w:rPr>
          <w:lang w:val="vi-VN"/>
        </w:rPr>
        <w:t>- Nh</w:t>
      </w:r>
      <w:r w:rsidRPr="00513B2D">
        <w:rPr>
          <w:lang w:val="vi-VN"/>
        </w:rPr>
        <w:t>ằm</w:t>
      </w:r>
      <w:r>
        <w:rPr>
          <w:lang w:val="vi-VN"/>
        </w:rPr>
        <w:t xml:space="preserve"> </w:t>
      </w:r>
      <w:r w:rsidR="007A1248" w:rsidRPr="007A1248">
        <w:rPr>
          <w:lang w:val="vi-VN"/>
        </w:rPr>
        <w:t>thực hiện việc nâng cao phẩm chất đạo đức nghề nghiệp</w:t>
      </w:r>
      <w:r>
        <w:rPr>
          <w:lang w:val="vi-VN"/>
        </w:rPr>
        <w:t>,</w:t>
      </w:r>
      <w:r w:rsidR="007A1248" w:rsidRPr="007A1248">
        <w:rPr>
          <w:lang w:val="vi-VN"/>
        </w:rPr>
        <w:t xml:space="preserve"> đã tổ chức bồi dưỡng cho 736 cán bộ quản lý và giáo viên mầm non về “Đạo đức nhà giáo trong các cơ sở giáo dục mầm non”; “Đạo Đức nhà giáo trong bối cảnh hiện nay”.</w:t>
      </w:r>
    </w:p>
    <w:p w:rsidR="007A1248" w:rsidRPr="007A1248" w:rsidRDefault="001A0B94" w:rsidP="007A1248">
      <w:pPr>
        <w:spacing w:before="120" w:after="120" w:line="276" w:lineRule="auto"/>
        <w:ind w:firstLine="561"/>
        <w:jc w:val="both"/>
        <w:rPr>
          <w:lang w:val="vi-VN"/>
        </w:rPr>
      </w:pPr>
      <w:r>
        <w:rPr>
          <w:lang w:val="vi-VN"/>
        </w:rPr>
        <w:t xml:space="preserve">- </w:t>
      </w:r>
      <w:r w:rsidR="007A1248" w:rsidRPr="007A1248">
        <w:rPr>
          <w:lang w:val="vi-VN"/>
        </w:rPr>
        <w:t xml:space="preserve">Nhằm tăng cường công tác quản lý các cơ sở giáo dục mầm non ngoài công lập, </w:t>
      </w:r>
      <w:r w:rsidRPr="001A0B94">
        <w:rPr>
          <w:lang w:val="vi-VN"/>
        </w:rPr>
        <w:t>đã</w:t>
      </w:r>
      <w:r>
        <w:rPr>
          <w:lang w:val="vi-VN"/>
        </w:rPr>
        <w:t xml:space="preserve"> </w:t>
      </w:r>
      <w:r w:rsidR="007A1248" w:rsidRPr="007A1248">
        <w:rPr>
          <w:lang w:val="vi-VN"/>
        </w:rPr>
        <w:t>xây dựng</w:t>
      </w:r>
      <w:r>
        <w:rPr>
          <w:lang w:val="vi-VN"/>
        </w:rPr>
        <w:t xml:space="preserve"> v</w:t>
      </w:r>
      <w:r w:rsidRPr="001A0B94">
        <w:rPr>
          <w:lang w:val="vi-VN"/>
        </w:rPr>
        <w:t>à</w:t>
      </w:r>
      <w:r w:rsidR="007A1248" w:rsidRPr="007A1248">
        <w:rPr>
          <w:lang w:val="vi-VN"/>
        </w:rPr>
        <w:t xml:space="preserve"> phát 900 cuốn tài liệu “Hướng dẫn quản lý nhóm trẻ, lớp mẫu giáo độc lập tư thục và nhóm trẻ (tối đa 7 trẻ)”; tổ chức tập huấn công tác quản lý nhóm trẻ, lớp mẫu giáo độc lập tư thục cho cán bộ quận, huyện, phường, xã, thị trấn.</w:t>
      </w:r>
    </w:p>
    <w:p w:rsidR="007A1248" w:rsidRPr="007A1248" w:rsidRDefault="001A0B94" w:rsidP="007A1248">
      <w:pPr>
        <w:spacing w:before="120" w:after="120" w:line="276" w:lineRule="auto"/>
        <w:ind w:firstLine="561"/>
        <w:jc w:val="both"/>
        <w:rPr>
          <w:lang w:val="vi-VN"/>
        </w:rPr>
      </w:pPr>
      <w:r>
        <w:rPr>
          <w:lang w:val="vi-VN"/>
        </w:rPr>
        <w:t xml:space="preserve">- </w:t>
      </w:r>
      <w:r w:rsidR="007A1248" w:rsidRPr="007A1248">
        <w:rPr>
          <w:lang w:val="vi-VN"/>
        </w:rPr>
        <w:t>Tổ chức cho 246 cán bộ quản lý của 24 quận, huyện tham quan</w:t>
      </w:r>
      <w:r>
        <w:rPr>
          <w:lang w:val="vi-VN"/>
        </w:rPr>
        <w:t>,</w:t>
      </w:r>
      <w:r w:rsidR="007A1248" w:rsidRPr="007A1248">
        <w:rPr>
          <w:lang w:val="vi-VN"/>
        </w:rPr>
        <w:t xml:space="preserve"> học tập tại 08 trường mầm non đạt Chuẩn Quốc gia trên địa bàn Quận 1.</w:t>
      </w:r>
    </w:p>
    <w:p w:rsidR="007A1248" w:rsidRPr="007A1248" w:rsidRDefault="001A0B94" w:rsidP="007A1248">
      <w:pPr>
        <w:spacing w:before="120" w:after="120" w:line="276" w:lineRule="auto"/>
        <w:ind w:firstLine="561"/>
        <w:jc w:val="both"/>
        <w:rPr>
          <w:lang w:val="vi-VN"/>
        </w:rPr>
      </w:pPr>
      <w:r>
        <w:rPr>
          <w:lang w:val="vi-VN"/>
        </w:rPr>
        <w:t xml:space="preserve">- </w:t>
      </w:r>
      <w:r w:rsidR="007A1248" w:rsidRPr="007A1248">
        <w:rPr>
          <w:lang w:val="vi-VN"/>
        </w:rPr>
        <w:t>Tổ chức bồi dưỡng thường xuyên theo tài liệu Bộ Giáo dục và Đào tạo “Xây dựng môi trường giáo dục an toàn, lành mạnh, thân thiện cho trẻ trong cơ sở giáo dục mầm non" và "Tổ chức các hoạt động giáo dục cho trẻ mầm non dựa vào cộng đồng" cho cán bộ quản lý và giáo viên mầm non (200 người).</w:t>
      </w:r>
    </w:p>
    <w:p w:rsidR="007A1248" w:rsidRPr="007A1248" w:rsidRDefault="001A0B94" w:rsidP="007A1248">
      <w:pPr>
        <w:spacing w:before="120" w:after="120" w:line="276" w:lineRule="auto"/>
        <w:ind w:firstLine="561"/>
        <w:jc w:val="both"/>
        <w:rPr>
          <w:lang w:val="vi-VN"/>
        </w:rPr>
      </w:pPr>
      <w:r>
        <w:rPr>
          <w:lang w:val="vi-VN"/>
        </w:rPr>
        <w:t xml:space="preserve">- </w:t>
      </w:r>
      <w:r w:rsidR="007A1248" w:rsidRPr="007A1248">
        <w:rPr>
          <w:lang w:val="vi-VN"/>
        </w:rPr>
        <w:t>Tổ chức tập huấn đánh giá chuẩn hiệu trưởng và chuẩn nghề nghiệp giáo viên mầm non cho 330 cán bộ quản lý và giáo viên mầm non.</w:t>
      </w:r>
    </w:p>
    <w:p w:rsidR="007A1248" w:rsidRPr="007A1248" w:rsidRDefault="007A1248" w:rsidP="007A1248">
      <w:pPr>
        <w:spacing w:before="120" w:after="120" w:line="276" w:lineRule="auto"/>
        <w:ind w:firstLine="561"/>
        <w:jc w:val="both"/>
        <w:rPr>
          <w:lang w:val="vi-VN"/>
        </w:rPr>
      </w:pPr>
      <w:r w:rsidRPr="007A1248">
        <w:rPr>
          <w:lang w:val="vi-VN"/>
        </w:rPr>
        <w:t>Thành phố cũng triển khai thực hiện thí điểm giáo dục giới tính cho trẻ Mầm non từ 3 đến 5 tuổi; tiếp tục tổ chức nhận trẻ từ 6 tháng tuổi đến 18 tháng tuổi</w:t>
      </w:r>
      <w:r w:rsidR="00D97674">
        <w:rPr>
          <w:lang w:val="vi-VN"/>
        </w:rPr>
        <w:t>;</w:t>
      </w:r>
      <w:r w:rsidRPr="007A1248">
        <w:rPr>
          <w:lang w:val="vi-VN"/>
        </w:rPr>
        <w:t xml:space="preserve"> nhận giữ trẻ ngoài giờ và đẩy mạnh hoạt động các nhóm trẻ, lớp mẫu giáo tại các khu công nghiệp – khu chế xuất nhằm hỗ trợ con em công nhân.</w:t>
      </w:r>
    </w:p>
    <w:p w:rsidR="007A1248" w:rsidRPr="007A1248" w:rsidRDefault="007A1248" w:rsidP="007A1248">
      <w:pPr>
        <w:spacing w:before="120" w:after="120" w:line="276" w:lineRule="auto"/>
        <w:ind w:firstLine="561"/>
        <w:jc w:val="both"/>
        <w:rPr>
          <w:lang w:val="vi-VN"/>
        </w:rPr>
      </w:pPr>
      <w:r w:rsidRPr="007A1248">
        <w:rPr>
          <w:lang w:val="vi-VN"/>
        </w:rPr>
        <w:t xml:space="preserve">Tiếp tục thực hiện </w:t>
      </w:r>
      <w:r w:rsidR="00D97674">
        <w:rPr>
          <w:lang w:val="vi-VN"/>
        </w:rPr>
        <w:t>m</w:t>
      </w:r>
      <w:r w:rsidR="00D97674" w:rsidRPr="00D97674">
        <w:rPr>
          <w:lang w:val="vi-VN"/>
        </w:rPr>
        <w:t>ô</w:t>
      </w:r>
      <w:r w:rsidR="00D97674">
        <w:rPr>
          <w:lang w:val="vi-VN"/>
        </w:rPr>
        <w:t xml:space="preserve"> h</w:t>
      </w:r>
      <w:r w:rsidR="00D97674" w:rsidRPr="00D97674">
        <w:rPr>
          <w:lang w:val="vi-VN"/>
        </w:rPr>
        <w:t>ì</w:t>
      </w:r>
      <w:r w:rsidR="00D97674">
        <w:rPr>
          <w:lang w:val="vi-VN"/>
        </w:rPr>
        <w:t xml:space="preserve">nh </w:t>
      </w:r>
      <w:r w:rsidRPr="007A1248">
        <w:rPr>
          <w:lang w:val="vi-VN"/>
        </w:rPr>
        <w:t xml:space="preserve">“Trường mầm non tiên tiến theo xu thế hội nhập khu vực và quốc tế” </w:t>
      </w:r>
      <w:r w:rsidR="00D97674" w:rsidRPr="00D97674">
        <w:rPr>
          <w:i/>
          <w:iCs/>
          <w:lang w:val="vi-VN"/>
        </w:rPr>
        <w:t>(</w:t>
      </w:r>
      <w:r w:rsidRPr="00D97674">
        <w:rPr>
          <w:i/>
          <w:iCs/>
          <w:lang w:val="vi-VN"/>
        </w:rPr>
        <w:t>theo Quyết định số 3036/QĐ-UBND ngày 20 tháng 6 năm 2014 của Ủy ban nhân dân</w:t>
      </w:r>
      <w:r w:rsidR="001A0B94" w:rsidRPr="00D97674">
        <w:rPr>
          <w:i/>
          <w:iCs/>
          <w:lang w:val="vi-VN"/>
        </w:rPr>
        <w:t xml:space="preserve"> </w:t>
      </w:r>
      <w:r w:rsidRPr="00D97674">
        <w:rPr>
          <w:i/>
          <w:iCs/>
          <w:lang w:val="vi-VN"/>
        </w:rPr>
        <w:t>thành phố</w:t>
      </w:r>
      <w:r w:rsidR="00D97674" w:rsidRPr="00D97674">
        <w:rPr>
          <w:i/>
          <w:iCs/>
          <w:lang w:val="vi-VN"/>
        </w:rPr>
        <w:t>)</w:t>
      </w:r>
      <w:r w:rsidRPr="007A1248">
        <w:rPr>
          <w:lang w:val="vi-VN"/>
        </w:rPr>
        <w:t xml:space="preserve"> tại 12 trường; các quận, huyện đã tăng cường đầu tư cơ sở vật chất, trang thiết bị ngày càng hiện đại; đẩy mạnh tổ chức cho trẻ làm quen Tiếng Anh, tăng cường phát triển vận động, các hoạt động ngoại khóa, rèn luyện kỹ năng sống cho trẻ.</w:t>
      </w:r>
    </w:p>
    <w:p w:rsidR="007A1248" w:rsidRPr="007A1248" w:rsidRDefault="007A1248" w:rsidP="007A1248">
      <w:pPr>
        <w:spacing w:before="120" w:after="120" w:line="276" w:lineRule="auto"/>
        <w:ind w:firstLine="561"/>
        <w:jc w:val="both"/>
        <w:rPr>
          <w:lang w:val="vi-VN"/>
        </w:rPr>
      </w:pPr>
      <w:r w:rsidRPr="007A1248">
        <w:rPr>
          <w:lang w:val="vi-VN"/>
        </w:rPr>
        <w:lastRenderedPageBreak/>
        <w:t>Tiếp tục nâng cao chất lượng trường mầm non đạt chuẩn quốc gia. Trong năm học đã tiến hành kiểm tra và thẩm định công nhận mới 14 trường chuẩn Quốc gia mức độ 1. Đến nay</w:t>
      </w:r>
      <w:r w:rsidR="001A0B94">
        <w:rPr>
          <w:lang w:val="vi-VN"/>
        </w:rPr>
        <w:t>,</w:t>
      </w:r>
      <w:r w:rsidRPr="007A1248">
        <w:rPr>
          <w:lang w:val="vi-VN"/>
        </w:rPr>
        <w:t xml:space="preserve"> toàn thành phố có 167 trường mầm non đạt chuẩn quốc gia.</w:t>
      </w:r>
      <w:r w:rsidR="00D97674">
        <w:rPr>
          <w:lang w:val="vi-VN"/>
        </w:rPr>
        <w:t xml:space="preserve"> </w:t>
      </w:r>
      <w:r w:rsidRPr="007A1248">
        <w:rPr>
          <w:lang w:val="vi-VN"/>
        </w:rPr>
        <w:t xml:space="preserve">Kết quả thực hiện tự đánh giá là 1.211 </w:t>
      </w:r>
      <w:r w:rsidR="00D97674" w:rsidRPr="007A1248">
        <w:rPr>
          <w:lang w:val="vi-VN"/>
        </w:rPr>
        <w:t xml:space="preserve">trường mầm non </w:t>
      </w:r>
      <w:r w:rsidRPr="007A1248">
        <w:rPr>
          <w:lang w:val="vi-VN"/>
        </w:rPr>
        <w:t>(tăng 188 trường); thực hiện đánh giá ngoài trường mầm non là 461 (tăng 19 trường</w:t>
      </w:r>
      <w:r w:rsidR="00D97674">
        <w:rPr>
          <w:lang w:val="vi-VN"/>
        </w:rPr>
        <w:t xml:space="preserve"> </w:t>
      </w:r>
      <w:r w:rsidR="00D97674" w:rsidRPr="007A1248">
        <w:rPr>
          <w:lang w:val="vi-VN"/>
        </w:rPr>
        <w:t>so với năm học 2017-2018</w:t>
      </w:r>
      <w:r w:rsidRPr="007A1248">
        <w:rPr>
          <w:lang w:val="vi-VN"/>
        </w:rPr>
        <w:t>).</w:t>
      </w:r>
    </w:p>
    <w:p w:rsidR="00D45949" w:rsidRPr="00410DE1" w:rsidRDefault="00377196" w:rsidP="00231D13">
      <w:pPr>
        <w:tabs>
          <w:tab w:val="left" w:pos="3744"/>
        </w:tabs>
        <w:spacing w:before="120" w:after="120" w:line="276" w:lineRule="auto"/>
        <w:ind w:firstLine="561"/>
        <w:jc w:val="both"/>
        <w:rPr>
          <w:b/>
          <w:i/>
          <w:spacing w:val="-2"/>
          <w:lang w:val="vi-VN"/>
        </w:rPr>
      </w:pPr>
      <w:r w:rsidRPr="00410DE1">
        <w:rPr>
          <w:b/>
          <w:i/>
          <w:spacing w:val="-2"/>
          <w:lang w:val="vi-VN"/>
        </w:rPr>
        <w:t>3.2.</w:t>
      </w:r>
      <w:r w:rsidR="00D45949" w:rsidRPr="00410DE1">
        <w:rPr>
          <w:b/>
          <w:i/>
          <w:spacing w:val="-2"/>
          <w:lang w:val="vi-VN"/>
        </w:rPr>
        <w:t xml:space="preserve"> Giáo dục </w:t>
      </w:r>
      <w:r w:rsidR="00CE6681" w:rsidRPr="00410DE1">
        <w:rPr>
          <w:b/>
          <w:i/>
          <w:spacing w:val="-2"/>
          <w:lang w:val="vi-VN"/>
        </w:rPr>
        <w:t>T</w:t>
      </w:r>
      <w:r w:rsidRPr="00410DE1">
        <w:rPr>
          <w:b/>
          <w:i/>
          <w:spacing w:val="-2"/>
          <w:lang w:val="vi-VN"/>
        </w:rPr>
        <w:t>iểu học</w:t>
      </w:r>
      <w:r w:rsidR="00B10261">
        <w:rPr>
          <w:b/>
          <w:i/>
          <w:spacing w:val="-2"/>
          <w:lang w:val="vi-VN"/>
        </w:rPr>
        <w:tab/>
      </w:r>
    </w:p>
    <w:p w:rsidR="00B10261" w:rsidRPr="00B10261" w:rsidRDefault="00B10261" w:rsidP="00231D13">
      <w:pPr>
        <w:spacing w:before="120" w:after="120" w:line="276" w:lineRule="auto"/>
        <w:ind w:firstLine="561"/>
        <w:jc w:val="both"/>
        <w:rPr>
          <w:color w:val="000000"/>
          <w:lang w:val="vi-VN"/>
        </w:rPr>
      </w:pPr>
      <w:r>
        <w:rPr>
          <w:color w:val="000000"/>
          <w:lang w:val="vi-VN"/>
        </w:rPr>
        <w:t>Th</w:t>
      </w:r>
      <w:r w:rsidRPr="00B10261">
        <w:rPr>
          <w:color w:val="000000"/>
          <w:lang w:val="vi-VN"/>
        </w:rPr>
        <w:t>ành</w:t>
      </w:r>
      <w:r>
        <w:rPr>
          <w:color w:val="000000"/>
          <w:lang w:val="vi-VN"/>
        </w:rPr>
        <w:t xml:space="preserve"> ph</w:t>
      </w:r>
      <w:r w:rsidRPr="00B10261">
        <w:rPr>
          <w:color w:val="000000"/>
          <w:lang w:val="vi-VN"/>
        </w:rPr>
        <w:t>ố</w:t>
      </w:r>
      <w:r>
        <w:rPr>
          <w:color w:val="000000"/>
          <w:lang w:val="vi-VN"/>
        </w:rPr>
        <w:t xml:space="preserve"> H</w:t>
      </w:r>
      <w:r w:rsidRPr="00B10261">
        <w:rPr>
          <w:color w:val="000000"/>
          <w:lang w:val="vi-VN"/>
        </w:rPr>
        <w:t>ồ</w:t>
      </w:r>
      <w:r>
        <w:rPr>
          <w:color w:val="000000"/>
          <w:lang w:val="vi-VN"/>
        </w:rPr>
        <w:t xml:space="preserve"> Ch</w:t>
      </w:r>
      <w:r w:rsidRPr="00B10261">
        <w:rPr>
          <w:color w:val="000000"/>
          <w:lang w:val="vi-VN"/>
        </w:rPr>
        <w:t>í</w:t>
      </w:r>
      <w:r>
        <w:rPr>
          <w:color w:val="000000"/>
          <w:lang w:val="vi-VN"/>
        </w:rPr>
        <w:t xml:space="preserve"> Minh ti</w:t>
      </w:r>
      <w:r w:rsidRPr="00B10261">
        <w:rPr>
          <w:color w:val="000000"/>
          <w:lang w:val="vi-VN"/>
        </w:rPr>
        <w:t>ếp</w:t>
      </w:r>
      <w:r>
        <w:rPr>
          <w:color w:val="000000"/>
          <w:lang w:val="vi-VN"/>
        </w:rPr>
        <w:t xml:space="preserve"> t</w:t>
      </w:r>
      <w:r w:rsidRPr="00B10261">
        <w:rPr>
          <w:color w:val="000000"/>
          <w:lang w:val="vi-VN"/>
        </w:rPr>
        <w:t>ục</w:t>
      </w:r>
      <w:r>
        <w:rPr>
          <w:color w:val="000000"/>
          <w:lang w:val="vi-VN"/>
        </w:rPr>
        <w:t xml:space="preserve"> </w:t>
      </w:r>
      <w:r w:rsidRPr="00B10261">
        <w:rPr>
          <w:color w:val="000000"/>
          <w:lang w:val="vi-VN"/>
        </w:rPr>
        <w:t>tăng cường nền nếp, kỉ cương, nâng cao chất lượng, hiệu quả các hoạt động giáo dục trong các cơ sở giáo dục tiểu học. Chú trọng giáo dục đạo đức, lối sống, kĩ năng sống, ý thức, trách nhiệm công dân cho học sinh tiểu học. Thực hiện tốt các cuộc vận động, các phong trào thi đua của ngành phù hợp điều kiện từng đơn vị. Tiếp tục thực hiện Chỉ thị số 05-CT/TW của Bộ Chính trị về đẩy mạnh học tập và làm theo tư tưởng, đạo đức, phong cách Hồ Chí Minh. Tiếp tục triển khai việc tổ chức giảng dạy và giáo dục đạo đức cho học sinh thông qua các sự kiện, tình hình thời sự trong nước và quốc tế; Triển khai tích hợp giáo dục an ninh quốc phòng theo hướng dẫn tại Thông tư 01/2017/TT-BGDĐT.</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Năm học 2018</w:t>
      </w:r>
      <w:r w:rsidR="00F34FD7">
        <w:rPr>
          <w:color w:val="000000"/>
          <w:lang w:val="vi-VN"/>
        </w:rPr>
        <w:t xml:space="preserve"> -</w:t>
      </w:r>
      <w:r w:rsidRPr="00B10261">
        <w:rPr>
          <w:color w:val="000000"/>
          <w:lang w:val="vi-VN"/>
        </w:rPr>
        <w:t xml:space="preserve"> 2019</w:t>
      </w:r>
      <w:r w:rsidR="00DB7394">
        <w:rPr>
          <w:color w:val="000000"/>
          <w:lang w:val="vi-VN"/>
        </w:rPr>
        <w:t>,</w:t>
      </w:r>
      <w:r w:rsidRPr="00B10261">
        <w:rPr>
          <w:color w:val="000000"/>
          <w:lang w:val="vi-VN"/>
        </w:rPr>
        <w:t xml:space="preserve"> thành phố khánh thành thêm 8 trường Tiểu học mới, bình quân mỗi phường</w:t>
      </w:r>
      <w:r w:rsidR="00F34FD7">
        <w:rPr>
          <w:color w:val="000000"/>
          <w:lang w:val="vi-VN"/>
        </w:rPr>
        <w:t>/</w:t>
      </w:r>
      <w:r w:rsidRPr="00B10261">
        <w:rPr>
          <w:color w:val="000000"/>
          <w:lang w:val="vi-VN"/>
        </w:rPr>
        <w:t xml:space="preserve">xã có 1,64  trường tiểu  học đảm bảo đủ chỗ học cho con em nhân dân, </w:t>
      </w:r>
      <w:r w:rsidR="00F34FD7">
        <w:rPr>
          <w:color w:val="000000"/>
          <w:lang w:val="vi-VN"/>
        </w:rPr>
        <w:t>t</w:t>
      </w:r>
      <w:r w:rsidR="00F34FD7" w:rsidRPr="00F34FD7">
        <w:rPr>
          <w:color w:val="000000"/>
          <w:lang w:val="vi-VN"/>
        </w:rPr>
        <w:t>ổng</w:t>
      </w:r>
      <w:r w:rsidRPr="00B10261">
        <w:rPr>
          <w:color w:val="000000"/>
          <w:lang w:val="vi-VN"/>
        </w:rPr>
        <w:t xml:space="preserve"> số học sinh tăng 39</w:t>
      </w:r>
      <w:r w:rsidR="00F34FD7">
        <w:rPr>
          <w:color w:val="000000"/>
          <w:lang w:val="vi-VN"/>
        </w:rPr>
        <w:t>.</w:t>
      </w:r>
      <w:r w:rsidRPr="00B10261">
        <w:rPr>
          <w:color w:val="000000"/>
          <w:lang w:val="vi-VN"/>
        </w:rPr>
        <w:t xml:space="preserve">785 em nên sĩ số bình quân/lớp là 40,02 em/lớp (năm học 2017 </w:t>
      </w:r>
      <w:r w:rsidR="00F34FD7">
        <w:rPr>
          <w:color w:val="000000"/>
          <w:lang w:val="vi-VN"/>
        </w:rPr>
        <w:t>-</w:t>
      </w:r>
      <w:r w:rsidRPr="00B10261">
        <w:rPr>
          <w:color w:val="000000"/>
          <w:lang w:val="vi-VN"/>
        </w:rPr>
        <w:t xml:space="preserve"> 2018 là 39,1). Đội ngũ cán bộ quản lí, giáo viên đảm bảo định biên 1,3 giáo viên/lớp; </w:t>
      </w:r>
      <w:r w:rsidR="00F34FD7" w:rsidRPr="00F34FD7">
        <w:rPr>
          <w:color w:val="000000"/>
          <w:lang w:val="vi-VN"/>
        </w:rPr>
        <w:t>đ</w:t>
      </w:r>
      <w:r w:rsidRPr="00B10261">
        <w:rPr>
          <w:color w:val="000000"/>
          <w:lang w:val="vi-VN"/>
        </w:rPr>
        <w:t xml:space="preserve">ịnh mức phòng học đạt 0,9; số học sinh học 2 buổi/ngày </w:t>
      </w:r>
      <w:r w:rsidR="00F34FD7" w:rsidRPr="00F34FD7">
        <w:rPr>
          <w:color w:val="000000"/>
          <w:lang w:val="vi-VN"/>
        </w:rPr>
        <w:t>đạt</w:t>
      </w:r>
      <w:r w:rsidR="00F34FD7">
        <w:rPr>
          <w:color w:val="000000"/>
          <w:lang w:val="vi-VN"/>
        </w:rPr>
        <w:t xml:space="preserve"> </w:t>
      </w:r>
      <w:r w:rsidRPr="00B10261">
        <w:rPr>
          <w:color w:val="000000"/>
          <w:lang w:val="vi-VN"/>
        </w:rPr>
        <w:t xml:space="preserve">71,5% (năm học 2017 </w:t>
      </w:r>
      <w:r w:rsidR="00F34FD7">
        <w:rPr>
          <w:color w:val="000000"/>
          <w:lang w:val="vi-VN"/>
        </w:rPr>
        <w:t>-</w:t>
      </w:r>
      <w:r w:rsidRPr="00B10261">
        <w:rPr>
          <w:color w:val="000000"/>
          <w:lang w:val="vi-VN"/>
        </w:rPr>
        <w:t xml:space="preserve"> 2018 là 74%).</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Tập trung chuẩn bị tốt các điều kiện về đội ngũ giáo viên, cơ sở vật chất, thiết bị, đồ dùng dạy học để triển khai Chương trình giáo dục phổ thông </w:t>
      </w:r>
      <w:r w:rsidR="00F34FD7">
        <w:rPr>
          <w:color w:val="000000"/>
          <w:lang w:val="vi-VN"/>
        </w:rPr>
        <w:t>2018</w:t>
      </w:r>
      <w:r w:rsidRPr="00B10261">
        <w:rPr>
          <w:color w:val="000000"/>
          <w:lang w:val="vi-VN"/>
        </w:rPr>
        <w:t xml:space="preserve">, nhất là đối với lớp </w:t>
      </w:r>
      <w:r w:rsidR="00DB7394">
        <w:rPr>
          <w:color w:val="000000"/>
          <w:lang w:val="vi-VN"/>
        </w:rPr>
        <w:t>M</w:t>
      </w:r>
      <w:r w:rsidR="00DB7394" w:rsidRPr="00DB7394">
        <w:rPr>
          <w:color w:val="000000"/>
          <w:lang w:val="vi-VN"/>
        </w:rPr>
        <w:t>ột</w:t>
      </w:r>
      <w:r w:rsidR="00F34FD7">
        <w:rPr>
          <w:color w:val="000000"/>
          <w:lang w:val="vi-VN"/>
        </w:rPr>
        <w:t>;</w:t>
      </w:r>
      <w:r w:rsidRPr="00B10261">
        <w:rPr>
          <w:color w:val="000000"/>
          <w:lang w:val="vi-VN"/>
        </w:rPr>
        <w:t xml:space="preserve"> </w:t>
      </w:r>
      <w:r w:rsidR="00DB7394">
        <w:rPr>
          <w:color w:val="000000"/>
          <w:lang w:val="vi-VN"/>
        </w:rPr>
        <w:t>T</w:t>
      </w:r>
      <w:r w:rsidRPr="00B10261">
        <w:rPr>
          <w:color w:val="000000"/>
          <w:lang w:val="vi-VN"/>
        </w:rPr>
        <w:t xml:space="preserve">hành phố tiếp tục phát triển đội ngũ giáo viên và cán bộ quản lí giáo dục đủ về số lượng, hợp lí về cơ cấu và đáp ứng yêu cầu về chất lượng. Đồng thời, chú trọng bồi dưỡng, nâng cao nhận thức, năng lực cho đội ngũ cán bộ quản lí và giáo viên về quan điểm, nội </w:t>
      </w:r>
      <w:r w:rsidR="00DB7394">
        <w:rPr>
          <w:color w:val="000000"/>
          <w:lang w:val="vi-VN"/>
        </w:rPr>
        <w:t>dung đổi mới giáo dục phổ thông</w:t>
      </w:r>
      <w:r w:rsidRPr="00B10261">
        <w:rPr>
          <w:color w:val="000000"/>
          <w:lang w:val="vi-VN"/>
        </w:rPr>
        <w:t xml:space="preserve">. 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w:t>
      </w:r>
      <w:r w:rsidRPr="00B10261">
        <w:rPr>
          <w:color w:val="000000"/>
          <w:lang w:val="vi-VN"/>
        </w:rPr>
        <w:t xml:space="preserve">thường xuyên nắm bắt tình hình cơ sở, dự giờ, thăm lớp các giáo viên dạy lớp </w:t>
      </w:r>
      <w:r w:rsidR="00DB7394">
        <w:rPr>
          <w:color w:val="000000"/>
          <w:lang w:val="vi-VN"/>
        </w:rPr>
        <w:t>M</w:t>
      </w:r>
      <w:r w:rsidR="00DB7394" w:rsidRPr="00DB7394">
        <w:rPr>
          <w:color w:val="000000"/>
          <w:lang w:val="vi-VN"/>
        </w:rPr>
        <w:t>ột</w:t>
      </w:r>
      <w:r w:rsidRPr="00B10261">
        <w:rPr>
          <w:color w:val="000000"/>
          <w:lang w:val="vi-VN"/>
        </w:rPr>
        <w:t xml:space="preserve">, định hướng phân công giáo viên lớp </w:t>
      </w:r>
      <w:r w:rsidR="00DB7394">
        <w:rPr>
          <w:color w:val="000000"/>
          <w:lang w:val="vi-VN"/>
        </w:rPr>
        <w:t>M</w:t>
      </w:r>
      <w:r w:rsidR="00DB7394" w:rsidRPr="00DB7394">
        <w:rPr>
          <w:color w:val="000000"/>
          <w:lang w:val="vi-VN"/>
        </w:rPr>
        <w:t>ột</w:t>
      </w:r>
      <w:r w:rsidR="00DB7394">
        <w:rPr>
          <w:color w:val="000000"/>
          <w:lang w:val="vi-VN"/>
        </w:rPr>
        <w:t xml:space="preserve"> </w:t>
      </w:r>
      <w:r w:rsidRPr="00B10261">
        <w:rPr>
          <w:color w:val="000000"/>
          <w:lang w:val="vi-VN"/>
        </w:rPr>
        <w:t>vững vàng</w:t>
      </w:r>
      <w:r w:rsidR="00DB7394">
        <w:rPr>
          <w:color w:val="000000"/>
          <w:lang w:val="vi-VN"/>
        </w:rPr>
        <w:t xml:space="preserve">; </w:t>
      </w:r>
      <w:r w:rsidRPr="00B10261">
        <w:rPr>
          <w:color w:val="000000"/>
          <w:lang w:val="vi-VN"/>
        </w:rPr>
        <w:t xml:space="preserve">chỉ đạo, hướng dẫn các cấp cơ sở triển khai chương trình giáo dục phổ thông; trong quá trình xây dựng kế hoạch năm học phải chú ý đến điều kiện cơ sở vật chất, trang thiết bị, đồ dùng dạy học để chuẩn bị triển khai Chương trình giáo dục phổ thông </w:t>
      </w:r>
      <w:r w:rsidR="00F34FD7">
        <w:rPr>
          <w:color w:val="000000"/>
          <w:lang w:val="vi-VN"/>
        </w:rPr>
        <w:t>2018</w:t>
      </w:r>
      <w:r w:rsidRPr="00B10261">
        <w:rPr>
          <w:color w:val="000000"/>
          <w:lang w:val="vi-VN"/>
        </w:rPr>
        <w:t xml:space="preserve">, trước tiên là từng bước chuẩn bị cơ sở vật chất, phòng học cho học sinh lớp </w:t>
      </w:r>
      <w:r w:rsidR="00F34FD7">
        <w:rPr>
          <w:color w:val="000000"/>
          <w:lang w:val="vi-VN"/>
        </w:rPr>
        <w:t>M</w:t>
      </w:r>
      <w:r w:rsidR="00F34FD7" w:rsidRPr="00F34FD7">
        <w:rPr>
          <w:color w:val="000000"/>
          <w:lang w:val="vi-VN"/>
        </w:rPr>
        <w:t>ột</w:t>
      </w:r>
      <w:r w:rsidRPr="00B10261">
        <w:rPr>
          <w:color w:val="000000"/>
          <w:lang w:val="vi-VN"/>
        </w:rPr>
        <w:t xml:space="preserve"> bảo đảm thực hiện thành công chương trình vào năm học 2020 </w:t>
      </w:r>
      <w:r w:rsidR="00F34FD7">
        <w:rPr>
          <w:color w:val="000000"/>
          <w:lang w:val="vi-VN"/>
        </w:rPr>
        <w:t>-</w:t>
      </w:r>
      <w:r w:rsidRPr="00B10261">
        <w:rPr>
          <w:color w:val="000000"/>
          <w:lang w:val="vi-VN"/>
        </w:rPr>
        <w:t xml:space="preserve"> 2021.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Tiếp tục đổi mới công tác quản lí trường học theo hướng đẩy mạnh phân cấp quản lí, tăng cường quyền tự chủ của nhà trường trong việc thực hiện kế hoạch giáo dục đi đôi với việc nâng cao năng lực quản trị, gắn với trách nhiệm của người đứng đầu cơ sở giáo dục. </w:t>
      </w:r>
      <w:bookmarkStart w:id="3" w:name="_Hlk8114556"/>
      <w:r w:rsidR="00DB7394">
        <w:rPr>
          <w:color w:val="000000"/>
          <w:lang w:val="vi-VN"/>
        </w:rPr>
        <w:t>G</w:t>
      </w:r>
      <w:r w:rsidRPr="00B10261">
        <w:rPr>
          <w:color w:val="000000"/>
          <w:lang w:val="vi-VN"/>
        </w:rPr>
        <w:t xml:space="preserve">iao quyền chủ động cho nhà trường trong việc </w:t>
      </w:r>
      <w:r w:rsidRPr="00DB7394">
        <w:rPr>
          <w:i/>
          <w:color w:val="000000"/>
          <w:lang w:val="vi-VN"/>
        </w:rPr>
        <w:t xml:space="preserve">“chủ động cụ </w:t>
      </w:r>
      <w:r w:rsidRPr="00DB7394">
        <w:rPr>
          <w:i/>
          <w:color w:val="000000"/>
          <w:lang w:val="vi-VN"/>
        </w:rPr>
        <w:lastRenderedPageBreak/>
        <w:t>thể hóa phân phối chương trình học tập của học sinh phù hợp với từng lớp học cụ thể, đảm bảo yêu cầu giáo dục học sinh tiểu học và yêu cầu nhiệm vụ quy định trong chương trình tiểu học”</w:t>
      </w:r>
      <w:r w:rsidRPr="00B10261">
        <w:rPr>
          <w:color w:val="000000"/>
          <w:lang w:val="vi-VN"/>
        </w:rPr>
        <w:t xml:space="preserve">. Đẩy mạnh giao quyền cho Hiệu trưởng </w:t>
      </w:r>
      <w:r w:rsidRPr="00DB7394">
        <w:rPr>
          <w:i/>
          <w:color w:val="000000"/>
          <w:lang w:val="vi-VN"/>
        </w:rPr>
        <w:t>“tổ chức thực hiện đánh giá học sinh theo Thông tư 22 của Bộ</w:t>
      </w:r>
      <w:r w:rsidR="00DB7394">
        <w:rPr>
          <w:i/>
          <w:color w:val="000000"/>
          <w:lang w:val="vi-VN"/>
        </w:rPr>
        <w:t xml:space="preserve"> Gi</w:t>
      </w:r>
      <w:r w:rsidR="00DB7394" w:rsidRPr="00DB7394">
        <w:rPr>
          <w:i/>
          <w:color w:val="000000"/>
          <w:lang w:val="vi-VN"/>
        </w:rPr>
        <w:t>áo</w:t>
      </w:r>
      <w:r w:rsidR="00DB7394">
        <w:rPr>
          <w:i/>
          <w:color w:val="000000"/>
          <w:lang w:val="vi-VN"/>
        </w:rPr>
        <w:t xml:space="preserve"> d</w:t>
      </w:r>
      <w:r w:rsidR="00DB7394" w:rsidRPr="00DB7394">
        <w:rPr>
          <w:i/>
          <w:color w:val="000000"/>
          <w:lang w:val="vi-VN"/>
        </w:rPr>
        <w:t>ục</w:t>
      </w:r>
      <w:r w:rsidR="00DB7394">
        <w:rPr>
          <w:i/>
          <w:color w:val="000000"/>
          <w:lang w:val="vi-VN"/>
        </w:rPr>
        <w:t xml:space="preserve"> v</w:t>
      </w:r>
      <w:r w:rsidR="00DB7394" w:rsidRPr="00DB7394">
        <w:rPr>
          <w:i/>
          <w:color w:val="000000"/>
          <w:lang w:val="vi-VN"/>
        </w:rPr>
        <w:t>à</w:t>
      </w:r>
      <w:r w:rsidR="00DB7394">
        <w:rPr>
          <w:i/>
          <w:color w:val="000000"/>
          <w:lang w:val="vi-VN"/>
        </w:rPr>
        <w:t xml:space="preserve"> </w:t>
      </w:r>
      <w:r w:rsidR="00DB7394" w:rsidRPr="00DB7394">
        <w:rPr>
          <w:i/>
          <w:color w:val="000000"/>
          <w:lang w:val="vi-VN"/>
        </w:rPr>
        <w:t>Đào</w:t>
      </w:r>
      <w:r w:rsidR="00DB7394">
        <w:rPr>
          <w:i/>
          <w:color w:val="000000"/>
          <w:lang w:val="vi-VN"/>
        </w:rPr>
        <w:t xml:space="preserve"> t</w:t>
      </w:r>
      <w:r w:rsidR="00DB7394" w:rsidRPr="00DB7394">
        <w:rPr>
          <w:i/>
          <w:color w:val="000000"/>
          <w:lang w:val="vi-VN"/>
        </w:rPr>
        <w:t>ạo</w:t>
      </w:r>
      <w:r w:rsidR="00DB7394">
        <w:rPr>
          <w:i/>
          <w:color w:val="000000"/>
          <w:lang w:val="vi-VN"/>
        </w:rPr>
        <w:t>”</w:t>
      </w:r>
      <w:r w:rsidRPr="00B10261">
        <w:rPr>
          <w:color w:val="000000"/>
          <w:lang w:val="vi-VN"/>
        </w:rPr>
        <w:t>. Đẩy mạnh thực hiện dân chủ trong trường học gắn với trách nhiệm của người đứng đầu cơ sở giáo dục. Tuyên truyền, quán triệt thực hiện quy chế dân chủ, các</w:t>
      </w:r>
      <w:r w:rsidR="00DB7394">
        <w:rPr>
          <w:color w:val="000000"/>
          <w:lang w:val="vi-VN"/>
        </w:rPr>
        <w:t xml:space="preserve"> văn bản chỉ đạo đến các trường, </w:t>
      </w:r>
      <w:r w:rsidRPr="00B10261">
        <w:rPr>
          <w:color w:val="000000"/>
          <w:lang w:val="vi-VN"/>
        </w:rPr>
        <w:t xml:space="preserve">cán bộ quản lí, </w:t>
      </w:r>
      <w:r w:rsidR="00DB7394">
        <w:rPr>
          <w:color w:val="000000"/>
          <w:lang w:val="vi-VN"/>
        </w:rPr>
        <w:t>g</w:t>
      </w:r>
      <w:r w:rsidRPr="00B10261">
        <w:rPr>
          <w:color w:val="000000"/>
          <w:lang w:val="vi-VN"/>
        </w:rPr>
        <w:t>iáo viên, nhân viên để xác định t</w:t>
      </w:r>
      <w:r w:rsidR="00DB7394">
        <w:rPr>
          <w:color w:val="000000"/>
          <w:lang w:val="vi-VN"/>
        </w:rPr>
        <w:t>rách nhiệm trong việc thực hiện</w:t>
      </w:r>
      <w:r w:rsidRPr="00B10261">
        <w:rPr>
          <w:color w:val="000000"/>
          <w:lang w:val="vi-VN"/>
        </w:rPr>
        <w:t>. Việc tiếp thu, giải trình của hiệu trưởng đối với ý kiến đóng góp được quan tâm đúng mức, xây dựng mối quan hệ thân thiện, hợp tác trong nhà trường</w:t>
      </w:r>
      <w:r w:rsidR="00DB7394">
        <w:rPr>
          <w:color w:val="000000"/>
          <w:lang w:val="vi-VN"/>
        </w:rPr>
        <w:t>.</w:t>
      </w:r>
    </w:p>
    <w:bookmarkEnd w:id="3"/>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w:t>
      </w:r>
      <w:r w:rsidRPr="00B10261">
        <w:rPr>
          <w:color w:val="000000"/>
          <w:lang w:val="vi-VN"/>
        </w:rPr>
        <w:t xml:space="preserve">đã chỉ đạo các đơn vị thực hiện đúng chương trình, kế hoạch dạy học, theo chuẩn kiến thức, kĩ năng và định hướng phát triển năng lực học sinh; điều chỉnh nội dung dạy học theo Chương trình giáo dục phổ thông hiện hành một cách hợp lí theo hướng tinh giản, tiếp cận định hướng Chương trình giáo dục phổ thông </w:t>
      </w:r>
      <w:r w:rsidR="00BA1099">
        <w:rPr>
          <w:color w:val="000000"/>
          <w:lang w:val="vi-VN"/>
        </w:rPr>
        <w:t>2018</w:t>
      </w:r>
      <w:r w:rsidRPr="00B10261">
        <w:rPr>
          <w:color w:val="000000"/>
          <w:lang w:val="vi-VN"/>
        </w:rPr>
        <w:t xml:space="preserve">, phù hợp đặc điểm tâm sinh lí học sinh tiểu học; tích hợp các nội dung giáo dục vào các môn học và hoạt động giáo dục; </w:t>
      </w:r>
    </w:p>
    <w:p w:rsidR="00102842" w:rsidRDefault="00802F2B" w:rsidP="00102842">
      <w:pPr>
        <w:spacing w:before="120" w:after="120" w:line="276" w:lineRule="auto"/>
        <w:ind w:firstLine="561"/>
        <w:jc w:val="center"/>
        <w:rPr>
          <w:color w:val="000000"/>
          <w:lang w:val="vi-VN"/>
        </w:rPr>
      </w:pPr>
      <w:r>
        <w:rPr>
          <w:noProof/>
        </w:rPr>
        <w:drawing>
          <wp:inline distT="0" distB="0" distL="0" distR="0" wp14:anchorId="580CBB12" wp14:editId="7B71911B">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3A43" w:rsidRDefault="00802F2B" w:rsidP="00102842">
      <w:pPr>
        <w:spacing w:before="120" w:after="120" w:line="276" w:lineRule="auto"/>
        <w:ind w:firstLine="561"/>
        <w:jc w:val="center"/>
        <w:rPr>
          <w:color w:val="000000"/>
          <w:lang w:val="vi-VN"/>
        </w:rPr>
      </w:pPr>
      <w:r>
        <w:rPr>
          <w:noProof/>
        </w:rPr>
        <w:drawing>
          <wp:inline distT="0" distB="0" distL="0" distR="0" wp14:anchorId="49170A6B" wp14:editId="1BC1B3BD">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3A43" w:rsidRDefault="00D23A43" w:rsidP="00D23A43">
      <w:pPr>
        <w:spacing w:before="120" w:after="120" w:line="276" w:lineRule="auto"/>
        <w:ind w:firstLine="561"/>
        <w:jc w:val="both"/>
        <w:rPr>
          <w:color w:val="000000"/>
          <w:lang w:val="vi-VN"/>
        </w:rPr>
      </w:pPr>
      <w:r w:rsidRPr="00D23A43">
        <w:rPr>
          <w:color w:val="000000"/>
          <w:lang w:val="vi-VN"/>
        </w:rPr>
        <w:lastRenderedPageBreak/>
        <w:t xml:space="preserve">Bảo đảm các điều kiện và triển khai dạy học Ngoại ngữ, Tin học ở các cơ sở giáo dục tiểu học, chuẩn bị cho việc thực hiện Chương trình giáo dục phổ thông </w:t>
      </w:r>
      <w:r w:rsidR="00BA1099">
        <w:rPr>
          <w:color w:val="000000"/>
          <w:lang w:val="vi-VN"/>
        </w:rPr>
        <w:t>2018</w:t>
      </w:r>
      <w:r w:rsidRPr="00D23A43">
        <w:rPr>
          <w:color w:val="000000"/>
          <w:lang w:val="vi-VN"/>
        </w:rPr>
        <w:t>. Các hội thi hùng biện tiếng Anh và hội thi tài năng tin học đã tạo được sân chơi bổ ích và hứng thú học tập cho học sinh.</w:t>
      </w:r>
    </w:p>
    <w:p w:rsidR="00B10261" w:rsidRPr="00B10261" w:rsidRDefault="00DB7394" w:rsidP="00231D13">
      <w:pPr>
        <w:spacing w:before="120" w:after="120" w:line="276" w:lineRule="auto"/>
        <w:ind w:firstLine="561"/>
        <w:jc w:val="both"/>
        <w:rPr>
          <w:color w:val="000000"/>
          <w:lang w:val="vi-VN"/>
        </w:rPr>
      </w:pPr>
      <w:r>
        <w:rPr>
          <w:color w:val="000000"/>
          <w:lang w:val="vi-VN"/>
        </w:rPr>
        <w:t>Ti</w:t>
      </w:r>
      <w:r w:rsidRPr="00DB7394">
        <w:rPr>
          <w:color w:val="000000"/>
          <w:lang w:val="vi-VN"/>
        </w:rPr>
        <w:t>ếp</w:t>
      </w:r>
      <w:r>
        <w:rPr>
          <w:color w:val="000000"/>
          <w:lang w:val="vi-VN"/>
        </w:rPr>
        <w:t xml:space="preserve"> t</w:t>
      </w:r>
      <w:r w:rsidRPr="00DB7394">
        <w:rPr>
          <w:color w:val="000000"/>
          <w:lang w:val="vi-VN"/>
        </w:rPr>
        <w:t>ục</w:t>
      </w:r>
      <w:r>
        <w:rPr>
          <w:color w:val="000000"/>
          <w:lang w:val="vi-VN"/>
        </w:rPr>
        <w:t xml:space="preserve"> </w:t>
      </w:r>
      <w:r w:rsidR="00B10261" w:rsidRPr="00B10261">
        <w:rPr>
          <w:color w:val="000000"/>
          <w:lang w:val="vi-VN"/>
        </w:rPr>
        <w:t>đẩy mạnh ứng dụng công nghệ thông tin, phần mềm quản lí, hỗ trợ đánh giá học sinh theo Thông tư 22 để giảm áp lực về hồ sơ, sổ sách, dành nhiều thời gian cho giáo viên quan tâm đến học sinh và đổi mới phương pháp dạy học.</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Việc tăng cường đổi mới phương pháp, hình thức tổ chức dạy học, giáo dục theo hướng hiện đại, phát huy tính chủ động, tích cực, tự học, phát triển năng lực học sinh; dạy học phân hoá, dạy học cá thể, dạy học theo dự án, dạy học ngoài trời, ngoại khóa, dạy học bằng trải nghiệm, ứng dụng công nghệ thông tin (CNTT), quan tâm hơn đến từng em học sinh trên cơ sở chuẩn kiến thức, kỹ năng của Chương trình giáo dục phổ thông; phát huy vai trò tích cực của học sinh trong việc chủ động sưu tầm thông tin để nâng cao chất lượng học tập và giúp cho học sinh có điều kiện tự quản trong hoạt động nhóm (tổ, lớp) đã được đẩy mạnh trong năm học qua.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Các đơn vị đã nghiên cứu, vận dụng linh hoạt, sáng tạo các mô hình, các phương pháp dạy học tích cực như: mô hình trường học mới, phương pháp “Bàn tay nặn bột”, phương pháp dạy học Mĩ thuật mới, dạy học Tiếng Việt, phương pháp dạy học đồng giảng giữa 2 giáo viên Việt Nam và giáo viên bản ngữ... một cách linh hoạt, phù hợp và hiệu quả; không áp đặt một cách máy móc, khiên cưỡng.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Chú trọng vận dụng hình thức dạy học ngoài trời, hoạt động ngoại khóa gắn với nội dung chương trình học, kết hợp dạy </w:t>
      </w:r>
      <w:r w:rsidR="00BA1099">
        <w:rPr>
          <w:color w:val="000000"/>
          <w:lang w:val="vi-VN"/>
        </w:rPr>
        <w:t>-</w:t>
      </w:r>
      <w:r w:rsidRPr="00B10261">
        <w:rPr>
          <w:color w:val="000000"/>
          <w:lang w:val="vi-VN"/>
        </w:rPr>
        <w:t xml:space="preserve"> học lịch sử, địa lý địa phương trong các buổi học tập ngoại khóa và sử dụng lồng ghép, tích hợp trong các môn học có liên quan đến lịch sử và địa lý cũng như kiến thức về thiên nhiên, môi trường sống.</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Mở rộng quy mô, nâng cao chất lượng giáo dục hòa nhập học sinh khuyết tật; tạo cơ hội thuận lợi tiếp cận giáo dục cho trẻ em có hoàn cảnh khó khăn; tăng cường tiếng Việt cho học sinh dân tộc thiểu số. Duy trì vững chắc và củng cố kết quả phổ cập giáo dục tiểu học, nâng cao chất lượng xây dựng trường chuẩn quốc gia gắn với chương trình mục tiêu quốc gia về xây dựng nông thôn mới giai đoạn 2015-2020.</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Thành phố </w:t>
      </w:r>
      <w:r w:rsidR="00D97674">
        <w:rPr>
          <w:color w:val="000000"/>
          <w:lang w:val="vi-VN"/>
        </w:rPr>
        <w:t>hi</w:t>
      </w:r>
      <w:r w:rsidR="00D97674" w:rsidRPr="00D97674">
        <w:rPr>
          <w:color w:val="000000"/>
          <w:lang w:val="vi-VN"/>
        </w:rPr>
        <w:t>ện</w:t>
      </w:r>
      <w:r w:rsidR="00D97674">
        <w:rPr>
          <w:color w:val="000000"/>
          <w:lang w:val="vi-VN"/>
        </w:rPr>
        <w:t xml:space="preserve"> </w:t>
      </w:r>
      <w:r w:rsidRPr="00B10261">
        <w:rPr>
          <w:color w:val="000000"/>
          <w:lang w:val="vi-VN"/>
        </w:rPr>
        <w:t>có 31 trường chuyên biệt và trung tâm hỗ trợ phát triển giáo dục hòa nhập. Tổng số lớp chuyên biệt</w:t>
      </w:r>
      <w:r w:rsidR="00D97674">
        <w:rPr>
          <w:color w:val="000000"/>
          <w:lang w:val="vi-VN"/>
        </w:rPr>
        <w:t xml:space="preserve"> l</w:t>
      </w:r>
      <w:r w:rsidR="00D97674" w:rsidRPr="00D97674">
        <w:rPr>
          <w:color w:val="000000"/>
          <w:lang w:val="vi-VN"/>
        </w:rPr>
        <w:t>à</w:t>
      </w:r>
      <w:r w:rsidRPr="00B10261">
        <w:rPr>
          <w:color w:val="000000"/>
          <w:lang w:val="vi-VN"/>
        </w:rPr>
        <w:t xml:space="preserve"> 302 (</w:t>
      </w:r>
      <w:r w:rsidR="00D97674">
        <w:rPr>
          <w:color w:val="000000"/>
          <w:lang w:val="vi-VN"/>
        </w:rPr>
        <w:t xml:space="preserve">56 </w:t>
      </w:r>
      <w:r w:rsidRPr="00B10261">
        <w:rPr>
          <w:color w:val="000000"/>
          <w:lang w:val="vi-VN"/>
        </w:rPr>
        <w:t xml:space="preserve">MN, </w:t>
      </w:r>
      <w:r w:rsidR="00D97674">
        <w:rPr>
          <w:color w:val="000000"/>
          <w:lang w:val="vi-VN"/>
        </w:rPr>
        <w:t xml:space="preserve">122 </w:t>
      </w:r>
      <w:r w:rsidRPr="00B10261">
        <w:rPr>
          <w:color w:val="000000"/>
          <w:lang w:val="vi-VN"/>
        </w:rPr>
        <w:t xml:space="preserve">Tiểu học, </w:t>
      </w:r>
      <w:r w:rsidR="00D97674">
        <w:rPr>
          <w:color w:val="000000"/>
          <w:lang w:val="vi-VN"/>
        </w:rPr>
        <w:t xml:space="preserve">118 </w:t>
      </w:r>
      <w:r w:rsidRPr="00B10261">
        <w:rPr>
          <w:color w:val="000000"/>
          <w:lang w:val="vi-VN"/>
        </w:rPr>
        <w:t xml:space="preserve">THCS, </w:t>
      </w:r>
      <w:r w:rsidR="00D97674">
        <w:rPr>
          <w:color w:val="000000"/>
          <w:lang w:val="vi-VN"/>
        </w:rPr>
        <w:t xml:space="preserve">06 </w:t>
      </w:r>
      <w:r w:rsidRPr="00B10261">
        <w:rPr>
          <w:color w:val="000000"/>
          <w:lang w:val="vi-VN"/>
        </w:rPr>
        <w:t xml:space="preserve">khác). Thành phố đã tích cực triển khai thực hiện các văn bản theo quy định, chỉ đạo các quận huyện và cơ sở giáo dục thực hiện nghiêm túc công tác giáo dục hòa nhập, tổ chức tuyên truyền, vận động cha mẹ học sinh tạo điều kiện cho trẻ khuyết tật được can thiệp giáo dục sớm; đưa trẻ ra lớp, cho trẻ được đến trường, được học tập bình đẳng, hoà nhập và phát triển cùng trẻ em bình thường, hòa nhập cộng đồng.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lastRenderedPageBreak/>
        <w:t xml:space="preserve">Tiếp tục chỉ đạo, định hướng các Trường Chuyên biệt thực hiện vai trò là “Trung tâm nguồn” hỗ trợ chuyên môn các trường có học sinh khuyết tật học </w:t>
      </w:r>
      <w:r w:rsidR="00D97674">
        <w:rPr>
          <w:color w:val="000000"/>
          <w:lang w:val="vi-VN"/>
        </w:rPr>
        <w:t>h</w:t>
      </w:r>
      <w:r w:rsidR="00D97674" w:rsidRPr="00D97674">
        <w:rPr>
          <w:color w:val="000000"/>
          <w:lang w:val="vi-VN"/>
        </w:rPr>
        <w:t>òa</w:t>
      </w:r>
      <w:r w:rsidR="00D97674">
        <w:rPr>
          <w:color w:val="000000"/>
          <w:lang w:val="vi-VN"/>
        </w:rPr>
        <w:t xml:space="preserve"> </w:t>
      </w:r>
      <w:r w:rsidRPr="00B10261">
        <w:rPr>
          <w:color w:val="000000"/>
          <w:lang w:val="vi-VN"/>
        </w:rPr>
        <w:t>nhập</w:t>
      </w:r>
      <w:r w:rsidR="00D97674">
        <w:rPr>
          <w:color w:val="000000"/>
          <w:lang w:val="vi-VN"/>
        </w:rPr>
        <w:t>;</w:t>
      </w:r>
      <w:r w:rsidRPr="00B10261">
        <w:rPr>
          <w:color w:val="000000"/>
          <w:lang w:val="vi-VN"/>
        </w:rPr>
        <w:t xml:space="preserve"> chỉ đạo nâng cao </w:t>
      </w:r>
      <w:r w:rsidR="00D97674" w:rsidRPr="00B10261">
        <w:rPr>
          <w:color w:val="000000"/>
          <w:lang w:val="vi-VN"/>
        </w:rPr>
        <w:t>hiệu quả</w:t>
      </w:r>
      <w:r w:rsidR="00D97674">
        <w:rPr>
          <w:color w:val="000000"/>
          <w:lang w:val="vi-VN"/>
        </w:rPr>
        <w:t xml:space="preserve"> </w:t>
      </w:r>
      <w:r w:rsidRPr="00B10261">
        <w:rPr>
          <w:color w:val="000000"/>
          <w:lang w:val="vi-VN"/>
        </w:rPr>
        <w:t>sử dụng phòng dạy cá nhân và tiết dạy cá nhân. Tổ chức tốt Hội thi triển lãm đồ dùng dạy học, đồ chơi cho giáo dục khuyết tật.</w:t>
      </w:r>
    </w:p>
    <w:p w:rsidR="00B10261" w:rsidRPr="00B10261" w:rsidRDefault="00DB7394" w:rsidP="00231D13">
      <w:pPr>
        <w:spacing w:before="120" w:after="120" w:line="276" w:lineRule="auto"/>
        <w:ind w:firstLine="561"/>
        <w:jc w:val="both"/>
        <w:rPr>
          <w:color w:val="000000"/>
          <w:lang w:val="vi-VN"/>
        </w:rPr>
      </w:pPr>
      <w:r>
        <w:rPr>
          <w:color w:val="000000"/>
          <w:lang w:val="vi-VN"/>
        </w:rPr>
        <w:t>N</w:t>
      </w:r>
      <w:r w:rsidRPr="00DB7394">
        <w:rPr>
          <w:color w:val="000000"/>
          <w:lang w:val="vi-VN"/>
        </w:rPr>
        <w:t>ăm</w:t>
      </w:r>
      <w:r>
        <w:rPr>
          <w:color w:val="000000"/>
          <w:lang w:val="vi-VN"/>
        </w:rPr>
        <w:t xml:space="preserve"> 2018</w:t>
      </w:r>
      <w:r w:rsidR="00B10261" w:rsidRPr="00B10261">
        <w:rPr>
          <w:color w:val="000000"/>
          <w:lang w:val="vi-VN"/>
        </w:rPr>
        <w:t xml:space="preserve">, toàn thành phố có có 24/24 quận, huyện đạt chuẩn </w:t>
      </w:r>
      <w:r w:rsidR="00BA1099">
        <w:rPr>
          <w:color w:val="000000"/>
          <w:lang w:val="vi-VN"/>
        </w:rPr>
        <w:t>Ph</w:t>
      </w:r>
      <w:r w:rsidR="00BA1099" w:rsidRPr="00BA1099">
        <w:rPr>
          <w:color w:val="000000"/>
          <w:lang w:val="vi-VN"/>
        </w:rPr>
        <w:t>ổ</w:t>
      </w:r>
      <w:r w:rsidR="00BA1099">
        <w:rPr>
          <w:color w:val="000000"/>
          <w:lang w:val="vi-VN"/>
        </w:rPr>
        <w:t xml:space="preserve"> c</w:t>
      </w:r>
      <w:r w:rsidR="00BA1099" w:rsidRPr="00BA1099">
        <w:rPr>
          <w:color w:val="000000"/>
          <w:lang w:val="vi-VN"/>
        </w:rPr>
        <w:t>ập</w:t>
      </w:r>
      <w:r w:rsidR="00BA1099">
        <w:rPr>
          <w:color w:val="000000"/>
          <w:lang w:val="vi-VN"/>
        </w:rPr>
        <w:t xml:space="preserve"> gi</w:t>
      </w:r>
      <w:r w:rsidR="00BA1099" w:rsidRPr="00BA1099">
        <w:rPr>
          <w:color w:val="000000"/>
          <w:lang w:val="vi-VN"/>
        </w:rPr>
        <w:t>áo</w:t>
      </w:r>
      <w:r w:rsidR="00BA1099">
        <w:rPr>
          <w:color w:val="000000"/>
          <w:lang w:val="vi-VN"/>
        </w:rPr>
        <w:t xml:space="preserve"> d</w:t>
      </w:r>
      <w:r w:rsidR="00BA1099" w:rsidRPr="00BA1099">
        <w:rPr>
          <w:color w:val="000000"/>
          <w:lang w:val="vi-VN"/>
        </w:rPr>
        <w:t>ục</w:t>
      </w:r>
      <w:r w:rsidR="00BA1099">
        <w:rPr>
          <w:color w:val="000000"/>
          <w:lang w:val="vi-VN"/>
        </w:rPr>
        <w:t xml:space="preserve"> ti</w:t>
      </w:r>
      <w:r w:rsidR="00BA1099" w:rsidRPr="00BA1099">
        <w:rPr>
          <w:color w:val="000000"/>
          <w:lang w:val="vi-VN"/>
        </w:rPr>
        <w:t>ểu</w:t>
      </w:r>
      <w:r w:rsidR="00BA1099">
        <w:rPr>
          <w:color w:val="000000"/>
          <w:lang w:val="vi-VN"/>
        </w:rPr>
        <w:t xml:space="preserve"> h</w:t>
      </w:r>
      <w:r w:rsidR="00BA1099" w:rsidRPr="00BA1099">
        <w:rPr>
          <w:color w:val="000000"/>
          <w:lang w:val="vi-VN"/>
        </w:rPr>
        <w:t>ọc</w:t>
      </w:r>
      <w:r w:rsidR="00B10261" w:rsidRPr="00B10261">
        <w:rPr>
          <w:color w:val="000000"/>
          <w:lang w:val="vi-VN"/>
        </w:rPr>
        <w:t xml:space="preserve"> mức 3 (319/319 phường/x</w:t>
      </w:r>
      <w:r>
        <w:rPr>
          <w:color w:val="000000"/>
          <w:lang w:val="vi-VN"/>
        </w:rPr>
        <w:t>ã đạt mức 3)</w:t>
      </w:r>
      <w:r w:rsidR="00106A6A">
        <w:rPr>
          <w:color w:val="000000"/>
          <w:lang w:val="vi-VN"/>
        </w:rPr>
        <w:t>. Tỉ lệ huy động tr</w:t>
      </w:r>
      <w:r w:rsidR="00106A6A" w:rsidRPr="003B14F7">
        <w:rPr>
          <w:color w:val="000000"/>
          <w:lang w:val="vi-VN"/>
        </w:rPr>
        <w:t>ẻ</w:t>
      </w:r>
      <w:r w:rsidR="00B10261" w:rsidRPr="00B10261">
        <w:rPr>
          <w:color w:val="000000"/>
          <w:lang w:val="vi-VN"/>
        </w:rPr>
        <w:t xml:space="preserve"> 6 tuổi ra lớp </w:t>
      </w:r>
      <w:r>
        <w:rPr>
          <w:color w:val="000000"/>
          <w:lang w:val="vi-VN"/>
        </w:rPr>
        <w:t>M</w:t>
      </w:r>
      <w:r w:rsidRPr="00DB7394">
        <w:rPr>
          <w:color w:val="000000"/>
          <w:lang w:val="vi-VN"/>
        </w:rPr>
        <w:t>ột</w:t>
      </w:r>
      <w:r>
        <w:rPr>
          <w:color w:val="000000"/>
          <w:lang w:val="vi-VN"/>
        </w:rPr>
        <w:t xml:space="preserve"> </w:t>
      </w:r>
      <w:r w:rsidR="00B10261" w:rsidRPr="00B10261">
        <w:rPr>
          <w:color w:val="000000"/>
          <w:lang w:val="vi-VN"/>
        </w:rPr>
        <w:t xml:space="preserve">đạt 100%. Tỉ lệ trẻ 11 tuổi </w:t>
      </w:r>
      <w:r w:rsidR="00BA1099">
        <w:rPr>
          <w:color w:val="000000"/>
          <w:lang w:val="vi-VN"/>
        </w:rPr>
        <w:t>ho</w:t>
      </w:r>
      <w:r w:rsidR="00BA1099" w:rsidRPr="00BA1099">
        <w:rPr>
          <w:color w:val="000000"/>
          <w:lang w:val="vi-VN"/>
        </w:rPr>
        <w:t>àn</w:t>
      </w:r>
      <w:r w:rsidR="00BA1099">
        <w:rPr>
          <w:color w:val="000000"/>
          <w:lang w:val="vi-VN"/>
        </w:rPr>
        <w:t xml:space="preserve"> th</w:t>
      </w:r>
      <w:r w:rsidR="00BA1099" w:rsidRPr="00BA1099">
        <w:rPr>
          <w:color w:val="000000"/>
          <w:lang w:val="vi-VN"/>
        </w:rPr>
        <w:t>ành</w:t>
      </w:r>
      <w:r w:rsidR="00BA1099">
        <w:rPr>
          <w:color w:val="000000"/>
          <w:lang w:val="vi-VN"/>
        </w:rPr>
        <w:t xml:space="preserve"> ch</w:t>
      </w:r>
      <w:r w:rsidR="00BA1099" w:rsidRPr="00BA1099">
        <w:rPr>
          <w:color w:val="000000"/>
          <w:lang w:val="vi-VN"/>
        </w:rPr>
        <w:t>ương</w:t>
      </w:r>
      <w:r w:rsidR="00BA1099">
        <w:rPr>
          <w:color w:val="000000"/>
          <w:lang w:val="vi-VN"/>
        </w:rPr>
        <w:t xml:space="preserve"> tr</w:t>
      </w:r>
      <w:r w:rsidR="00BA1099" w:rsidRPr="00BA1099">
        <w:rPr>
          <w:color w:val="000000"/>
          <w:lang w:val="vi-VN"/>
        </w:rPr>
        <w:t>ình</w:t>
      </w:r>
      <w:r w:rsidR="00BA1099">
        <w:rPr>
          <w:color w:val="000000"/>
          <w:lang w:val="vi-VN"/>
        </w:rPr>
        <w:t xml:space="preserve"> ti</w:t>
      </w:r>
      <w:r w:rsidR="00BA1099" w:rsidRPr="00BA1099">
        <w:rPr>
          <w:color w:val="000000"/>
          <w:lang w:val="vi-VN"/>
        </w:rPr>
        <w:t>ểu</w:t>
      </w:r>
      <w:r w:rsidR="00BA1099">
        <w:rPr>
          <w:color w:val="000000"/>
          <w:lang w:val="vi-VN"/>
        </w:rPr>
        <w:t xml:space="preserve"> h</w:t>
      </w:r>
      <w:r w:rsidR="00BA1099" w:rsidRPr="00BA1099">
        <w:rPr>
          <w:color w:val="000000"/>
          <w:lang w:val="vi-VN"/>
        </w:rPr>
        <w:t>ọc</w:t>
      </w:r>
      <w:r w:rsidR="00BA1099">
        <w:rPr>
          <w:color w:val="000000"/>
          <w:lang w:val="vi-VN"/>
        </w:rPr>
        <w:t xml:space="preserve"> </w:t>
      </w:r>
      <w:r w:rsidR="00B10261" w:rsidRPr="00B10261">
        <w:rPr>
          <w:color w:val="000000"/>
          <w:lang w:val="vi-VN"/>
        </w:rPr>
        <w:t>đạt 98,54 %. Định mức phòng học/lớp đạt 0,9 và định mức giáo viên/lớp đạt 1.3.</w:t>
      </w:r>
    </w:p>
    <w:p w:rsidR="00B10261" w:rsidRPr="00B10261" w:rsidRDefault="00DB7394" w:rsidP="00231D13">
      <w:pPr>
        <w:spacing w:before="120" w:after="120" w:line="276" w:lineRule="auto"/>
        <w:ind w:firstLine="561"/>
        <w:jc w:val="both"/>
        <w:rPr>
          <w:color w:val="000000"/>
          <w:lang w:val="vi-VN"/>
        </w:rPr>
      </w:pPr>
      <w:r>
        <w:rPr>
          <w:color w:val="000000"/>
          <w:lang w:val="vi-VN"/>
        </w:rPr>
        <w:t>T</w:t>
      </w:r>
      <w:r w:rsidR="00B10261" w:rsidRPr="00B10261">
        <w:rPr>
          <w:color w:val="000000"/>
          <w:lang w:val="vi-VN"/>
        </w:rPr>
        <w:t xml:space="preserve">hành phố </w:t>
      </w:r>
      <w:r>
        <w:rPr>
          <w:color w:val="000000"/>
          <w:lang w:val="vi-VN"/>
        </w:rPr>
        <w:t>hi</w:t>
      </w:r>
      <w:r w:rsidRPr="00DB7394">
        <w:rPr>
          <w:color w:val="000000"/>
          <w:lang w:val="vi-VN"/>
        </w:rPr>
        <w:t>ện</w:t>
      </w:r>
      <w:r>
        <w:rPr>
          <w:color w:val="000000"/>
          <w:lang w:val="vi-VN"/>
        </w:rPr>
        <w:t xml:space="preserve"> </w:t>
      </w:r>
      <w:r w:rsidR="00B10261" w:rsidRPr="00B10261">
        <w:rPr>
          <w:color w:val="000000"/>
          <w:lang w:val="vi-VN"/>
        </w:rPr>
        <w:t>có 64 trường tiểu học đạt chuẩn quốc gia</w:t>
      </w:r>
      <w:r>
        <w:rPr>
          <w:color w:val="000000"/>
          <w:lang w:val="vi-VN"/>
        </w:rPr>
        <w:t xml:space="preserve"> (</w:t>
      </w:r>
      <w:r w:rsidR="00B10261" w:rsidRPr="00B10261">
        <w:rPr>
          <w:color w:val="000000"/>
          <w:lang w:val="vi-VN"/>
        </w:rPr>
        <w:t>08 trường đạt mức độ 2</w:t>
      </w:r>
      <w:r>
        <w:rPr>
          <w:color w:val="000000"/>
          <w:lang w:val="vi-VN"/>
        </w:rPr>
        <w:t>)</w:t>
      </w:r>
      <w:r w:rsidR="00B10261" w:rsidRPr="00B10261">
        <w:rPr>
          <w:color w:val="000000"/>
          <w:lang w:val="vi-VN"/>
        </w:rPr>
        <w:t>; có 12 trường tiểu học đăng ký thực hiện xây dựng Đề án trường tiên tiến theo xu thế hội nhập khu vực và quốc tế theo lộ trình 5 năm.</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Tiếp tục nâng cao về số lượng và chất lượng dạy học 2 buổi/ngày; đẩy mạnh ứng dụng công nghệ thông tin trong dạy học và đánh giá học sinh tiểu học; thực hiện tốt quy chế dân chủ, nâng cao vai trò, trách nhiệm, lương tâm, đạo đức nhà giáo; khắc phục tiêu cực và bệnh thành tích trong giáo dục tiểu học; chủ động và nâng cao hiệu quả công tác truyền thông.</w:t>
      </w:r>
    </w:p>
    <w:p w:rsidR="00B10261" w:rsidRPr="00B10261" w:rsidRDefault="00DB7394" w:rsidP="00231D13">
      <w:pPr>
        <w:spacing w:before="120" w:after="120" w:line="276" w:lineRule="auto"/>
        <w:ind w:firstLine="561"/>
        <w:jc w:val="both"/>
        <w:rPr>
          <w:color w:val="000000"/>
          <w:lang w:val="vi-VN"/>
        </w:rPr>
      </w:pPr>
      <w:r>
        <w:rPr>
          <w:color w:val="000000"/>
          <w:lang w:val="vi-VN"/>
        </w:rPr>
        <w:t>Do t</w:t>
      </w:r>
      <w:r w:rsidRPr="00DB7394">
        <w:rPr>
          <w:color w:val="000000"/>
          <w:lang w:val="vi-VN"/>
        </w:rPr>
        <w:t>ìn</w:t>
      </w:r>
      <w:r>
        <w:rPr>
          <w:color w:val="000000"/>
          <w:lang w:val="vi-VN"/>
        </w:rPr>
        <w:t>h h</w:t>
      </w:r>
      <w:r w:rsidRPr="00DB7394">
        <w:rPr>
          <w:color w:val="000000"/>
          <w:lang w:val="vi-VN"/>
        </w:rPr>
        <w:t>ìn</w:t>
      </w:r>
      <w:r>
        <w:rPr>
          <w:color w:val="000000"/>
          <w:lang w:val="vi-VN"/>
        </w:rPr>
        <w:t>h t</w:t>
      </w:r>
      <w:r w:rsidRPr="00DB7394">
        <w:rPr>
          <w:color w:val="000000"/>
          <w:lang w:val="vi-VN"/>
        </w:rPr>
        <w:t>ăng</w:t>
      </w:r>
      <w:r>
        <w:rPr>
          <w:color w:val="000000"/>
          <w:lang w:val="vi-VN"/>
        </w:rPr>
        <w:t xml:space="preserve"> d</w:t>
      </w:r>
      <w:r w:rsidRPr="00DB7394">
        <w:rPr>
          <w:color w:val="000000"/>
          <w:lang w:val="vi-VN"/>
        </w:rPr>
        <w:t>ân</w:t>
      </w:r>
      <w:r>
        <w:rPr>
          <w:color w:val="000000"/>
          <w:lang w:val="vi-VN"/>
        </w:rPr>
        <w:t xml:space="preserve"> s</w:t>
      </w:r>
      <w:r w:rsidRPr="00DB7394">
        <w:rPr>
          <w:color w:val="000000"/>
          <w:lang w:val="vi-VN"/>
        </w:rPr>
        <w:t>ố</w:t>
      </w:r>
      <w:r>
        <w:rPr>
          <w:color w:val="000000"/>
          <w:lang w:val="vi-VN"/>
        </w:rPr>
        <w:t xml:space="preserve"> c</w:t>
      </w:r>
      <w:r w:rsidRPr="00DB7394">
        <w:rPr>
          <w:color w:val="000000"/>
          <w:lang w:val="vi-VN"/>
        </w:rPr>
        <w:t>ơ</w:t>
      </w:r>
      <w:r>
        <w:rPr>
          <w:color w:val="000000"/>
          <w:lang w:val="vi-VN"/>
        </w:rPr>
        <w:t xml:space="preserve"> h</w:t>
      </w:r>
      <w:r w:rsidRPr="00DB7394">
        <w:rPr>
          <w:color w:val="000000"/>
          <w:lang w:val="vi-VN"/>
        </w:rPr>
        <w:t>ọc</w:t>
      </w:r>
      <w:r>
        <w:rPr>
          <w:color w:val="000000"/>
          <w:lang w:val="vi-VN"/>
        </w:rPr>
        <w:t xml:space="preserve">, </w:t>
      </w:r>
      <w:r w:rsidR="00B10261" w:rsidRPr="00B10261">
        <w:rPr>
          <w:color w:val="000000"/>
          <w:lang w:val="vi-VN"/>
        </w:rPr>
        <w:t xml:space="preserve">năm học 2018 </w:t>
      </w:r>
      <w:r w:rsidR="00587C1A">
        <w:rPr>
          <w:color w:val="000000"/>
          <w:lang w:val="vi-VN"/>
        </w:rPr>
        <w:t>-</w:t>
      </w:r>
      <w:r w:rsidR="00B10261" w:rsidRPr="00B10261">
        <w:rPr>
          <w:color w:val="000000"/>
          <w:lang w:val="vi-VN"/>
        </w:rPr>
        <w:t xml:space="preserve"> 2019, tổng số học sinh </w:t>
      </w:r>
      <w:r w:rsidR="00587C1A" w:rsidRPr="00587C1A">
        <w:rPr>
          <w:color w:val="000000"/>
          <w:lang w:val="vi-VN"/>
        </w:rPr>
        <w:t>được</w:t>
      </w:r>
      <w:r w:rsidR="00587C1A">
        <w:rPr>
          <w:color w:val="000000"/>
          <w:lang w:val="vi-VN"/>
        </w:rPr>
        <w:t xml:space="preserve"> </w:t>
      </w:r>
      <w:r w:rsidR="00B10261" w:rsidRPr="00B10261">
        <w:rPr>
          <w:color w:val="000000"/>
          <w:lang w:val="vi-VN"/>
        </w:rPr>
        <w:t xml:space="preserve">học 2 buổi/ngày </w:t>
      </w:r>
      <w:r w:rsidR="00587C1A">
        <w:rPr>
          <w:color w:val="000000"/>
          <w:lang w:val="vi-VN"/>
        </w:rPr>
        <w:t>ch</w:t>
      </w:r>
      <w:r w:rsidR="00587C1A" w:rsidRPr="00587C1A">
        <w:rPr>
          <w:color w:val="000000"/>
          <w:lang w:val="vi-VN"/>
        </w:rPr>
        <w:t>ỉ</w:t>
      </w:r>
      <w:r w:rsidR="00587C1A">
        <w:rPr>
          <w:color w:val="000000"/>
          <w:lang w:val="vi-VN"/>
        </w:rPr>
        <w:t xml:space="preserve"> c</w:t>
      </w:r>
      <w:r w:rsidR="00587C1A" w:rsidRPr="00587C1A">
        <w:rPr>
          <w:color w:val="000000"/>
          <w:lang w:val="vi-VN"/>
        </w:rPr>
        <w:t>òn</w:t>
      </w:r>
      <w:r w:rsidR="00587C1A">
        <w:rPr>
          <w:color w:val="000000"/>
          <w:lang w:val="vi-VN"/>
        </w:rPr>
        <w:t xml:space="preserve"> </w:t>
      </w:r>
      <w:r w:rsidR="00B10261" w:rsidRPr="00B10261">
        <w:rPr>
          <w:color w:val="000000"/>
          <w:lang w:val="vi-VN"/>
        </w:rPr>
        <w:t>71,5%</w:t>
      </w:r>
      <w:r w:rsidR="00587C1A">
        <w:rPr>
          <w:color w:val="000000"/>
          <w:lang w:val="vi-VN"/>
        </w:rPr>
        <w:t xml:space="preserve"> (</w:t>
      </w:r>
      <w:r w:rsidR="00B10261" w:rsidRPr="00B10261">
        <w:rPr>
          <w:color w:val="000000"/>
          <w:lang w:val="vi-VN"/>
        </w:rPr>
        <w:t>giảm 3,4%</w:t>
      </w:r>
      <w:r w:rsidR="00587C1A">
        <w:rPr>
          <w:color w:val="000000"/>
          <w:lang w:val="vi-VN"/>
        </w:rPr>
        <w:t>)</w:t>
      </w:r>
      <w:r w:rsidR="00B10261" w:rsidRPr="00B10261">
        <w:rPr>
          <w:color w:val="000000"/>
          <w:lang w:val="vi-VN"/>
        </w:rPr>
        <w:t xml:space="preserve">. </w:t>
      </w:r>
      <w:r>
        <w:rPr>
          <w:color w:val="000000"/>
          <w:lang w:val="vi-VN"/>
        </w:rPr>
        <w:t>Th</w:t>
      </w:r>
      <w:r w:rsidRPr="00DB7394">
        <w:rPr>
          <w:color w:val="000000"/>
          <w:lang w:val="vi-VN"/>
        </w:rPr>
        <w:t>ành</w:t>
      </w:r>
      <w:r>
        <w:rPr>
          <w:color w:val="000000"/>
          <w:lang w:val="vi-VN"/>
        </w:rPr>
        <w:t xml:space="preserve"> ph</w:t>
      </w:r>
      <w:r w:rsidRPr="00DB7394">
        <w:rPr>
          <w:color w:val="000000"/>
          <w:lang w:val="vi-VN"/>
        </w:rPr>
        <w:t>ố</w:t>
      </w:r>
      <w:r>
        <w:rPr>
          <w:color w:val="000000"/>
          <w:lang w:val="vi-VN"/>
        </w:rPr>
        <w:t xml:space="preserve"> </w:t>
      </w:r>
      <w:r w:rsidR="00B10261" w:rsidRPr="00B10261">
        <w:rPr>
          <w:color w:val="000000"/>
          <w:lang w:val="vi-VN"/>
        </w:rPr>
        <w:t xml:space="preserve">đã </w:t>
      </w:r>
      <w:r w:rsidR="00587C1A">
        <w:rPr>
          <w:color w:val="000000"/>
          <w:lang w:val="vi-VN"/>
        </w:rPr>
        <w:t>g</w:t>
      </w:r>
      <w:r w:rsidR="00B10261" w:rsidRPr="00B10261">
        <w:rPr>
          <w:color w:val="000000"/>
          <w:lang w:val="vi-VN"/>
        </w:rPr>
        <w:t>iao cho nhà trường chủ động xây dựng kế hoạch dạy học 2 buổi/ngày theo hướng dẫn của Bộ Giáo dục và Đào tạo. Nhiều đơn vị chủ động tổ chức sinh hoạt buổi hai dưới hình thức câu lạc bộ nhằm đa dạng hóa hoạt động rèn luyện theo nhu cầu và năng lực của học sinh, đảm bảo các yêu cầu theo quy định để nâng cao chất lượng dạy và học 2 buổi/ngày.</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t xml:space="preserve">Các trường tiếp tục tổ chức các hoạt động tập thể, ngoài giờ lên lớp nhằm hỗ trợ tốt hơn cho việc nâng cao chất lượng dạy và học, đưa giáo dục văn hóa truyền thống thông qua các trò chơi dân gian trong các tiết dạy thể dục và trong giờ ra chơi; sinh hoạt theo chủ điểm, chủ đề, tham quan học tập các di tích lịch sử địa phương… đem lại hiệu quả thiết thực trong giáo dục toàn diện. Nhiều đơn vị đã chuyển mạnh các hoạt động tập thể, giáo dục ngoài giờ lên lớp, ngoại khóa sang hướng tổ chức hoạt động trải nghiệm. Hoạt động trải nghiệm được tổ chức dưới nhiều hình thức đa dạng, phong phú như: hoạt động câu lạc bộ, tổ chức trò chơi, diễn đàn, sân khấu tương tác, tham quan dã ngoại, các hội thi, hoạt động giao lưu, hoạt động nhân đạo, hoạt động tình nguyện, hoạt động cộng đồng, sinh hoạt tập thể, sân khấu hóa (kịch, thơ, hát, tiểu phẩm, kịch,…), thể dục thể thao, tổ chức các ngày hội,… </w:t>
      </w:r>
    </w:p>
    <w:p w:rsidR="00B10261" w:rsidRPr="00B10261" w:rsidRDefault="00DB7394" w:rsidP="00231D13">
      <w:pPr>
        <w:spacing w:before="120" w:after="120" w:line="276" w:lineRule="auto"/>
        <w:ind w:firstLine="561"/>
        <w:jc w:val="both"/>
        <w:rPr>
          <w:color w:val="000000"/>
          <w:lang w:val="vi-VN"/>
        </w:rPr>
      </w:pPr>
      <w:r>
        <w:rPr>
          <w:color w:val="000000"/>
          <w:lang w:val="vi-VN"/>
        </w:rPr>
        <w:t>P</w:t>
      </w:r>
      <w:r w:rsidR="00B10261" w:rsidRPr="00B10261">
        <w:rPr>
          <w:color w:val="000000"/>
          <w:lang w:val="vi-VN"/>
        </w:rPr>
        <w:t xml:space="preserve">hối hợp với Thảo </w:t>
      </w:r>
      <w:r w:rsidR="00587C1A">
        <w:rPr>
          <w:color w:val="000000"/>
          <w:lang w:val="vi-VN"/>
        </w:rPr>
        <w:t>C</w:t>
      </w:r>
      <w:r w:rsidR="00B10261" w:rsidRPr="00B10261">
        <w:rPr>
          <w:color w:val="000000"/>
          <w:lang w:val="vi-VN"/>
        </w:rPr>
        <w:t xml:space="preserve">ầm </w:t>
      </w:r>
      <w:r w:rsidR="00587C1A">
        <w:rPr>
          <w:color w:val="000000"/>
          <w:lang w:val="vi-VN"/>
        </w:rPr>
        <w:t>V</w:t>
      </w:r>
      <w:r w:rsidR="00B10261" w:rsidRPr="00B10261">
        <w:rPr>
          <w:color w:val="000000"/>
          <w:lang w:val="vi-VN"/>
        </w:rPr>
        <w:t xml:space="preserve">iên, Vietopia, Thư viện khoa học tổng hợp, Bộ Tài nguyên </w:t>
      </w:r>
      <w:r w:rsidR="00587C1A">
        <w:rPr>
          <w:color w:val="000000"/>
          <w:lang w:val="vi-VN"/>
        </w:rPr>
        <w:t>v</w:t>
      </w:r>
      <w:r w:rsidR="00587C1A" w:rsidRPr="00587C1A">
        <w:rPr>
          <w:color w:val="000000"/>
          <w:lang w:val="vi-VN"/>
        </w:rPr>
        <w:t>à</w:t>
      </w:r>
      <w:r w:rsidR="00587C1A">
        <w:rPr>
          <w:color w:val="000000"/>
          <w:lang w:val="vi-VN"/>
        </w:rPr>
        <w:t xml:space="preserve"> M</w:t>
      </w:r>
      <w:r w:rsidR="00B10261" w:rsidRPr="00B10261">
        <w:rPr>
          <w:color w:val="000000"/>
          <w:lang w:val="vi-VN"/>
        </w:rPr>
        <w:t>ôi trường</w:t>
      </w:r>
      <w:r w:rsidR="00587C1A">
        <w:rPr>
          <w:color w:val="000000"/>
          <w:lang w:val="vi-VN"/>
        </w:rPr>
        <w:t>,..</w:t>
      </w:r>
      <w:r w:rsidR="00B10261" w:rsidRPr="00B10261">
        <w:rPr>
          <w:color w:val="000000"/>
          <w:lang w:val="vi-VN"/>
        </w:rPr>
        <w:t xml:space="preserve"> tổ chức các chương trình tiết học ngoài trời, thực hành thí nghiệm, phòng đọc sách thông minh, bảo vệ động vật hoang dã,... </w:t>
      </w:r>
    </w:p>
    <w:p w:rsidR="00B10261" w:rsidRPr="00B10261" w:rsidRDefault="00B10261" w:rsidP="00231D13">
      <w:pPr>
        <w:spacing w:before="120" w:after="120" w:line="276" w:lineRule="auto"/>
        <w:ind w:firstLine="561"/>
        <w:jc w:val="both"/>
        <w:rPr>
          <w:color w:val="000000"/>
          <w:lang w:val="vi-VN"/>
        </w:rPr>
      </w:pPr>
      <w:r w:rsidRPr="00B10261">
        <w:rPr>
          <w:color w:val="000000"/>
          <w:lang w:val="vi-VN"/>
        </w:rPr>
        <w:lastRenderedPageBreak/>
        <w:t xml:space="preserve">Sở </w:t>
      </w:r>
      <w:r w:rsidR="00DB7394">
        <w:rPr>
          <w:color w:val="000000"/>
          <w:lang w:val="vi-VN"/>
        </w:rPr>
        <w:t>Gi</w:t>
      </w:r>
      <w:r w:rsidR="00DB7394" w:rsidRPr="00DB7394">
        <w:rPr>
          <w:color w:val="000000"/>
          <w:lang w:val="vi-VN"/>
        </w:rPr>
        <w:t>áo</w:t>
      </w:r>
      <w:r w:rsidR="00DB7394">
        <w:rPr>
          <w:color w:val="000000"/>
          <w:lang w:val="vi-VN"/>
        </w:rPr>
        <w:t xml:space="preserve"> d</w:t>
      </w:r>
      <w:r w:rsidR="00DB7394" w:rsidRPr="00DB7394">
        <w:rPr>
          <w:color w:val="000000"/>
          <w:lang w:val="vi-VN"/>
        </w:rPr>
        <w:t>ục</w:t>
      </w:r>
      <w:r w:rsidR="00DB7394">
        <w:rPr>
          <w:color w:val="000000"/>
          <w:lang w:val="vi-VN"/>
        </w:rPr>
        <w:t xml:space="preserve"> v</w:t>
      </w:r>
      <w:r w:rsidR="00DB7394" w:rsidRPr="00DB7394">
        <w:rPr>
          <w:color w:val="000000"/>
          <w:lang w:val="vi-VN"/>
        </w:rPr>
        <w:t>à</w:t>
      </w:r>
      <w:r w:rsidR="00DB7394">
        <w:rPr>
          <w:color w:val="000000"/>
          <w:lang w:val="vi-VN"/>
        </w:rPr>
        <w:t xml:space="preserve"> </w:t>
      </w:r>
      <w:r w:rsidR="00DB7394" w:rsidRPr="00DB7394">
        <w:rPr>
          <w:color w:val="000000"/>
          <w:lang w:val="vi-VN"/>
        </w:rPr>
        <w:t>Đào</w:t>
      </w:r>
      <w:r w:rsidR="00DB7394">
        <w:rPr>
          <w:color w:val="000000"/>
          <w:lang w:val="vi-VN"/>
        </w:rPr>
        <w:t xml:space="preserve"> t</w:t>
      </w:r>
      <w:r w:rsidR="00DB7394" w:rsidRPr="00DB7394">
        <w:rPr>
          <w:color w:val="000000"/>
          <w:lang w:val="vi-VN"/>
        </w:rPr>
        <w:t>ạo</w:t>
      </w:r>
      <w:r w:rsidR="00DB7394">
        <w:rPr>
          <w:color w:val="000000"/>
          <w:lang w:val="vi-VN"/>
        </w:rPr>
        <w:t xml:space="preserve"> Th</w:t>
      </w:r>
      <w:r w:rsidR="00DB7394" w:rsidRPr="00DB7394">
        <w:rPr>
          <w:color w:val="000000"/>
          <w:lang w:val="vi-VN"/>
        </w:rPr>
        <w:t>àn</w:t>
      </w:r>
      <w:r w:rsidR="00DB7394">
        <w:rPr>
          <w:color w:val="000000"/>
          <w:lang w:val="vi-VN"/>
        </w:rPr>
        <w:t>h ph</w:t>
      </w:r>
      <w:r w:rsidR="00DB7394" w:rsidRPr="00DB7394">
        <w:rPr>
          <w:color w:val="000000"/>
          <w:lang w:val="vi-VN"/>
        </w:rPr>
        <w:t>ố</w:t>
      </w:r>
      <w:r w:rsidR="00DB7394">
        <w:rPr>
          <w:color w:val="000000"/>
          <w:lang w:val="vi-VN"/>
        </w:rPr>
        <w:t xml:space="preserve"> </w:t>
      </w:r>
      <w:r w:rsidRPr="00B10261">
        <w:rPr>
          <w:color w:val="000000"/>
          <w:lang w:val="vi-VN"/>
        </w:rPr>
        <w:t xml:space="preserve">tiếp tục nghiên cứu, phối hợp với nhiều đơn vị cung cấp các ứng dụng công nghệ thông tin trong dạy học và đánh giá học sinh tiểu học, tổ chức thành công khảo sát năng lực </w:t>
      </w:r>
      <w:r w:rsidR="00587C1A">
        <w:rPr>
          <w:color w:val="000000"/>
          <w:lang w:val="vi-VN"/>
        </w:rPr>
        <w:t>cho h</w:t>
      </w:r>
      <w:r w:rsidR="00587C1A" w:rsidRPr="00587C1A">
        <w:rPr>
          <w:color w:val="000000"/>
          <w:lang w:val="vi-VN"/>
        </w:rPr>
        <w:t>ơn</w:t>
      </w:r>
      <w:r w:rsidR="00587C1A">
        <w:rPr>
          <w:color w:val="000000"/>
          <w:lang w:val="vi-VN"/>
        </w:rPr>
        <w:t xml:space="preserve"> 7.000 </w:t>
      </w:r>
      <w:r w:rsidRPr="00B10261">
        <w:rPr>
          <w:color w:val="000000"/>
          <w:lang w:val="vi-VN"/>
        </w:rPr>
        <w:t xml:space="preserve">học sinh lớp 3 </w:t>
      </w:r>
      <w:r w:rsidR="00587C1A">
        <w:rPr>
          <w:color w:val="000000"/>
          <w:lang w:val="vi-VN"/>
        </w:rPr>
        <w:t>b</w:t>
      </w:r>
      <w:r w:rsidR="00587C1A" w:rsidRPr="00587C1A">
        <w:rPr>
          <w:color w:val="000000"/>
          <w:lang w:val="vi-VN"/>
        </w:rPr>
        <w:t>ằng</w:t>
      </w:r>
      <w:r w:rsidR="00587C1A">
        <w:rPr>
          <w:color w:val="000000"/>
          <w:lang w:val="vi-VN"/>
        </w:rPr>
        <w:t xml:space="preserve"> </w:t>
      </w:r>
      <w:r w:rsidRPr="00B10261">
        <w:rPr>
          <w:color w:val="000000"/>
          <w:lang w:val="vi-VN"/>
        </w:rPr>
        <w:t>hình thức trực tuyến</w:t>
      </w:r>
      <w:r w:rsidR="00587C1A">
        <w:rPr>
          <w:color w:val="000000"/>
          <w:lang w:val="vi-VN"/>
        </w:rPr>
        <w:t>;</w:t>
      </w:r>
      <w:r w:rsidRPr="00B10261">
        <w:rPr>
          <w:color w:val="000000"/>
          <w:lang w:val="vi-VN"/>
        </w:rPr>
        <w:t xml:space="preserve"> nhiều đơn vị khai thác tốt các công cụ trực tuyến trong đổi mới đánh giá học sinh, ôn tập trực tuyến qua hình thức trắc nghiệm, sử dụng nhiều ứng dụng công nghệ mới trong tổ chức lớp học, khai thác hiệu quả của hệ thống bảng tương tác nhằm tăng hứng thú học tập cho học sinh. </w:t>
      </w:r>
    </w:p>
    <w:p w:rsidR="00D45949" w:rsidRPr="00410DE1" w:rsidRDefault="00377196" w:rsidP="00231D13">
      <w:pPr>
        <w:spacing w:before="120" w:after="120" w:line="276" w:lineRule="auto"/>
        <w:ind w:firstLine="561"/>
        <w:jc w:val="both"/>
        <w:rPr>
          <w:b/>
          <w:i/>
          <w:spacing w:val="-2"/>
          <w:lang w:val="vi-VN"/>
        </w:rPr>
      </w:pPr>
      <w:r w:rsidRPr="00410DE1">
        <w:rPr>
          <w:b/>
          <w:i/>
          <w:spacing w:val="-2"/>
          <w:lang w:val="vi-VN"/>
        </w:rPr>
        <w:t>3.</w:t>
      </w:r>
      <w:r w:rsidR="005855DB" w:rsidRPr="00410DE1">
        <w:rPr>
          <w:b/>
          <w:i/>
          <w:spacing w:val="-2"/>
          <w:lang w:val="vi-VN"/>
        </w:rPr>
        <w:t>3</w:t>
      </w:r>
      <w:r w:rsidRPr="00410DE1">
        <w:rPr>
          <w:b/>
          <w:i/>
          <w:spacing w:val="-2"/>
          <w:lang w:val="vi-VN"/>
        </w:rPr>
        <w:t>.</w:t>
      </w:r>
      <w:r w:rsidR="00D45949" w:rsidRPr="00410DE1">
        <w:rPr>
          <w:b/>
          <w:i/>
          <w:spacing w:val="-2"/>
          <w:lang w:val="vi-VN"/>
        </w:rPr>
        <w:t xml:space="preserve"> Giáo dục </w:t>
      </w:r>
      <w:r w:rsidR="00CE6681" w:rsidRPr="00410DE1">
        <w:rPr>
          <w:b/>
          <w:i/>
          <w:spacing w:val="-2"/>
          <w:lang w:val="vi-VN"/>
        </w:rPr>
        <w:t>T</w:t>
      </w:r>
      <w:r w:rsidR="00D45949" w:rsidRPr="00410DE1">
        <w:rPr>
          <w:b/>
          <w:i/>
          <w:spacing w:val="-2"/>
          <w:lang w:val="vi-VN"/>
        </w:rPr>
        <w:t>rung học</w:t>
      </w:r>
    </w:p>
    <w:p w:rsidR="0069791F" w:rsidRPr="0069791F" w:rsidRDefault="0069791F" w:rsidP="00231D13">
      <w:pPr>
        <w:spacing w:before="120" w:after="120" w:line="276" w:lineRule="auto"/>
        <w:ind w:firstLine="561"/>
        <w:jc w:val="both"/>
        <w:rPr>
          <w:color w:val="000000"/>
          <w:lang w:val="vi-VN"/>
        </w:rPr>
      </w:pPr>
      <w:r>
        <w:rPr>
          <w:color w:val="000000"/>
          <w:lang w:val="vi-VN"/>
        </w:rPr>
        <w:t>T</w:t>
      </w:r>
      <w:r w:rsidRPr="0069791F">
        <w:rPr>
          <w:color w:val="000000"/>
          <w:lang w:val="vi-VN"/>
        </w:rPr>
        <w:t>hực hiện Công văn số 4612/BGDĐT-GDTrH  ngày 03</w:t>
      </w:r>
      <w:r>
        <w:rPr>
          <w:color w:val="000000"/>
          <w:lang w:val="vi-VN"/>
        </w:rPr>
        <w:t xml:space="preserve"> th</w:t>
      </w:r>
      <w:r w:rsidRPr="0069791F">
        <w:rPr>
          <w:color w:val="000000"/>
          <w:lang w:val="vi-VN"/>
        </w:rPr>
        <w:t>áng</w:t>
      </w:r>
      <w:r>
        <w:rPr>
          <w:color w:val="000000"/>
          <w:lang w:val="vi-VN"/>
        </w:rPr>
        <w:t xml:space="preserve"> </w:t>
      </w:r>
      <w:r w:rsidRPr="0069791F">
        <w:rPr>
          <w:color w:val="000000"/>
          <w:lang w:val="vi-VN"/>
        </w:rPr>
        <w:t>10</w:t>
      </w:r>
      <w:r>
        <w:rPr>
          <w:color w:val="000000"/>
          <w:lang w:val="vi-VN"/>
        </w:rPr>
        <w:t xml:space="preserve"> n</w:t>
      </w:r>
      <w:r w:rsidRPr="0069791F">
        <w:rPr>
          <w:color w:val="000000"/>
          <w:lang w:val="vi-VN"/>
        </w:rPr>
        <w:t>ăm</w:t>
      </w:r>
      <w:r>
        <w:rPr>
          <w:color w:val="000000"/>
          <w:lang w:val="vi-VN"/>
        </w:rPr>
        <w:t xml:space="preserve"> </w:t>
      </w:r>
      <w:r w:rsidRPr="0069791F">
        <w:rPr>
          <w:color w:val="000000"/>
          <w:lang w:val="vi-VN"/>
        </w:rPr>
        <w:t>2017 về việc hướng dẫn thực hiện chương trình giáo dục phổ thông hiện hành theo định hướng phát triển phẩm chất và năng lực học sinh từ năm học 2017-2018</w:t>
      </w:r>
      <w:r>
        <w:rPr>
          <w:color w:val="000000"/>
          <w:lang w:val="vi-VN"/>
        </w:rPr>
        <w:t xml:space="preserve"> v</w:t>
      </w:r>
      <w:r w:rsidRPr="0069791F">
        <w:rPr>
          <w:color w:val="000000"/>
          <w:lang w:val="vi-VN"/>
        </w:rPr>
        <w:t>à</w:t>
      </w:r>
      <w:r>
        <w:rPr>
          <w:color w:val="000000"/>
          <w:lang w:val="vi-VN"/>
        </w:rPr>
        <w:t xml:space="preserve"> c</w:t>
      </w:r>
      <w:r w:rsidRPr="0069791F">
        <w:rPr>
          <w:color w:val="000000"/>
          <w:lang w:val="vi-VN"/>
        </w:rPr>
        <w:t>ác</w:t>
      </w:r>
      <w:r>
        <w:rPr>
          <w:color w:val="000000"/>
          <w:lang w:val="vi-VN"/>
        </w:rPr>
        <w:t xml:space="preserve"> v</w:t>
      </w:r>
      <w:r w:rsidRPr="0069791F">
        <w:rPr>
          <w:color w:val="000000"/>
          <w:lang w:val="vi-VN"/>
        </w:rPr>
        <w:t>ăn</w:t>
      </w:r>
      <w:r>
        <w:rPr>
          <w:color w:val="000000"/>
          <w:lang w:val="vi-VN"/>
        </w:rPr>
        <w:t xml:space="preserve"> b</w:t>
      </w:r>
      <w:r w:rsidRPr="0069791F">
        <w:rPr>
          <w:color w:val="000000"/>
          <w:lang w:val="vi-VN"/>
        </w:rPr>
        <w:t>ản</w:t>
      </w:r>
      <w:r>
        <w:rPr>
          <w:color w:val="000000"/>
          <w:lang w:val="vi-VN"/>
        </w:rPr>
        <w:t xml:space="preserve"> ch</w:t>
      </w:r>
      <w:r w:rsidRPr="0069791F">
        <w:rPr>
          <w:color w:val="000000"/>
          <w:lang w:val="vi-VN"/>
        </w:rPr>
        <w:t>ỉ</w:t>
      </w:r>
      <w:r>
        <w:rPr>
          <w:color w:val="000000"/>
          <w:lang w:val="vi-VN"/>
        </w:rPr>
        <w:t xml:space="preserve"> </w:t>
      </w:r>
      <w:r w:rsidRPr="0069791F">
        <w:rPr>
          <w:color w:val="000000"/>
          <w:lang w:val="vi-VN"/>
        </w:rPr>
        <w:t>đạo</w:t>
      </w:r>
      <w:r>
        <w:rPr>
          <w:color w:val="000000"/>
          <w:lang w:val="vi-VN"/>
        </w:rPr>
        <w:t xml:space="preserve"> kh</w:t>
      </w:r>
      <w:r w:rsidRPr="0069791F">
        <w:rPr>
          <w:color w:val="000000"/>
          <w:lang w:val="vi-VN"/>
        </w:rPr>
        <w:t>ác</w:t>
      </w:r>
      <w:r>
        <w:rPr>
          <w:color w:val="000000"/>
          <w:lang w:val="vi-VN"/>
        </w:rPr>
        <w:t xml:space="preserve"> c</w:t>
      </w:r>
      <w:r w:rsidRPr="0069791F">
        <w:rPr>
          <w:color w:val="000000"/>
          <w:lang w:val="vi-VN"/>
        </w:rPr>
        <w:t>ủa</w:t>
      </w:r>
      <w:r>
        <w:rPr>
          <w:color w:val="000000"/>
          <w:lang w:val="vi-VN"/>
        </w:rPr>
        <w:t xml:space="preserve"> B</w:t>
      </w:r>
      <w:r w:rsidRPr="0069791F">
        <w:rPr>
          <w:color w:val="000000"/>
          <w:lang w:val="vi-VN"/>
        </w:rPr>
        <w:t>ộ</w:t>
      </w:r>
      <w:r>
        <w:rPr>
          <w:color w:val="000000"/>
          <w:lang w:val="vi-VN"/>
        </w:rPr>
        <w:t xml:space="preserve"> 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 xml:space="preserve">ạo, 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ạo</w:t>
      </w:r>
      <w:r>
        <w:rPr>
          <w:color w:val="000000"/>
          <w:lang w:val="vi-VN"/>
        </w:rPr>
        <w:t xml:space="preserve"> </w:t>
      </w:r>
      <w:r w:rsidRPr="0069791F">
        <w:rPr>
          <w:color w:val="000000"/>
          <w:lang w:val="vi-VN"/>
        </w:rPr>
        <w:t>đã ban hành các văn bản hướng dẫn, triển khai nhiệm vụ giáo dục trung học</w:t>
      </w:r>
      <w:r>
        <w:rPr>
          <w:color w:val="000000"/>
          <w:lang w:val="vi-VN"/>
        </w:rPr>
        <w:t>.</w:t>
      </w:r>
      <w:r w:rsidR="00136A4A">
        <w:rPr>
          <w:color w:val="000000"/>
          <w:lang w:val="vi-VN"/>
        </w:rPr>
        <w:t xml:space="preserve"> Trong </w:t>
      </w:r>
      <w:r w:rsidR="00136A4A" w:rsidRPr="00136A4A">
        <w:rPr>
          <w:color w:val="000000"/>
          <w:lang w:val="vi-VN"/>
        </w:rPr>
        <w:t>đó</w:t>
      </w:r>
      <w:r w:rsidR="00136A4A">
        <w:rPr>
          <w:color w:val="000000"/>
          <w:lang w:val="vi-VN"/>
        </w:rPr>
        <w:t>, ch</w:t>
      </w:r>
      <w:r w:rsidR="00136A4A" w:rsidRPr="00136A4A">
        <w:rPr>
          <w:color w:val="000000"/>
          <w:lang w:val="vi-VN"/>
        </w:rPr>
        <w:t>ỉ</w:t>
      </w:r>
      <w:r w:rsidR="00136A4A">
        <w:rPr>
          <w:color w:val="000000"/>
          <w:lang w:val="vi-VN"/>
        </w:rPr>
        <w:t xml:space="preserve"> </w:t>
      </w:r>
      <w:r w:rsidR="00136A4A" w:rsidRPr="00136A4A">
        <w:rPr>
          <w:color w:val="000000"/>
          <w:lang w:val="vi-VN"/>
        </w:rPr>
        <w:t>đạo</w:t>
      </w:r>
      <w:r w:rsidR="00136A4A">
        <w:rPr>
          <w:color w:val="000000"/>
          <w:lang w:val="vi-VN"/>
        </w:rPr>
        <w:t xml:space="preserve"> c</w:t>
      </w:r>
      <w:r w:rsidR="00136A4A" w:rsidRPr="00136A4A">
        <w:rPr>
          <w:color w:val="000000"/>
          <w:lang w:val="vi-VN"/>
        </w:rPr>
        <w:t>ác</w:t>
      </w:r>
      <w:r w:rsidR="00136A4A">
        <w:rPr>
          <w:color w:val="000000"/>
          <w:lang w:val="vi-VN"/>
        </w:rPr>
        <w:t xml:space="preserve"> </w:t>
      </w:r>
      <w:r w:rsidR="00136A4A" w:rsidRPr="00136A4A">
        <w:rPr>
          <w:color w:val="000000"/>
          <w:lang w:val="vi-VN"/>
        </w:rPr>
        <w:t>đơn</w:t>
      </w:r>
      <w:r w:rsidR="00136A4A">
        <w:rPr>
          <w:color w:val="000000"/>
          <w:lang w:val="vi-VN"/>
        </w:rPr>
        <w:t xml:space="preserve"> v</w:t>
      </w:r>
      <w:r w:rsidR="00136A4A" w:rsidRPr="00136A4A">
        <w:rPr>
          <w:color w:val="000000"/>
          <w:lang w:val="vi-VN"/>
        </w:rPr>
        <w:t>ị</w:t>
      </w:r>
      <w:r w:rsidR="00136A4A">
        <w:rPr>
          <w:color w:val="000000"/>
          <w:lang w:val="vi-VN"/>
        </w:rPr>
        <w:t>, t</w:t>
      </w:r>
      <w:r w:rsidRPr="0069791F">
        <w:rPr>
          <w:color w:val="000000"/>
          <w:lang w:val="vi-VN"/>
        </w:rPr>
        <w:t>rên cơ sở chuẩn kiến thức, kỹ năng, biên chế năm học, khung chương trình môn học và các qui định, chủ động xây dựng kế hoạch giáo dục nhà trường và kế hoạch môn học theo định hướng đổi mới</w:t>
      </w:r>
      <w:r w:rsidR="00136A4A">
        <w:rPr>
          <w:color w:val="000000"/>
          <w:lang w:val="vi-VN"/>
        </w:rPr>
        <w:t xml:space="preserve">; </w:t>
      </w:r>
      <w:r w:rsidRPr="0069791F">
        <w:rPr>
          <w:color w:val="000000"/>
          <w:lang w:val="vi-VN"/>
        </w:rPr>
        <w:t xml:space="preserve">thực hiện nghiêm túc chương trình giáo dục </w:t>
      </w:r>
      <w:r w:rsidR="00136A4A">
        <w:rPr>
          <w:color w:val="000000"/>
          <w:lang w:val="vi-VN"/>
        </w:rPr>
        <w:t xml:space="preserve">(theo </w:t>
      </w:r>
      <w:r w:rsidRPr="0069791F">
        <w:rPr>
          <w:color w:val="000000"/>
          <w:lang w:val="vi-VN"/>
        </w:rPr>
        <w:t>Quyết định số 16/2006/QĐ-BGDĐT</w:t>
      </w:r>
      <w:r w:rsidR="00136A4A">
        <w:rPr>
          <w:color w:val="000000"/>
          <w:lang w:val="vi-VN"/>
        </w:rPr>
        <w:t>)</w:t>
      </w:r>
      <w:r w:rsidRPr="0069791F">
        <w:rPr>
          <w:color w:val="000000"/>
          <w:lang w:val="vi-VN"/>
        </w:rPr>
        <w:t xml:space="preserve"> </w:t>
      </w:r>
      <w:r w:rsidR="00136A4A">
        <w:rPr>
          <w:color w:val="000000"/>
          <w:lang w:val="vi-VN"/>
        </w:rPr>
        <w:t>m</w:t>
      </w:r>
      <w:r w:rsidR="00136A4A" w:rsidRPr="00136A4A">
        <w:rPr>
          <w:color w:val="000000"/>
          <w:lang w:val="vi-VN"/>
        </w:rPr>
        <w:t>ột</w:t>
      </w:r>
      <w:r w:rsidR="00136A4A">
        <w:rPr>
          <w:color w:val="000000"/>
          <w:lang w:val="vi-VN"/>
        </w:rPr>
        <w:t xml:space="preserve"> c</w:t>
      </w:r>
      <w:r w:rsidR="00136A4A" w:rsidRPr="00136A4A">
        <w:rPr>
          <w:color w:val="000000"/>
          <w:lang w:val="vi-VN"/>
        </w:rPr>
        <w:t>ách</w:t>
      </w:r>
      <w:r w:rsidR="00136A4A">
        <w:rPr>
          <w:color w:val="000000"/>
          <w:lang w:val="vi-VN"/>
        </w:rPr>
        <w:t xml:space="preserve"> </w:t>
      </w:r>
      <w:r w:rsidRPr="0069791F">
        <w:rPr>
          <w:color w:val="000000"/>
          <w:lang w:val="vi-VN"/>
        </w:rPr>
        <w:t>chủ động, linh hoạt</w:t>
      </w:r>
      <w:r w:rsidR="00136A4A">
        <w:rPr>
          <w:color w:val="000000"/>
          <w:lang w:val="vi-VN"/>
        </w:rPr>
        <w:t>,</w:t>
      </w:r>
      <w:r w:rsidRPr="0069791F">
        <w:rPr>
          <w:color w:val="000000"/>
          <w:lang w:val="vi-VN"/>
        </w:rPr>
        <w:t xml:space="preserve"> phù hợp đặc điểm tình hình nhà trường. Nhiều trường, tổ chuyên môn đã tích cực xây dựng các chủ đề dạy học p</w:t>
      </w:r>
      <w:r>
        <w:rPr>
          <w:color w:val="000000"/>
          <w:lang w:val="vi-VN"/>
        </w:rPr>
        <w:t>hù hợp với thực tiễn tại đơn vị</w:t>
      </w:r>
      <w:r w:rsidRPr="0069791F">
        <w:rPr>
          <w:color w:val="000000"/>
          <w:lang w:val="vi-VN"/>
        </w:rPr>
        <w:t>.</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ạo</w:t>
      </w:r>
      <w:r>
        <w:rPr>
          <w:color w:val="000000"/>
          <w:lang w:val="vi-VN"/>
        </w:rPr>
        <w:t xml:space="preserve"> </w:t>
      </w:r>
      <w:r w:rsidRPr="0069791F">
        <w:rPr>
          <w:color w:val="000000"/>
          <w:lang w:val="vi-VN"/>
        </w:rPr>
        <w:t>chú trọng công tác rà soát, cập nhật, điều chỉnh nội dung dạy học theo chương trình sách giáo khoa; xây dựng và thực hiện kế hoạch giáo dục nhà trường để chỉ đạo các cơ sở giáo dục trung học thực hiện tốt</w:t>
      </w:r>
      <w:r>
        <w:rPr>
          <w:color w:val="000000"/>
          <w:lang w:val="vi-VN"/>
        </w:rPr>
        <w:t xml:space="preserve"> các nhiệm vụ dạy học, giáo dục</w:t>
      </w:r>
      <w:r w:rsidRPr="0069791F">
        <w:rPr>
          <w:color w:val="000000"/>
          <w:lang w:val="vi-VN"/>
        </w:rPr>
        <w:t xml:space="preserve">. Đầu năm học, đã tổ chức hội nghị góp ý kế hoạch giáo dục nhà trường (6 Cụm </w:t>
      </w:r>
      <w:r>
        <w:rPr>
          <w:color w:val="000000"/>
          <w:lang w:val="vi-VN"/>
        </w:rPr>
        <w:t>chuy</w:t>
      </w:r>
      <w:r w:rsidRPr="0069791F">
        <w:rPr>
          <w:color w:val="000000"/>
          <w:lang w:val="vi-VN"/>
        </w:rPr>
        <w:t>ên</w:t>
      </w:r>
      <w:r>
        <w:rPr>
          <w:color w:val="000000"/>
          <w:lang w:val="vi-VN"/>
        </w:rPr>
        <w:t xml:space="preserve"> m</w:t>
      </w:r>
      <w:r w:rsidRPr="0069791F">
        <w:rPr>
          <w:color w:val="000000"/>
          <w:lang w:val="vi-VN"/>
        </w:rPr>
        <w:t>ôn</w:t>
      </w:r>
      <w:r>
        <w:rPr>
          <w:color w:val="000000"/>
          <w:lang w:val="vi-VN"/>
        </w:rPr>
        <w:t xml:space="preserve"> </w:t>
      </w:r>
      <w:r w:rsidRPr="0069791F">
        <w:rPr>
          <w:color w:val="000000"/>
          <w:lang w:val="vi-VN"/>
        </w:rPr>
        <w:t xml:space="preserve">THPT và 1 </w:t>
      </w:r>
      <w:r>
        <w:rPr>
          <w:color w:val="000000"/>
          <w:lang w:val="vi-VN"/>
        </w:rPr>
        <w:t>P</w:t>
      </w:r>
      <w:r w:rsidRPr="0069791F">
        <w:rPr>
          <w:color w:val="000000"/>
          <w:lang w:val="vi-VN"/>
        </w:rPr>
        <w:t>hòng GD</w:t>
      </w:r>
      <w:r>
        <w:rPr>
          <w:color w:val="000000"/>
          <w:lang w:val="vi-VN"/>
        </w:rPr>
        <w:t>&amp;</w:t>
      </w:r>
      <w:r w:rsidRPr="0069791F">
        <w:rPr>
          <w:color w:val="000000"/>
          <w:lang w:val="vi-VN"/>
        </w:rPr>
        <w:t xml:space="preserve">ĐT) để các lãnh đạo </w:t>
      </w:r>
      <w:r>
        <w:rPr>
          <w:color w:val="000000"/>
          <w:lang w:val="vi-VN"/>
        </w:rPr>
        <w:t>đ</w:t>
      </w:r>
      <w:r w:rsidRPr="0069791F">
        <w:rPr>
          <w:color w:val="000000"/>
          <w:lang w:val="vi-VN"/>
        </w:rPr>
        <w:t>ơn</w:t>
      </w:r>
      <w:r>
        <w:rPr>
          <w:color w:val="000000"/>
          <w:lang w:val="vi-VN"/>
        </w:rPr>
        <w:t xml:space="preserve"> v</w:t>
      </w:r>
      <w:r w:rsidRPr="0069791F">
        <w:rPr>
          <w:color w:val="000000"/>
          <w:lang w:val="vi-VN"/>
        </w:rPr>
        <w:t>ị</w:t>
      </w:r>
      <w:r>
        <w:rPr>
          <w:color w:val="000000"/>
          <w:lang w:val="vi-VN"/>
        </w:rPr>
        <w:t xml:space="preserve"> </w:t>
      </w:r>
      <w:r w:rsidRPr="0069791F">
        <w:rPr>
          <w:color w:val="000000"/>
          <w:lang w:val="vi-VN"/>
        </w:rPr>
        <w:t xml:space="preserve">trao đổi, thảo luận, góp ý cho kế hoạch; giao nhiệm vụ cho Tổ </w:t>
      </w:r>
      <w:r>
        <w:rPr>
          <w:color w:val="000000"/>
          <w:lang w:val="vi-VN"/>
        </w:rPr>
        <w:t>chuy</w:t>
      </w:r>
      <w:r w:rsidRPr="0069791F">
        <w:rPr>
          <w:color w:val="000000"/>
          <w:lang w:val="vi-VN"/>
        </w:rPr>
        <w:t>ên</w:t>
      </w:r>
      <w:r>
        <w:rPr>
          <w:color w:val="000000"/>
          <w:lang w:val="vi-VN"/>
        </w:rPr>
        <w:t xml:space="preserve"> m</w:t>
      </w:r>
      <w:r w:rsidRPr="0069791F">
        <w:rPr>
          <w:color w:val="000000"/>
          <w:lang w:val="vi-VN"/>
        </w:rPr>
        <w:t>ôn</w:t>
      </w:r>
      <w:r>
        <w:rPr>
          <w:color w:val="000000"/>
          <w:lang w:val="vi-VN"/>
        </w:rPr>
        <w:t xml:space="preserve"> </w:t>
      </w:r>
      <w:r w:rsidRPr="0069791F">
        <w:rPr>
          <w:color w:val="000000"/>
          <w:lang w:val="vi-VN"/>
        </w:rPr>
        <w:t xml:space="preserve">triển khai thực hiện Kế hoạch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w:t>
      </w:r>
      <w:r w:rsidRPr="0069791F">
        <w:rPr>
          <w:color w:val="000000"/>
          <w:lang w:val="vi-VN"/>
        </w:rPr>
        <w:t>nhà trường.</w:t>
      </w:r>
    </w:p>
    <w:p w:rsidR="0069791F" w:rsidRPr="0069791F" w:rsidRDefault="0069791F" w:rsidP="00231D13">
      <w:pPr>
        <w:spacing w:before="120" w:after="120" w:line="276" w:lineRule="auto"/>
        <w:ind w:firstLine="561"/>
        <w:jc w:val="both"/>
        <w:rPr>
          <w:color w:val="000000"/>
          <w:lang w:val="vi-VN"/>
        </w:rPr>
      </w:pPr>
      <w:r>
        <w:rPr>
          <w:color w:val="000000"/>
          <w:lang w:val="vi-VN"/>
        </w:rPr>
        <w:t>T</w:t>
      </w:r>
      <w:r w:rsidRPr="0069791F">
        <w:rPr>
          <w:color w:val="000000"/>
          <w:lang w:val="vi-VN"/>
        </w:rPr>
        <w:t>iếp tục hướng dẫn các đơn vị, trường học đổi mới quản lí việc thực hiện chương trình và kế hoạch giáo dục theo hướng phân cấp, giao quyền tự chủ của các cơ sở giáo dục, giao quyền chủ động cho giáo viên, tổ bộ môn trong việc xây dựng kế hoạch dạy học theo chương trình phổ thông hiện hành theo định hướng đổi mới dạy học, chuẩn bị tốt cho việc triển khai chương trình phổ thông mới.</w:t>
      </w:r>
    </w:p>
    <w:p w:rsidR="0069791F" w:rsidRPr="0069791F" w:rsidRDefault="0069791F" w:rsidP="00231D13">
      <w:pPr>
        <w:spacing w:before="120" w:after="120" w:line="276" w:lineRule="auto"/>
        <w:ind w:firstLine="561"/>
        <w:jc w:val="both"/>
        <w:rPr>
          <w:color w:val="000000"/>
          <w:lang w:val="vi-VN"/>
        </w:rPr>
      </w:pPr>
      <w:r>
        <w:rPr>
          <w:color w:val="000000"/>
          <w:lang w:val="vi-VN"/>
        </w:rPr>
        <w:t>H</w:t>
      </w:r>
      <w:r w:rsidRPr="0069791F">
        <w:rPr>
          <w:color w:val="000000"/>
          <w:lang w:val="vi-VN"/>
        </w:rPr>
        <w:t xml:space="preserve">ướng dẫn các trường trung học tăng cường nền nếp, kỷ cương, dân chủ trong nhà trường; xây dựng môi trường giáo dục an toàn, lành mạnh, thân thiện; tập trung nâng cao chất lượng giáo dục, quan tâm phát triển phẩm chất, năng lực người học; đổi mới hoạt động giáo dục, rèn luyện phẩm chất chính trị, đạo đức của cán bộ quản lí, giáo viên, nhân viên và học sinh trong mỗi cơ sở giáo dục; nâng cao năng lực của đội ngũ cán bộ quản lí và giáo viên nhằm nâng cao chất lượng giáo dục. Thực hiện </w:t>
      </w:r>
      <w:r w:rsidRPr="0069791F">
        <w:rPr>
          <w:color w:val="000000"/>
          <w:lang w:val="vi-VN"/>
        </w:rPr>
        <w:lastRenderedPageBreak/>
        <w:t>có hiệu quả các nhiệm vụ chủ yếu và các nhóm giải pháp cơ bản của ngành bằng những hoạt động thiết thực, hiệu quả, phù hợp điều kiện nhà trường.</w:t>
      </w:r>
    </w:p>
    <w:p w:rsidR="0069791F" w:rsidRPr="0069791F" w:rsidRDefault="0069791F" w:rsidP="00231D13">
      <w:pPr>
        <w:spacing w:before="120" w:after="120" w:line="276" w:lineRule="auto"/>
        <w:ind w:firstLine="561"/>
        <w:jc w:val="both"/>
        <w:rPr>
          <w:color w:val="000000"/>
          <w:lang w:val="vi-VN"/>
        </w:rPr>
      </w:pPr>
      <w:r>
        <w:rPr>
          <w:color w:val="000000"/>
          <w:lang w:val="vi-VN"/>
        </w:rPr>
        <w:t>Ch</w:t>
      </w:r>
      <w:r w:rsidRPr="0069791F">
        <w:rPr>
          <w:color w:val="000000"/>
          <w:lang w:val="vi-VN"/>
        </w:rPr>
        <w:t>ỉ</w:t>
      </w:r>
      <w:r>
        <w:rPr>
          <w:color w:val="000000"/>
          <w:lang w:val="vi-VN"/>
        </w:rPr>
        <w:t xml:space="preserve"> đ</w:t>
      </w:r>
      <w:r w:rsidRPr="0069791F">
        <w:rPr>
          <w:color w:val="000000"/>
          <w:lang w:val="vi-VN"/>
        </w:rPr>
        <w:t>ạo</w:t>
      </w:r>
      <w:r>
        <w:rPr>
          <w:color w:val="000000"/>
          <w:lang w:val="vi-VN"/>
        </w:rPr>
        <w:t xml:space="preserve"> c</w:t>
      </w:r>
      <w:r w:rsidRPr="0069791F">
        <w:rPr>
          <w:color w:val="000000"/>
          <w:lang w:val="vi-VN"/>
        </w:rPr>
        <w:t>ác</w:t>
      </w:r>
      <w:r>
        <w:rPr>
          <w:color w:val="000000"/>
          <w:lang w:val="vi-VN"/>
        </w:rPr>
        <w:t xml:space="preserve"> đ</w:t>
      </w:r>
      <w:r w:rsidRPr="0069791F">
        <w:rPr>
          <w:color w:val="000000"/>
          <w:lang w:val="vi-VN"/>
        </w:rPr>
        <w:t>ơn</w:t>
      </w:r>
      <w:r>
        <w:rPr>
          <w:color w:val="000000"/>
          <w:lang w:val="vi-VN"/>
        </w:rPr>
        <w:t xml:space="preserve"> v</w:t>
      </w:r>
      <w:r w:rsidRPr="0069791F">
        <w:rPr>
          <w:color w:val="000000"/>
          <w:lang w:val="vi-VN"/>
        </w:rPr>
        <w:t>ị</w:t>
      </w:r>
      <w:r>
        <w:rPr>
          <w:color w:val="000000"/>
          <w:lang w:val="vi-VN"/>
        </w:rPr>
        <w:t xml:space="preserve"> t</w:t>
      </w:r>
      <w:r w:rsidRPr="0069791F">
        <w:rPr>
          <w:color w:val="000000"/>
          <w:lang w:val="vi-VN"/>
        </w:rPr>
        <w:t xml:space="preserve">iếp tục chủ động thực hiện chương trình giáo dục phổ thông theo hướng tiếp cận định hướng chương trình giáo dục phổ thông </w:t>
      </w:r>
      <w:r w:rsidR="00136A4A">
        <w:rPr>
          <w:color w:val="000000"/>
          <w:lang w:val="vi-VN"/>
        </w:rPr>
        <w:t>2018</w:t>
      </w:r>
      <w:r w:rsidRPr="0069791F">
        <w:rPr>
          <w:color w:val="000000"/>
          <w:lang w:val="vi-VN"/>
        </w:rPr>
        <w:t xml:space="preserve">; thực hiện thường xuyên, hiệu quả các phương pháp, hình thức và kĩ thuật dạy học tích cực; nâng cao chất lượng công tác kiểm tra </w:t>
      </w:r>
      <w:r w:rsidR="00D97674">
        <w:rPr>
          <w:color w:val="000000"/>
          <w:lang w:val="vi-VN"/>
        </w:rPr>
        <w:t xml:space="preserve">- </w:t>
      </w:r>
      <w:r w:rsidRPr="0069791F">
        <w:rPr>
          <w:color w:val="000000"/>
          <w:lang w:val="vi-VN"/>
        </w:rPr>
        <w:t>đánh giá, thực hiện tốt công tác thi</w:t>
      </w:r>
      <w:r w:rsidR="00D97674">
        <w:rPr>
          <w:color w:val="000000"/>
          <w:lang w:val="vi-VN"/>
        </w:rPr>
        <w:t>,</w:t>
      </w:r>
      <w:r w:rsidRPr="0069791F">
        <w:rPr>
          <w:color w:val="000000"/>
          <w:lang w:val="vi-VN"/>
        </w:rPr>
        <w:t xml:space="preserve"> nhất là kỳ thi </w:t>
      </w:r>
      <w:r w:rsidR="00136A4A">
        <w:rPr>
          <w:color w:val="000000"/>
          <w:lang w:val="vi-VN"/>
        </w:rPr>
        <w:t>Trung h</w:t>
      </w:r>
      <w:r w:rsidR="00136A4A" w:rsidRPr="00136A4A">
        <w:rPr>
          <w:color w:val="000000"/>
          <w:lang w:val="vi-VN"/>
        </w:rPr>
        <w:t>ọc</w:t>
      </w:r>
      <w:r w:rsidR="00136A4A">
        <w:rPr>
          <w:color w:val="000000"/>
          <w:lang w:val="vi-VN"/>
        </w:rPr>
        <w:t xml:space="preserve"> ph</w:t>
      </w:r>
      <w:r w:rsidR="00136A4A" w:rsidRPr="00136A4A">
        <w:rPr>
          <w:color w:val="000000"/>
          <w:lang w:val="vi-VN"/>
        </w:rPr>
        <w:t>ổ</w:t>
      </w:r>
      <w:r w:rsidR="00136A4A">
        <w:rPr>
          <w:color w:val="000000"/>
          <w:lang w:val="vi-VN"/>
        </w:rPr>
        <w:t xml:space="preserve"> th</w:t>
      </w:r>
      <w:r w:rsidR="00136A4A" w:rsidRPr="00136A4A">
        <w:rPr>
          <w:color w:val="000000"/>
          <w:lang w:val="vi-VN"/>
        </w:rPr>
        <w:t>ông</w:t>
      </w:r>
      <w:r w:rsidRPr="0069791F">
        <w:rPr>
          <w:color w:val="000000"/>
          <w:lang w:val="vi-VN"/>
        </w:rPr>
        <w:t xml:space="preserve"> quốc gia; tích cực đổi mới nội dung, phương thức giáo dục hướng nghiệp, dạy nghề phổ thông, gắn với thực tiễn thành phố; tăng cường thực hiện quyền tự chủ của nhà trường trong việc thực hiện kế hoạch giáo dục. Quan tâm triển khai các giải pháp khắc phục</w:t>
      </w:r>
      <w:r>
        <w:rPr>
          <w:color w:val="000000"/>
          <w:lang w:val="vi-VN"/>
        </w:rPr>
        <w:t xml:space="preserve"> hạn chế của năm học 2017-2018.</w:t>
      </w:r>
    </w:p>
    <w:p w:rsidR="0069791F" w:rsidRDefault="0069791F" w:rsidP="00231D13">
      <w:pPr>
        <w:spacing w:before="120" w:after="120" w:line="276" w:lineRule="auto"/>
        <w:ind w:firstLine="561"/>
        <w:jc w:val="both"/>
        <w:rPr>
          <w:color w:val="000000"/>
          <w:lang w:val="vi-VN"/>
        </w:rPr>
      </w:pPr>
      <w:r w:rsidRPr="0069791F">
        <w:rPr>
          <w:color w:val="000000"/>
          <w:lang w:val="vi-VN"/>
        </w:rPr>
        <w:t xml:space="preserve">Trên cơ sở hướng dẫn triển khai nhiệm vụ năm học 2018-2019 và hướng dẫn cụ thể ở từng môn học </w:t>
      </w:r>
      <w:r w:rsidR="00136A4A">
        <w:rPr>
          <w:color w:val="000000"/>
          <w:lang w:val="vi-VN"/>
        </w:rPr>
        <w:t>c</w:t>
      </w:r>
      <w:r w:rsidR="00136A4A" w:rsidRPr="00136A4A">
        <w:rPr>
          <w:color w:val="000000"/>
          <w:lang w:val="vi-VN"/>
        </w:rPr>
        <w:t>ủa</w:t>
      </w:r>
      <w:r w:rsidR="00136A4A">
        <w:rPr>
          <w:color w:val="000000"/>
          <w:lang w:val="vi-VN"/>
        </w:rPr>
        <w:t xml:space="preserve"> </w:t>
      </w:r>
      <w:r w:rsidRPr="0069791F">
        <w:rPr>
          <w:color w:val="000000"/>
          <w:lang w:val="vi-VN"/>
        </w:rPr>
        <w:t xml:space="preserve">Sở </w:t>
      </w:r>
      <w:r>
        <w:rPr>
          <w:color w:val="000000"/>
          <w:lang w:val="vi-VN"/>
        </w:rPr>
        <w:t>Gi</w:t>
      </w:r>
      <w:r w:rsidRPr="0069791F">
        <w:rPr>
          <w:color w:val="000000"/>
          <w:lang w:val="vi-VN"/>
        </w:rPr>
        <w:t>áo</w:t>
      </w:r>
      <w:r>
        <w:rPr>
          <w:color w:val="000000"/>
          <w:lang w:val="vi-VN"/>
        </w:rPr>
        <w:t xml:space="preserve"> d</w:t>
      </w:r>
      <w:r w:rsidRPr="0069791F">
        <w:rPr>
          <w:color w:val="000000"/>
          <w:lang w:val="vi-VN"/>
        </w:rPr>
        <w:t>ục</w:t>
      </w:r>
      <w:r>
        <w:rPr>
          <w:color w:val="000000"/>
          <w:lang w:val="vi-VN"/>
        </w:rPr>
        <w:t xml:space="preserve"> v</w:t>
      </w:r>
      <w:r w:rsidRPr="0069791F">
        <w:rPr>
          <w:color w:val="000000"/>
          <w:lang w:val="vi-VN"/>
        </w:rPr>
        <w:t>à</w:t>
      </w:r>
      <w:r>
        <w:rPr>
          <w:color w:val="000000"/>
          <w:lang w:val="vi-VN"/>
        </w:rPr>
        <w:t xml:space="preserve"> </w:t>
      </w:r>
      <w:r w:rsidRPr="0069791F">
        <w:rPr>
          <w:color w:val="000000"/>
          <w:lang w:val="vi-VN"/>
        </w:rPr>
        <w:t>Đào</w:t>
      </w:r>
      <w:r>
        <w:rPr>
          <w:color w:val="000000"/>
          <w:lang w:val="vi-VN"/>
        </w:rPr>
        <w:t xml:space="preserve"> t</w:t>
      </w:r>
      <w:r w:rsidRPr="0069791F">
        <w:rPr>
          <w:color w:val="000000"/>
          <w:lang w:val="vi-VN"/>
        </w:rPr>
        <w:t xml:space="preserve">ạo, các trường </w:t>
      </w:r>
      <w:r w:rsidR="00D97674">
        <w:rPr>
          <w:color w:val="000000"/>
          <w:lang w:val="vi-VN"/>
        </w:rPr>
        <w:t>trung h</w:t>
      </w:r>
      <w:r w:rsidR="00D97674" w:rsidRPr="00D97674">
        <w:rPr>
          <w:color w:val="000000"/>
          <w:lang w:val="vi-VN"/>
        </w:rPr>
        <w:t>ọc</w:t>
      </w:r>
      <w:r w:rsidR="00D97674">
        <w:rPr>
          <w:color w:val="000000"/>
          <w:lang w:val="vi-VN"/>
        </w:rPr>
        <w:t xml:space="preserve"> </w:t>
      </w:r>
      <w:r>
        <w:rPr>
          <w:color w:val="000000"/>
          <w:lang w:val="vi-VN"/>
        </w:rPr>
        <w:t>th</w:t>
      </w:r>
      <w:r w:rsidRPr="0069791F">
        <w:rPr>
          <w:color w:val="000000"/>
          <w:lang w:val="vi-VN"/>
        </w:rPr>
        <w:t>ành</w:t>
      </w:r>
      <w:r>
        <w:rPr>
          <w:color w:val="000000"/>
          <w:lang w:val="vi-VN"/>
        </w:rPr>
        <w:t xml:space="preserve"> ph</w:t>
      </w:r>
      <w:r w:rsidRPr="0069791F">
        <w:rPr>
          <w:color w:val="000000"/>
          <w:lang w:val="vi-VN"/>
        </w:rPr>
        <w:t>ố</w:t>
      </w:r>
      <w:r>
        <w:rPr>
          <w:color w:val="000000"/>
          <w:lang w:val="vi-VN"/>
        </w:rPr>
        <w:t xml:space="preserve"> </w:t>
      </w:r>
      <w:r w:rsidRPr="0069791F">
        <w:rPr>
          <w:color w:val="000000"/>
          <w:lang w:val="vi-VN"/>
        </w:rPr>
        <w:t>đã</w:t>
      </w:r>
      <w:r>
        <w:rPr>
          <w:color w:val="000000"/>
          <w:lang w:val="vi-VN"/>
        </w:rPr>
        <w:t xml:space="preserve"> </w:t>
      </w:r>
      <w:r w:rsidRPr="0069791F">
        <w:rPr>
          <w:color w:val="000000"/>
          <w:lang w:val="vi-VN"/>
        </w:rPr>
        <w:t>linh hoạt xây dựng kế hoạch dạy học phù hợp với tình hình nhà trường; hầu hết các đơn vị đã xây dựng kế hoạch dạy học để chủ động, đưa các chủ đề tích hợp trong môn học hoặc các chủ đề tích hợp liên môn vào dạy học; áp dụng các phương pháp dạy học tích cực và tổ chức các tiết học ngoài nhà trường.</w:t>
      </w:r>
      <w:r w:rsidR="00D97674">
        <w:rPr>
          <w:color w:val="000000"/>
          <w:lang w:val="vi-VN"/>
        </w:rPr>
        <w:t xml:space="preserve"> </w:t>
      </w:r>
      <w:r w:rsidRPr="0069791F">
        <w:rPr>
          <w:color w:val="000000"/>
          <w:lang w:val="vi-VN"/>
        </w:rPr>
        <w:t xml:space="preserve">Hầu hết các trường đã thực hiện việc sắp xếp kế hoạch dạy học chủ động, áp </w:t>
      </w:r>
      <w:r w:rsidRPr="00467B4E">
        <w:rPr>
          <w:color w:val="000000"/>
          <w:lang w:val="vi-VN"/>
        </w:rPr>
        <w:t>dụng các phương pháp dạy học tích cực và tổ chức tố</w:t>
      </w:r>
      <w:r w:rsidR="00106A6A" w:rsidRPr="00467B4E">
        <w:rPr>
          <w:color w:val="000000"/>
          <w:lang w:val="vi-VN"/>
        </w:rPr>
        <w:t>t các tiết học ngoài nhà trường</w:t>
      </w:r>
      <w:r w:rsidRPr="00467B4E">
        <w:rPr>
          <w:color w:val="000000"/>
          <w:lang w:val="vi-VN"/>
        </w:rPr>
        <w:t>.</w:t>
      </w:r>
      <w:r w:rsidR="00106A6A" w:rsidRPr="003B14F7">
        <w:rPr>
          <w:color w:val="000000"/>
          <w:lang w:val="vi-VN"/>
        </w:rPr>
        <w:t xml:space="preserve"> </w:t>
      </w:r>
    </w:p>
    <w:p w:rsidR="00F82093" w:rsidRPr="0069791F" w:rsidRDefault="00F82093" w:rsidP="009B20C1">
      <w:pPr>
        <w:spacing w:before="120" w:after="120" w:line="276" w:lineRule="auto"/>
        <w:jc w:val="center"/>
        <w:rPr>
          <w:color w:val="000000"/>
          <w:lang w:val="vi-VN"/>
        </w:rPr>
      </w:pPr>
      <w:r>
        <w:rPr>
          <w:noProof/>
        </w:rPr>
        <w:drawing>
          <wp:inline distT="0" distB="0" distL="0" distR="0" wp14:anchorId="068791E9" wp14:editId="1039747A">
            <wp:extent cx="5928360" cy="3154680"/>
            <wp:effectExtent l="0" t="0" r="1524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Trong các năm qua và đặc biệt năm học này</w:t>
      </w:r>
      <w:r>
        <w:rPr>
          <w:color w:val="000000"/>
          <w:lang w:val="vi-VN"/>
        </w:rPr>
        <w:t xml:space="preserve">, </w:t>
      </w:r>
      <w:r w:rsidRPr="0069791F">
        <w:rPr>
          <w:color w:val="000000"/>
          <w:lang w:val="vi-VN"/>
        </w:rPr>
        <w:t>đã tập huấn đến tất cả các hiệu trưởng THPT của thành phố</w:t>
      </w:r>
      <w:r w:rsidR="00136A4A">
        <w:rPr>
          <w:color w:val="000000"/>
          <w:lang w:val="vi-VN"/>
        </w:rPr>
        <w:t xml:space="preserve"> gi</w:t>
      </w:r>
      <w:r w:rsidR="00136A4A" w:rsidRPr="00136A4A">
        <w:rPr>
          <w:color w:val="000000"/>
          <w:lang w:val="vi-VN"/>
        </w:rPr>
        <w:t>úp</w:t>
      </w:r>
      <w:r w:rsidRPr="0069791F">
        <w:rPr>
          <w:color w:val="000000"/>
          <w:lang w:val="vi-VN"/>
        </w:rPr>
        <w:t xml:space="preserve"> các trường xây dựng kế hoạch dạy học chủ động, tạo điều kiện để học sinh phát huy khả năng sáng tạo, tự học, đồng thời giáo dục đạo đức, lối sống cho học sinh; các hoạt động giáo dục đạo đức, giáo dục kỹ năng sống được đổi mới đáp ứng yêu cầu phát triển toàn diện cho học sinh với nhiều hình thức phong phú, đa dạng. Nội dung và hình thức tổ chức dạy học trong nhà trường qua giảng dạy chính khóa, ngoại khoá được thay đổi tích cực; các Chủ đề tích hợp, hoạt </w:t>
      </w:r>
      <w:r w:rsidRPr="0069791F">
        <w:rPr>
          <w:color w:val="000000"/>
          <w:lang w:val="vi-VN"/>
        </w:rPr>
        <w:lastRenderedPageBreak/>
        <w:t>động trải nghiệm, tiết học ngoài nhà trường, các hình thức tổ chức dạy học đa dạng, phong phú được triển khai rộng rãi; các hoạt động ngoài giờ lên lớp, ngoại khoá có sự phối hợp với cha mẹ học sinh và các đoàn thể, tổ chức xã hội.</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Các hoạt động dạy học, giáo dục gắn với các hoạt động về nguồn, nói chuyện truyền thống, viếng, chăm sóc nghĩa trang liệt sĩ, di tích lịch sử, văn hóa, nghĩa trang liệt sĩ... Các hoạt động văn hoá, văn nghệ, thể d</w:t>
      </w:r>
      <w:r w:rsidR="00C40536">
        <w:rPr>
          <w:color w:val="000000"/>
          <w:lang w:val="vi-VN"/>
        </w:rPr>
        <w:t>ục, thể thao, học tập thông qua</w:t>
      </w:r>
      <w:r w:rsidRPr="0069791F">
        <w:rPr>
          <w:color w:val="000000"/>
          <w:lang w:val="vi-VN"/>
        </w:rPr>
        <w:t>: Liên hoan Tiếng ca “Chú ve con”, “Cùng non sông cất cánh”, các hình thức học mà vui-vui mà học, các hoạt động giao lưu Hùng biện tiếng Anh, tiếng Nhật, Ngày hội giao lưu tiếng Hàn, Hội thi tin học, robotacon</w:t>
      </w:r>
      <w:r w:rsidR="00C40536">
        <w:rPr>
          <w:color w:val="000000"/>
          <w:lang w:val="vi-VN"/>
        </w:rPr>
        <w:t>,</w:t>
      </w:r>
      <w:r w:rsidRPr="0069791F">
        <w:rPr>
          <w:color w:val="000000"/>
          <w:lang w:val="vi-VN"/>
        </w:rPr>
        <w:t>... là những sân chơi vui học, bổ ích.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Để thực hiện hiệu quả hoạt động trao đổi kinh nghiệm, sinh hoạt chuyên môn tại 8 Cụm chuyên môn THPT và 24 </w:t>
      </w:r>
      <w:r w:rsidR="00C40536">
        <w:rPr>
          <w:color w:val="000000"/>
          <w:lang w:val="vi-VN"/>
        </w:rPr>
        <w:t>P</w:t>
      </w:r>
      <w:r w:rsidRPr="0069791F">
        <w:rPr>
          <w:color w:val="000000"/>
          <w:lang w:val="vi-VN"/>
        </w:rPr>
        <w:t>hòng GD</w:t>
      </w:r>
      <w:r w:rsidR="00C40536">
        <w:rPr>
          <w:color w:val="000000"/>
          <w:lang w:val="vi-VN"/>
        </w:rPr>
        <w:t>&amp;</w:t>
      </w:r>
      <w:r w:rsidRPr="0069791F">
        <w:rPr>
          <w:color w:val="000000"/>
          <w:lang w:val="vi-VN"/>
        </w:rPr>
        <w:t xml:space="preserve">ĐT </w:t>
      </w:r>
      <w:r w:rsidR="00C40536">
        <w:rPr>
          <w:color w:val="000000"/>
          <w:lang w:val="vi-VN"/>
        </w:rPr>
        <w:t>q</w:t>
      </w:r>
      <w:r w:rsidRPr="0069791F">
        <w:rPr>
          <w:color w:val="000000"/>
          <w:lang w:val="vi-VN"/>
        </w:rPr>
        <w:t>uận</w:t>
      </w:r>
      <w:r w:rsidR="00C40536">
        <w:rPr>
          <w:color w:val="000000"/>
          <w:lang w:val="vi-VN"/>
        </w:rPr>
        <w:t>/</w:t>
      </w:r>
      <w:r w:rsidRPr="0069791F">
        <w:rPr>
          <w:color w:val="000000"/>
          <w:lang w:val="vi-VN"/>
        </w:rPr>
        <w:t>huyện đã tiến hành 3</w:t>
      </w:r>
      <w:r w:rsidR="00C40536">
        <w:rPr>
          <w:color w:val="000000"/>
          <w:lang w:val="vi-VN"/>
        </w:rPr>
        <w:t>.</w:t>
      </w:r>
      <w:r w:rsidRPr="0069791F">
        <w:rPr>
          <w:color w:val="000000"/>
          <w:lang w:val="vi-VN"/>
        </w:rPr>
        <w:t>887 lượt học tập, trao đổi, chia sẻ kinh nghiệm; Hội thảo trao đổi kinh nghiệm về giáo dục STEM được tổ chức có sự tham gia từ các tỉnh thành và các cơ sở giáo dục trong thành phố; Cụm chuyên môn cũng chủ động tổ chức nhiều buổi sinh hoạt chuyên môn để phát triển hoạt động trải nghiệm, giáo dục STEM, đổi mới dạy học, dạy học theo dự án cũng như đổi mới kiểm tra đánh giá. Có 1</w:t>
      </w:r>
      <w:r w:rsidR="00C40536">
        <w:rPr>
          <w:color w:val="000000"/>
          <w:lang w:val="vi-VN"/>
        </w:rPr>
        <w:t>.</w:t>
      </w:r>
      <w:r w:rsidRPr="0069791F">
        <w:rPr>
          <w:color w:val="000000"/>
          <w:lang w:val="vi-VN"/>
        </w:rPr>
        <w:t xml:space="preserve">833 dự án được tổ chức thực hiện tại tất cả các trường trung học ở </w:t>
      </w:r>
      <w:r w:rsidR="0080096F" w:rsidRPr="0069791F">
        <w:rPr>
          <w:color w:val="000000"/>
          <w:lang w:val="vi-VN"/>
        </w:rPr>
        <w:t xml:space="preserve">Thành </w:t>
      </w:r>
      <w:r w:rsidRPr="0069791F">
        <w:rPr>
          <w:color w:val="000000"/>
          <w:lang w:val="vi-VN"/>
        </w:rPr>
        <w:t>phố Hồ Chí Minh.</w:t>
      </w:r>
    </w:p>
    <w:p w:rsidR="0069791F" w:rsidRPr="00467B4E" w:rsidRDefault="0069791F" w:rsidP="00231D13">
      <w:pPr>
        <w:spacing w:before="120" w:after="120" w:line="276" w:lineRule="auto"/>
        <w:ind w:firstLine="561"/>
        <w:jc w:val="both"/>
        <w:rPr>
          <w:color w:val="000000"/>
          <w:lang w:val="vi-VN"/>
        </w:rPr>
      </w:pPr>
      <w:r w:rsidRPr="00467B4E">
        <w:rPr>
          <w:color w:val="000000"/>
          <w:lang w:val="vi-VN"/>
        </w:rPr>
        <w:t>Để đổi mới hoạt động dạy học, các Tổ, nhóm chuyên môn đã tổ chức hình thức dạy học theo Dự án (1</w:t>
      </w:r>
      <w:r w:rsidR="00C40536" w:rsidRPr="00467B4E">
        <w:rPr>
          <w:color w:val="000000"/>
          <w:lang w:val="vi-VN"/>
        </w:rPr>
        <w:t>.</w:t>
      </w:r>
      <w:r w:rsidRPr="00467B4E">
        <w:rPr>
          <w:color w:val="000000"/>
          <w:lang w:val="vi-VN"/>
        </w:rPr>
        <w:t>031 dự án), 12</w:t>
      </w:r>
      <w:r w:rsidR="00C40536" w:rsidRPr="00467B4E">
        <w:rPr>
          <w:color w:val="000000"/>
          <w:lang w:val="vi-VN"/>
        </w:rPr>
        <w:t>.</w:t>
      </w:r>
      <w:r w:rsidRPr="00467B4E">
        <w:rPr>
          <w:color w:val="000000"/>
          <w:lang w:val="vi-VN"/>
        </w:rPr>
        <w:t>826 tiết dạy của giáo viên có ứng dụng phương pháp giáo dục STEM và có 1</w:t>
      </w:r>
      <w:r w:rsidR="00C40536" w:rsidRPr="00467B4E">
        <w:rPr>
          <w:color w:val="000000"/>
          <w:lang w:val="vi-VN"/>
        </w:rPr>
        <w:t>.</w:t>
      </w:r>
      <w:r w:rsidRPr="00467B4E">
        <w:rPr>
          <w:color w:val="000000"/>
          <w:lang w:val="vi-VN"/>
        </w:rPr>
        <w:t>597 buổi ngoại khóa cho học sinh tìm hiểu về STEM với nhiều hình thức đa dạng, phong phú. Để làm tốt công tác này</w:t>
      </w:r>
      <w:r w:rsidR="00C40536" w:rsidRPr="00467B4E">
        <w:rPr>
          <w:color w:val="000000"/>
          <w:lang w:val="vi-VN"/>
        </w:rPr>
        <w:t>,</w:t>
      </w:r>
      <w:r w:rsidRPr="00467B4E">
        <w:rPr>
          <w:color w:val="000000"/>
          <w:lang w:val="vi-VN"/>
        </w:rPr>
        <w:t xml:space="preserve"> Sở </w:t>
      </w:r>
      <w:r w:rsidR="00C40536" w:rsidRPr="00467B4E">
        <w:rPr>
          <w:color w:val="000000"/>
          <w:lang w:val="vi-VN"/>
        </w:rPr>
        <w:t xml:space="preserve">Giáo dục và Đào tạo </w:t>
      </w:r>
      <w:r w:rsidRPr="00467B4E">
        <w:rPr>
          <w:color w:val="000000"/>
          <w:lang w:val="vi-VN"/>
        </w:rPr>
        <w:t>đã tập huấn cho 8</w:t>
      </w:r>
      <w:r w:rsidR="00C40536" w:rsidRPr="00467B4E">
        <w:rPr>
          <w:color w:val="000000"/>
          <w:lang w:val="vi-VN"/>
        </w:rPr>
        <w:t>.</w:t>
      </w:r>
      <w:r w:rsidRPr="00467B4E">
        <w:rPr>
          <w:color w:val="000000"/>
          <w:lang w:val="vi-VN"/>
        </w:rPr>
        <w:t>272 lượt giáo viên của thành phố.</w:t>
      </w:r>
    </w:p>
    <w:p w:rsidR="0069791F" w:rsidRPr="0069791F" w:rsidRDefault="0069791F" w:rsidP="00231D13">
      <w:pPr>
        <w:spacing w:before="120" w:after="120" w:line="276" w:lineRule="auto"/>
        <w:ind w:firstLine="561"/>
        <w:jc w:val="both"/>
        <w:rPr>
          <w:color w:val="000000"/>
          <w:lang w:val="vi-VN"/>
        </w:rPr>
      </w:pPr>
      <w:r w:rsidRPr="00467B4E">
        <w:rPr>
          <w:color w:val="000000"/>
          <w:lang w:val="vi-VN"/>
        </w:rPr>
        <w:t>Các tổ, nhóm chuyên môn hướng dẫn giáo viên thực hiện đổi mới phương pháp</w:t>
      </w:r>
      <w:r w:rsidRPr="0069791F">
        <w:rPr>
          <w:color w:val="000000"/>
          <w:lang w:val="vi-VN"/>
        </w:rPr>
        <w:t xml:space="preserve"> giảng dạy, soạn giảng sao cho phù hợp với đối tượng học sinh; sử dụng </w:t>
      </w:r>
      <w:r w:rsidR="00C40536">
        <w:rPr>
          <w:color w:val="000000"/>
          <w:lang w:val="vi-VN"/>
        </w:rPr>
        <w:t>ph</w:t>
      </w:r>
      <w:r w:rsidR="00C40536" w:rsidRPr="00C40536">
        <w:rPr>
          <w:color w:val="000000"/>
          <w:lang w:val="vi-VN"/>
        </w:rPr>
        <w:t>ương</w:t>
      </w:r>
      <w:r w:rsidR="00C40536">
        <w:rPr>
          <w:color w:val="000000"/>
          <w:lang w:val="vi-VN"/>
        </w:rPr>
        <w:t xml:space="preserve"> ph</w:t>
      </w:r>
      <w:r w:rsidR="00C40536" w:rsidRPr="00C40536">
        <w:rPr>
          <w:color w:val="000000"/>
          <w:lang w:val="vi-VN"/>
        </w:rPr>
        <w:t>áp</w:t>
      </w:r>
      <w:r w:rsidR="00C40536">
        <w:rPr>
          <w:color w:val="000000"/>
          <w:lang w:val="vi-VN"/>
        </w:rPr>
        <w:t xml:space="preserve"> d</w:t>
      </w:r>
      <w:r w:rsidR="00C40536" w:rsidRPr="00C40536">
        <w:rPr>
          <w:color w:val="000000"/>
          <w:lang w:val="vi-VN"/>
        </w:rPr>
        <w:t>ạy</w:t>
      </w:r>
      <w:r w:rsidR="00C40536">
        <w:rPr>
          <w:color w:val="000000"/>
          <w:lang w:val="vi-VN"/>
        </w:rPr>
        <w:t xml:space="preserve"> h</w:t>
      </w:r>
      <w:r w:rsidR="00C40536" w:rsidRPr="00C40536">
        <w:rPr>
          <w:color w:val="000000"/>
          <w:lang w:val="vi-VN"/>
        </w:rPr>
        <w:t>ọc</w:t>
      </w:r>
      <w:r w:rsidRPr="0069791F">
        <w:rPr>
          <w:color w:val="000000"/>
          <w:lang w:val="vi-VN"/>
        </w:rPr>
        <w:t xml:space="preserve"> một cách hợp lý, linh hoạt, hiệu quả, phù hợp đặc trưng môn học, nội dung, tính chất mỗi bài học; thiết kế và hướng dẫn cho học sinh thực hiện các bài tập phát triển tư duy và rèn luyện kỹ năng; hướng dẫn sử dụng các đồ dùng dạy học, tổ chức có hiệu quả các giờ thực hành; hướng dẫn học sinh có thói quen vận dụng kiến thức đã học giải quyết các bài tập và những tình huống trong thực tiễn.</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Thực hiện đầy đủ các yêu cầu dạy học tích hợp, lồng ghép các nội dung theo qu</w:t>
      </w:r>
      <w:r w:rsidR="00C40536">
        <w:rPr>
          <w:color w:val="000000"/>
          <w:lang w:val="vi-VN"/>
        </w:rPr>
        <w:t>y</w:t>
      </w:r>
      <w:r w:rsidRPr="0069791F">
        <w:rPr>
          <w:color w:val="000000"/>
          <w:lang w:val="vi-VN"/>
        </w:rPr>
        <w:t xml:space="preserve"> định của Bộ </w:t>
      </w:r>
      <w:r w:rsidR="00C40536">
        <w:rPr>
          <w:color w:val="000000"/>
          <w:lang w:val="vi-VN"/>
        </w:rPr>
        <w:t>Gi</w:t>
      </w:r>
      <w:r w:rsidR="00C40536" w:rsidRPr="00C40536">
        <w:rPr>
          <w:color w:val="000000"/>
          <w:lang w:val="vi-VN"/>
        </w:rPr>
        <w:t>áo</w:t>
      </w:r>
      <w:r w:rsidR="00C40536">
        <w:rPr>
          <w:color w:val="000000"/>
          <w:lang w:val="vi-VN"/>
        </w:rPr>
        <w:t xml:space="preserve"> d</w:t>
      </w:r>
      <w:r w:rsidR="00C40536" w:rsidRPr="00C40536">
        <w:rPr>
          <w:color w:val="000000"/>
          <w:lang w:val="vi-VN"/>
        </w:rPr>
        <w:t>ục</w:t>
      </w:r>
      <w:r w:rsidR="00C40536">
        <w:rPr>
          <w:color w:val="000000"/>
          <w:lang w:val="vi-VN"/>
        </w:rPr>
        <w:t xml:space="preserve"> v</w:t>
      </w:r>
      <w:r w:rsidR="00C40536" w:rsidRPr="00C40536">
        <w:rPr>
          <w:color w:val="000000"/>
          <w:lang w:val="vi-VN"/>
        </w:rPr>
        <w:t>à</w:t>
      </w:r>
      <w:r w:rsidR="00C40536">
        <w:rPr>
          <w:color w:val="000000"/>
          <w:lang w:val="vi-VN"/>
        </w:rPr>
        <w:t xml:space="preserve"> </w:t>
      </w:r>
      <w:r w:rsidR="00C40536" w:rsidRPr="00C40536">
        <w:rPr>
          <w:color w:val="000000"/>
          <w:lang w:val="vi-VN"/>
        </w:rPr>
        <w:t>Đào</w:t>
      </w:r>
      <w:r w:rsidR="00C40536">
        <w:rPr>
          <w:color w:val="000000"/>
          <w:lang w:val="vi-VN"/>
        </w:rPr>
        <w:t xml:space="preserve"> t</w:t>
      </w:r>
      <w:r w:rsidR="00C40536" w:rsidRPr="00C40536">
        <w:rPr>
          <w:color w:val="000000"/>
          <w:lang w:val="vi-VN"/>
        </w:rPr>
        <w:t>ạo</w:t>
      </w:r>
      <w:r w:rsidR="00C40536">
        <w:rPr>
          <w:color w:val="000000"/>
          <w:lang w:val="vi-VN"/>
        </w:rPr>
        <w:t>, đ</w:t>
      </w:r>
      <w:r w:rsidR="00C40536" w:rsidRPr="00C40536">
        <w:rPr>
          <w:color w:val="000000"/>
          <w:lang w:val="vi-VN"/>
        </w:rPr>
        <w:t>ã</w:t>
      </w:r>
      <w:r w:rsidR="00C40536">
        <w:rPr>
          <w:color w:val="000000"/>
          <w:lang w:val="vi-VN"/>
        </w:rPr>
        <w:t xml:space="preserve"> </w:t>
      </w:r>
      <w:r w:rsidRPr="0069791F">
        <w:rPr>
          <w:color w:val="000000"/>
          <w:lang w:val="vi-VN"/>
        </w:rPr>
        <w:t>hướng dẫn các trường trung học thực hiện nội dung giáo dục địa phương; lồng ghép, tích hợp các nội dung vào một số các môn học theo chỉ đạo; chú trọng giáo dục tích hợp, lồng ghép nội dung bảo vệ môi trường, bảo vệ động vật hoang dã, đã tổ chức buổi tuyên truyền nâng cao nhận thức giảm nhu cầu sử dụng Sừng và bảo vệ Tê Giác cho hơn 2</w:t>
      </w:r>
      <w:r w:rsidR="00C40536">
        <w:rPr>
          <w:color w:val="000000"/>
          <w:lang w:val="vi-VN"/>
        </w:rPr>
        <w:t>.</w:t>
      </w:r>
      <w:r w:rsidRPr="0069791F">
        <w:rPr>
          <w:color w:val="000000"/>
          <w:lang w:val="vi-VN"/>
        </w:rPr>
        <w:t>000 học sinh.</w:t>
      </w:r>
    </w:p>
    <w:p w:rsidR="0069791F" w:rsidRPr="0069791F" w:rsidRDefault="0069791F" w:rsidP="00231D13">
      <w:pPr>
        <w:spacing w:before="120" w:after="120" w:line="276" w:lineRule="auto"/>
        <w:ind w:firstLine="561"/>
        <w:jc w:val="both"/>
        <w:rPr>
          <w:color w:val="000000"/>
          <w:lang w:val="vi-VN"/>
        </w:rPr>
      </w:pPr>
      <w:r w:rsidRPr="00182341">
        <w:rPr>
          <w:color w:val="000000"/>
          <w:lang w:val="vi-VN"/>
        </w:rPr>
        <w:t xml:space="preserve">Năm học 2018-2019, </w:t>
      </w:r>
      <w:r w:rsidR="00C40536" w:rsidRPr="00182341">
        <w:rPr>
          <w:color w:val="000000"/>
          <w:lang w:val="vi-VN"/>
        </w:rPr>
        <w:t xml:space="preserve">Thành phố Hồ Chí Minh </w:t>
      </w:r>
      <w:r w:rsidRPr="00182341">
        <w:rPr>
          <w:color w:val="000000"/>
          <w:lang w:val="vi-VN"/>
        </w:rPr>
        <w:t>có 1</w:t>
      </w:r>
      <w:r w:rsidR="00C40536" w:rsidRPr="00182341">
        <w:rPr>
          <w:color w:val="000000"/>
          <w:lang w:val="vi-VN"/>
        </w:rPr>
        <w:t>.</w:t>
      </w:r>
      <w:r w:rsidRPr="00182341">
        <w:rPr>
          <w:color w:val="000000"/>
          <w:lang w:val="vi-VN"/>
        </w:rPr>
        <w:t xml:space="preserve">307 học sinh tham gia nghiên cứu khoa học. Cuộc thi </w:t>
      </w:r>
      <w:r w:rsidR="00C40536" w:rsidRPr="00182341">
        <w:rPr>
          <w:color w:val="000000"/>
          <w:lang w:val="vi-VN"/>
        </w:rPr>
        <w:t xml:space="preserve">Khoa học kỹ thuật </w:t>
      </w:r>
      <w:r w:rsidRPr="00182341">
        <w:rPr>
          <w:color w:val="000000"/>
          <w:lang w:val="vi-VN"/>
        </w:rPr>
        <w:t>cấp thành phố có 1</w:t>
      </w:r>
      <w:r w:rsidR="00C40536" w:rsidRPr="00182341">
        <w:rPr>
          <w:color w:val="000000"/>
          <w:lang w:val="vi-VN"/>
        </w:rPr>
        <w:t>.</w:t>
      </w:r>
      <w:r w:rsidRPr="00182341">
        <w:rPr>
          <w:color w:val="000000"/>
          <w:lang w:val="vi-VN"/>
        </w:rPr>
        <w:t xml:space="preserve">083 </w:t>
      </w:r>
      <w:r w:rsidR="00C40536" w:rsidRPr="00182341">
        <w:rPr>
          <w:color w:val="000000"/>
          <w:lang w:val="vi-VN"/>
        </w:rPr>
        <w:t xml:space="preserve">học sinh </w:t>
      </w:r>
      <w:r w:rsidRPr="00182341">
        <w:rPr>
          <w:color w:val="000000"/>
          <w:lang w:val="vi-VN"/>
        </w:rPr>
        <w:t xml:space="preserve">dự thi 617 đề tài </w:t>
      </w:r>
      <w:r w:rsidR="00C40536" w:rsidRPr="00182341">
        <w:rPr>
          <w:color w:val="000000"/>
          <w:lang w:val="vi-VN"/>
        </w:rPr>
        <w:t>(</w:t>
      </w:r>
      <w:r w:rsidRPr="00182341">
        <w:rPr>
          <w:color w:val="000000"/>
          <w:lang w:val="vi-VN"/>
        </w:rPr>
        <w:t xml:space="preserve">251 </w:t>
      </w:r>
      <w:r w:rsidR="00C40536" w:rsidRPr="00182341">
        <w:rPr>
          <w:color w:val="000000"/>
          <w:lang w:val="vi-VN"/>
        </w:rPr>
        <w:t xml:space="preserve">cấp </w:t>
      </w:r>
      <w:r w:rsidRPr="00182341">
        <w:rPr>
          <w:color w:val="000000"/>
          <w:lang w:val="vi-VN"/>
        </w:rPr>
        <w:t xml:space="preserve">THCS và 366 </w:t>
      </w:r>
      <w:r w:rsidR="00C40536" w:rsidRPr="00182341">
        <w:rPr>
          <w:color w:val="000000"/>
          <w:lang w:val="vi-VN"/>
        </w:rPr>
        <w:t xml:space="preserve">cấp </w:t>
      </w:r>
      <w:r w:rsidRPr="00182341">
        <w:rPr>
          <w:color w:val="000000"/>
          <w:lang w:val="vi-VN"/>
        </w:rPr>
        <w:t>THPT</w:t>
      </w:r>
      <w:r w:rsidR="00C40536" w:rsidRPr="00182341">
        <w:rPr>
          <w:color w:val="000000"/>
          <w:lang w:val="vi-VN"/>
        </w:rPr>
        <w:t>)</w:t>
      </w:r>
      <w:r w:rsidR="0080096F">
        <w:rPr>
          <w:color w:val="000000"/>
          <w:lang w:val="vi-VN"/>
        </w:rPr>
        <w:t xml:space="preserve"> v</w:t>
      </w:r>
      <w:r w:rsidR="0080096F" w:rsidRPr="0080096F">
        <w:rPr>
          <w:color w:val="000000"/>
          <w:lang w:val="vi-VN"/>
        </w:rPr>
        <w:t>à</w:t>
      </w:r>
      <w:r w:rsidR="0080096F">
        <w:rPr>
          <w:color w:val="000000"/>
          <w:lang w:val="vi-VN"/>
        </w:rPr>
        <w:t xml:space="preserve"> </w:t>
      </w:r>
      <w:r w:rsidR="00C40536" w:rsidRPr="00182341">
        <w:rPr>
          <w:color w:val="000000"/>
          <w:lang w:val="vi-VN"/>
        </w:rPr>
        <w:t xml:space="preserve">đã </w:t>
      </w:r>
      <w:r w:rsidRPr="00182341">
        <w:rPr>
          <w:color w:val="000000"/>
          <w:lang w:val="vi-VN"/>
        </w:rPr>
        <w:t xml:space="preserve">chọn 33 đề tài dự thi cấp </w:t>
      </w:r>
      <w:r w:rsidRPr="00182341">
        <w:rPr>
          <w:color w:val="000000"/>
          <w:lang w:val="vi-VN"/>
        </w:rPr>
        <w:lastRenderedPageBreak/>
        <w:t>quốc</w:t>
      </w:r>
      <w:r w:rsidR="00C40536" w:rsidRPr="00182341">
        <w:rPr>
          <w:color w:val="000000"/>
          <w:lang w:val="vi-VN"/>
        </w:rPr>
        <w:t xml:space="preserve"> gia Khu vực phía Nam</w:t>
      </w:r>
      <w:r w:rsidRPr="00182341">
        <w:rPr>
          <w:color w:val="000000"/>
          <w:lang w:val="vi-VN"/>
        </w:rPr>
        <w:t xml:space="preserve">. </w:t>
      </w:r>
      <w:r w:rsidR="00C40536" w:rsidRPr="00182341">
        <w:rPr>
          <w:color w:val="000000"/>
          <w:lang w:val="vi-VN"/>
        </w:rPr>
        <w:t xml:space="preserve">Tháng 3 năm 2019, Thành phố </w:t>
      </w:r>
      <w:r w:rsidRPr="00182341">
        <w:rPr>
          <w:color w:val="000000"/>
          <w:lang w:val="vi-VN"/>
        </w:rPr>
        <w:t xml:space="preserve">đăng cai tổ chức cuộc thi </w:t>
      </w:r>
      <w:r w:rsidR="00C40536" w:rsidRPr="00182341">
        <w:rPr>
          <w:color w:val="000000"/>
          <w:lang w:val="vi-VN"/>
        </w:rPr>
        <w:t xml:space="preserve">Khoa học kỹ thuật cấp </w:t>
      </w:r>
      <w:r w:rsidRPr="00182341">
        <w:rPr>
          <w:color w:val="000000"/>
          <w:lang w:val="vi-VN"/>
        </w:rPr>
        <w:t xml:space="preserve">Quốc gia khu vực phía Nam với 229 dự án của 409 </w:t>
      </w:r>
      <w:r w:rsidR="00C40536" w:rsidRPr="00182341">
        <w:rPr>
          <w:color w:val="000000"/>
          <w:lang w:val="vi-VN"/>
        </w:rPr>
        <w:t>học sinh đến từ 32 tỉnh, thành</w:t>
      </w:r>
      <w:r w:rsidRPr="00182341">
        <w:rPr>
          <w:color w:val="000000"/>
          <w:lang w:val="vi-VN"/>
        </w:rPr>
        <w:t xml:space="preserve">. Thành phố đã làm tốt công tác tổ chức; chuẩn bị chu đáo </w:t>
      </w:r>
      <w:r w:rsidR="00C40536" w:rsidRPr="00182341">
        <w:rPr>
          <w:color w:val="000000"/>
          <w:lang w:val="vi-VN"/>
        </w:rPr>
        <w:t xml:space="preserve">giúp </w:t>
      </w:r>
      <w:r w:rsidRPr="00182341">
        <w:rPr>
          <w:color w:val="000000"/>
          <w:lang w:val="vi-VN"/>
        </w:rPr>
        <w:t>kỳ thi thành công tốt đẹp. Thành phố có 40 dự án tham gia</w:t>
      </w:r>
      <w:r w:rsidR="00C40536" w:rsidRPr="00182341">
        <w:rPr>
          <w:color w:val="000000"/>
          <w:lang w:val="vi-VN"/>
        </w:rPr>
        <w:t xml:space="preserve"> </w:t>
      </w:r>
      <w:r w:rsidR="00C40536" w:rsidRPr="00182341">
        <w:rPr>
          <w:i/>
          <w:color w:val="000000"/>
          <w:lang w:val="vi-VN"/>
        </w:rPr>
        <w:t>(</w:t>
      </w:r>
      <w:r w:rsidRPr="00182341">
        <w:rPr>
          <w:i/>
          <w:color w:val="000000"/>
          <w:lang w:val="vi-VN"/>
        </w:rPr>
        <w:t xml:space="preserve">4 dự án thuộc </w:t>
      </w:r>
      <w:r w:rsidR="00C40536" w:rsidRPr="00182341">
        <w:rPr>
          <w:i/>
          <w:color w:val="000000"/>
          <w:lang w:val="vi-VN"/>
        </w:rPr>
        <w:t xml:space="preserve">Đại học </w:t>
      </w:r>
      <w:r w:rsidRPr="00182341">
        <w:rPr>
          <w:i/>
          <w:color w:val="000000"/>
          <w:lang w:val="vi-VN"/>
        </w:rPr>
        <w:t>Quốc gia TP</w:t>
      </w:r>
      <w:r w:rsidR="00C40536" w:rsidRPr="00182341">
        <w:rPr>
          <w:i/>
          <w:color w:val="000000"/>
          <w:lang w:val="vi-VN"/>
        </w:rPr>
        <w:t>.HCM</w:t>
      </w:r>
      <w:r w:rsidRPr="00182341">
        <w:rPr>
          <w:i/>
          <w:color w:val="000000"/>
          <w:lang w:val="vi-VN"/>
        </w:rPr>
        <w:t xml:space="preserve">, 3 dự án thuộc </w:t>
      </w:r>
      <w:r w:rsidR="00C40536" w:rsidRPr="00182341">
        <w:rPr>
          <w:i/>
          <w:color w:val="000000"/>
          <w:lang w:val="vi-VN"/>
        </w:rPr>
        <w:t xml:space="preserve">Đại học </w:t>
      </w:r>
      <w:r w:rsidRPr="00182341">
        <w:rPr>
          <w:i/>
          <w:color w:val="000000"/>
          <w:lang w:val="vi-VN"/>
        </w:rPr>
        <w:t xml:space="preserve">Sư phạm </w:t>
      </w:r>
      <w:r w:rsidR="00C40536" w:rsidRPr="00182341">
        <w:rPr>
          <w:i/>
          <w:color w:val="000000"/>
          <w:lang w:val="vi-VN"/>
        </w:rPr>
        <w:t>TP.HCM)</w:t>
      </w:r>
      <w:r w:rsidRPr="00182341">
        <w:rPr>
          <w:color w:val="000000"/>
          <w:lang w:val="vi-VN"/>
        </w:rPr>
        <w:t xml:space="preserve">; kết quả đạt </w:t>
      </w:r>
      <w:r w:rsidR="0080096F">
        <w:rPr>
          <w:color w:val="000000"/>
          <w:lang w:val="vi-VN"/>
        </w:rPr>
        <w:t xml:space="preserve">01 </w:t>
      </w:r>
      <w:r w:rsidRPr="00182341">
        <w:rPr>
          <w:color w:val="000000"/>
          <w:lang w:val="vi-VN"/>
        </w:rPr>
        <w:t>giải Nhất</w:t>
      </w:r>
      <w:r w:rsidR="0080096F">
        <w:rPr>
          <w:rStyle w:val="FootnoteReference"/>
          <w:color w:val="000000"/>
          <w:lang w:val="vi-VN"/>
        </w:rPr>
        <w:footnoteReference w:id="3"/>
      </w:r>
      <w:r w:rsidRPr="00182341">
        <w:rPr>
          <w:color w:val="000000"/>
          <w:lang w:val="vi-VN"/>
        </w:rPr>
        <w:t xml:space="preserve">, </w:t>
      </w:r>
      <w:r w:rsidR="0080096F">
        <w:rPr>
          <w:color w:val="000000"/>
          <w:lang w:val="vi-VN"/>
        </w:rPr>
        <w:t>0</w:t>
      </w:r>
      <w:r w:rsidRPr="00182341">
        <w:rPr>
          <w:color w:val="000000"/>
          <w:lang w:val="vi-VN"/>
        </w:rPr>
        <w:t xml:space="preserve">7 giải Nhì , </w:t>
      </w:r>
      <w:r w:rsidR="0080096F">
        <w:rPr>
          <w:color w:val="000000"/>
          <w:lang w:val="vi-VN"/>
        </w:rPr>
        <w:t>0</w:t>
      </w:r>
      <w:r w:rsidRPr="00182341">
        <w:rPr>
          <w:color w:val="000000"/>
          <w:lang w:val="vi-VN"/>
        </w:rPr>
        <w:t xml:space="preserve">7 giải Ba và </w:t>
      </w:r>
      <w:r w:rsidR="0080096F">
        <w:rPr>
          <w:color w:val="000000"/>
          <w:lang w:val="vi-VN"/>
        </w:rPr>
        <w:t>0</w:t>
      </w:r>
      <w:r w:rsidRPr="00182341">
        <w:rPr>
          <w:color w:val="000000"/>
          <w:lang w:val="vi-VN"/>
        </w:rPr>
        <w:t xml:space="preserve">7 giải Tư cùng nhiều giải thưởng </w:t>
      </w:r>
      <w:r w:rsidR="0080096F">
        <w:rPr>
          <w:color w:val="000000"/>
          <w:lang w:val="vi-VN"/>
        </w:rPr>
        <w:t>chuy</w:t>
      </w:r>
      <w:r w:rsidR="0080096F" w:rsidRPr="0080096F">
        <w:rPr>
          <w:color w:val="000000"/>
          <w:lang w:val="vi-VN"/>
        </w:rPr>
        <w:t>ên</w:t>
      </w:r>
      <w:r w:rsidR="0080096F">
        <w:rPr>
          <w:color w:val="000000"/>
          <w:lang w:val="vi-VN"/>
        </w:rPr>
        <w:t xml:space="preserve"> </w:t>
      </w:r>
      <w:r w:rsidR="0080096F" w:rsidRPr="0080096F">
        <w:rPr>
          <w:color w:val="000000"/>
          <w:lang w:val="vi-VN"/>
        </w:rPr>
        <w:t>đề</w:t>
      </w:r>
      <w:r w:rsidR="0080096F">
        <w:rPr>
          <w:color w:val="000000"/>
          <w:lang w:val="vi-VN"/>
        </w:rPr>
        <w:t xml:space="preserve"> </w:t>
      </w:r>
      <w:r w:rsidRPr="00182341">
        <w:rPr>
          <w:color w:val="000000"/>
          <w:lang w:val="vi-VN"/>
        </w:rPr>
        <w:t>do các đơn vị trao tặng…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Từ những kết quả tổ chức thực hiện nêu trên, các trường trung học đã giúp cho học sinh tiếp thu kiến thức, tích luỹ kinh nghiệm, bổ sung kiến thức thực tiễn giúp giảm tính hàn lâm góp phần hình thành và phát triển năng lực. </w:t>
      </w:r>
      <w:r w:rsidR="00C40536">
        <w:rPr>
          <w:color w:val="000000"/>
          <w:lang w:val="vi-VN"/>
        </w:rPr>
        <w:t>T</w:t>
      </w:r>
      <w:r w:rsidRPr="0069791F">
        <w:rPr>
          <w:color w:val="000000"/>
          <w:lang w:val="vi-VN"/>
        </w:rPr>
        <w:t>ham gia các hoạt động thực tiễn trong cuộc sống, tiết học ngoài nhà trường</w:t>
      </w:r>
      <w:r w:rsidR="00C40536">
        <w:rPr>
          <w:color w:val="000000"/>
          <w:lang w:val="vi-VN"/>
        </w:rPr>
        <w:t>,</w:t>
      </w:r>
      <w:r w:rsidRPr="0069791F">
        <w:rPr>
          <w:color w:val="000000"/>
          <w:lang w:val="vi-VN"/>
        </w:rPr>
        <w:t xml:space="preserve"> học sinh được trang bị kiến thức, rèn luyện các kĩ năng giao tiếp, thuyết trình, làm</w:t>
      </w:r>
      <w:r w:rsidR="00C40536">
        <w:rPr>
          <w:color w:val="000000"/>
          <w:lang w:val="vi-VN"/>
        </w:rPr>
        <w:t xml:space="preserve"> việc theo nhóm, ra quyết định,</w:t>
      </w:r>
      <w:r w:rsidRPr="0069791F">
        <w:rPr>
          <w:color w:val="000000"/>
          <w:lang w:val="vi-VN"/>
        </w:rPr>
        <w:t>... Từ các các chủ đề tình huống thực tiễn, học sinh dần tự tin, chủ động xử lý mọi tình huống trong cuộc sống, đồng thời tạo môi trường thuận lợi nhằm khơi gợi khả năng tư duy sáng tạo, biết phát huy thế mạnh cá nhân của từng học sinh.</w:t>
      </w:r>
    </w:p>
    <w:p w:rsidR="0069791F" w:rsidRPr="0069791F" w:rsidRDefault="00C40536" w:rsidP="00231D13">
      <w:pPr>
        <w:spacing w:before="120" w:after="120" w:line="276" w:lineRule="auto"/>
        <w:ind w:firstLine="561"/>
        <w:jc w:val="both"/>
        <w:rPr>
          <w:color w:val="000000"/>
          <w:lang w:val="vi-VN"/>
        </w:rPr>
      </w:pPr>
      <w:r>
        <w:rPr>
          <w:color w:val="000000"/>
          <w:lang w:val="vi-VN"/>
        </w:rPr>
        <w:t>Th</w:t>
      </w:r>
      <w:r w:rsidRPr="00C40536">
        <w:rPr>
          <w:color w:val="000000"/>
          <w:lang w:val="vi-VN"/>
        </w:rPr>
        <w:t>ành</w:t>
      </w:r>
      <w:r>
        <w:rPr>
          <w:color w:val="000000"/>
          <w:lang w:val="vi-VN"/>
        </w:rPr>
        <w:t xml:space="preserve"> ph</w:t>
      </w:r>
      <w:r w:rsidRPr="00C40536">
        <w:rPr>
          <w:color w:val="000000"/>
          <w:lang w:val="vi-VN"/>
        </w:rPr>
        <w:t>ố</w:t>
      </w:r>
      <w:r>
        <w:rPr>
          <w:color w:val="000000"/>
          <w:lang w:val="vi-VN"/>
        </w:rPr>
        <w:t xml:space="preserve"> H</w:t>
      </w:r>
      <w:r w:rsidRPr="00C40536">
        <w:rPr>
          <w:color w:val="000000"/>
          <w:lang w:val="vi-VN"/>
        </w:rPr>
        <w:t>ồ</w:t>
      </w:r>
      <w:r>
        <w:rPr>
          <w:color w:val="000000"/>
          <w:lang w:val="vi-VN"/>
        </w:rPr>
        <w:t xml:space="preserve"> Ch</w:t>
      </w:r>
      <w:r w:rsidRPr="00C40536">
        <w:rPr>
          <w:color w:val="000000"/>
          <w:lang w:val="vi-VN"/>
        </w:rPr>
        <w:t>í</w:t>
      </w:r>
      <w:r>
        <w:rPr>
          <w:color w:val="000000"/>
          <w:lang w:val="vi-VN"/>
        </w:rPr>
        <w:t xml:space="preserve"> Minh c</w:t>
      </w:r>
      <w:r w:rsidRPr="00C40536">
        <w:rPr>
          <w:color w:val="000000"/>
          <w:lang w:val="vi-VN"/>
        </w:rPr>
        <w:t>ũng</w:t>
      </w:r>
      <w:r>
        <w:rPr>
          <w:color w:val="000000"/>
          <w:lang w:val="vi-VN"/>
        </w:rPr>
        <w:t xml:space="preserve"> c</w:t>
      </w:r>
      <w:r w:rsidR="0069791F" w:rsidRPr="0069791F">
        <w:rPr>
          <w:color w:val="000000"/>
          <w:lang w:val="vi-VN"/>
        </w:rPr>
        <w:t xml:space="preserve">hú trọng việc triển khai dạy tích hợp giáo dục </w:t>
      </w:r>
      <w:r w:rsidR="0080096F">
        <w:rPr>
          <w:color w:val="000000"/>
          <w:lang w:val="vi-VN"/>
        </w:rPr>
        <w:t>v</w:t>
      </w:r>
      <w:r w:rsidR="0080096F" w:rsidRPr="0080096F">
        <w:rPr>
          <w:color w:val="000000"/>
          <w:lang w:val="vi-VN"/>
        </w:rPr>
        <w:t>ề</w:t>
      </w:r>
      <w:r w:rsidR="0080096F">
        <w:rPr>
          <w:color w:val="000000"/>
          <w:lang w:val="vi-VN"/>
        </w:rPr>
        <w:t xml:space="preserve"> </w:t>
      </w:r>
      <w:r w:rsidR="0069791F" w:rsidRPr="0069791F">
        <w:rPr>
          <w:color w:val="000000"/>
          <w:lang w:val="vi-VN"/>
        </w:rPr>
        <w:t xml:space="preserve">biển đảo; các trường trung học nhấn mạnh việc lồng ghép, tích hợp giáo dục việc học tập và làm theo tư tưởng, đạo đức, phong cách Hồ Chí Minh, tích hợp nội dung </w:t>
      </w:r>
      <w:r>
        <w:rPr>
          <w:color w:val="000000"/>
          <w:lang w:val="vi-VN"/>
        </w:rPr>
        <w:t>giáo dục phòng chống tham nhũng</w:t>
      </w:r>
      <w:r w:rsidR="0069791F" w:rsidRPr="0069791F">
        <w:rPr>
          <w:color w:val="000000"/>
          <w:lang w:val="vi-VN"/>
        </w:rPr>
        <w:t>.</w:t>
      </w:r>
      <w:r w:rsidR="00CE1E74">
        <w:rPr>
          <w:color w:val="000000"/>
          <w:lang w:val="vi-VN"/>
        </w:rPr>
        <w:t xml:space="preserve"> T</w:t>
      </w:r>
      <w:r w:rsidR="0069791F" w:rsidRPr="0069791F">
        <w:rPr>
          <w:color w:val="000000"/>
          <w:lang w:val="vi-VN"/>
        </w:rPr>
        <w:t xml:space="preserve">iếp tục quán triệt, triển khai thực hiện nhiệm vụ dạy và học môn Giáo dục </w:t>
      </w:r>
      <w:r w:rsidR="0080096F">
        <w:rPr>
          <w:color w:val="000000"/>
          <w:lang w:val="vi-VN"/>
        </w:rPr>
        <w:t>Qu</w:t>
      </w:r>
      <w:r w:rsidR="0080096F" w:rsidRPr="0080096F">
        <w:rPr>
          <w:color w:val="000000"/>
          <w:lang w:val="vi-VN"/>
        </w:rPr>
        <w:t>ốc</w:t>
      </w:r>
      <w:r w:rsidR="0080096F">
        <w:rPr>
          <w:color w:val="000000"/>
          <w:lang w:val="vi-VN"/>
        </w:rPr>
        <w:t xml:space="preserve"> ph</w:t>
      </w:r>
      <w:r w:rsidR="0080096F" w:rsidRPr="0080096F">
        <w:rPr>
          <w:color w:val="000000"/>
          <w:lang w:val="vi-VN"/>
        </w:rPr>
        <w:t>òng</w:t>
      </w:r>
      <w:r w:rsidR="0080096F">
        <w:rPr>
          <w:color w:val="000000"/>
          <w:lang w:val="vi-VN"/>
        </w:rPr>
        <w:t xml:space="preserve"> v</w:t>
      </w:r>
      <w:r w:rsidR="0080096F" w:rsidRPr="0080096F">
        <w:rPr>
          <w:color w:val="000000"/>
          <w:lang w:val="vi-VN"/>
        </w:rPr>
        <w:t>à</w:t>
      </w:r>
      <w:r w:rsidR="0080096F">
        <w:rPr>
          <w:color w:val="000000"/>
          <w:lang w:val="vi-VN"/>
        </w:rPr>
        <w:t xml:space="preserve"> An ninh </w:t>
      </w:r>
      <w:r w:rsidR="0069791F" w:rsidRPr="0069791F">
        <w:rPr>
          <w:color w:val="000000"/>
          <w:lang w:val="vi-VN"/>
        </w:rPr>
        <w:t xml:space="preserve">trong các nhà trường </w:t>
      </w:r>
      <w:r w:rsidR="00CE1E74">
        <w:rPr>
          <w:color w:val="000000"/>
          <w:lang w:val="vi-VN"/>
        </w:rPr>
        <w:t>THPT</w:t>
      </w:r>
      <w:r w:rsidR="0069791F" w:rsidRPr="0069791F">
        <w:rPr>
          <w:color w:val="000000"/>
          <w:lang w:val="vi-VN"/>
        </w:rPr>
        <w:t>.</w:t>
      </w:r>
    </w:p>
    <w:p w:rsidR="0069791F" w:rsidRPr="0069791F" w:rsidRDefault="00CE1E74" w:rsidP="00231D13">
      <w:pPr>
        <w:spacing w:before="120" w:after="120" w:line="276" w:lineRule="auto"/>
        <w:ind w:firstLine="561"/>
        <w:jc w:val="both"/>
        <w:rPr>
          <w:color w:val="000000"/>
          <w:lang w:val="vi-VN"/>
        </w:rPr>
      </w:pPr>
      <w:r>
        <w:rPr>
          <w:color w:val="000000"/>
          <w:lang w:val="vi-VN"/>
        </w:rPr>
        <w:t>N</w:t>
      </w:r>
      <w:r w:rsidR="0069791F" w:rsidRPr="0069791F">
        <w:rPr>
          <w:color w:val="000000"/>
          <w:lang w:val="vi-VN"/>
        </w:rPr>
        <w:t xml:space="preserve">goài việc tổ chức dạy học theo phân phối chương trình, Sở </w:t>
      </w:r>
      <w:r>
        <w:rPr>
          <w:color w:val="000000"/>
          <w:lang w:val="vi-VN"/>
        </w:rPr>
        <w:t>Gi</w:t>
      </w:r>
      <w:r w:rsidRPr="00CE1E74">
        <w:rPr>
          <w:color w:val="000000"/>
          <w:lang w:val="vi-VN"/>
        </w:rPr>
        <w:t>áo</w:t>
      </w:r>
      <w:r>
        <w:rPr>
          <w:color w:val="000000"/>
          <w:lang w:val="vi-VN"/>
        </w:rPr>
        <w:t xml:space="preserve"> d</w:t>
      </w:r>
      <w:r w:rsidRPr="00CE1E74">
        <w:rPr>
          <w:color w:val="000000"/>
          <w:lang w:val="vi-VN"/>
        </w:rPr>
        <w:t>ục</w:t>
      </w:r>
      <w:r>
        <w:rPr>
          <w:color w:val="000000"/>
          <w:lang w:val="vi-VN"/>
        </w:rPr>
        <w:t xml:space="preserve"> v</w:t>
      </w:r>
      <w:r w:rsidRPr="00CE1E74">
        <w:rPr>
          <w:color w:val="000000"/>
          <w:lang w:val="vi-VN"/>
        </w:rPr>
        <w:t>à</w:t>
      </w:r>
      <w:r>
        <w:rPr>
          <w:color w:val="000000"/>
          <w:lang w:val="vi-VN"/>
        </w:rPr>
        <w:t xml:space="preserve"> </w:t>
      </w:r>
      <w:r w:rsidRPr="00CE1E74">
        <w:rPr>
          <w:color w:val="000000"/>
          <w:lang w:val="vi-VN"/>
        </w:rPr>
        <w:t>Đào</w:t>
      </w:r>
      <w:r>
        <w:rPr>
          <w:color w:val="000000"/>
          <w:lang w:val="vi-VN"/>
        </w:rPr>
        <w:t xml:space="preserve"> t</w:t>
      </w:r>
      <w:r w:rsidRPr="00CE1E74">
        <w:rPr>
          <w:color w:val="000000"/>
          <w:lang w:val="vi-VN"/>
        </w:rPr>
        <w:t>ạo</w:t>
      </w:r>
      <w:r>
        <w:rPr>
          <w:color w:val="000000"/>
          <w:lang w:val="vi-VN"/>
        </w:rPr>
        <w:t xml:space="preserve"> </w:t>
      </w:r>
      <w:r w:rsidR="0069791F" w:rsidRPr="0069791F">
        <w:rPr>
          <w:color w:val="000000"/>
          <w:lang w:val="vi-VN"/>
        </w:rPr>
        <w:t>tiếp tục chỉ đạo các đơn vị, nhà trường tăng cường công tác giáo dục, tuyên truyền, nâng cao nhận thức về an ninh, quốc phòng cho cán bộ, đảng viên, công chức, viên chức và học sinh; đảm bảo tuyệt đối an ninh, an toàn trường học và các hoạt động chính trị, kinh tế, văn hóa, xã hội diễn ra trên địa bàn thành phố.</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CE1E74">
        <w:rPr>
          <w:color w:val="000000"/>
          <w:lang w:val="vi-VN"/>
        </w:rPr>
        <w:t>Gi</w:t>
      </w:r>
      <w:r w:rsidR="00CE1E74" w:rsidRPr="00CE1E74">
        <w:rPr>
          <w:color w:val="000000"/>
          <w:lang w:val="vi-VN"/>
        </w:rPr>
        <w:t>áo</w:t>
      </w:r>
      <w:r w:rsidR="00CE1E74">
        <w:rPr>
          <w:color w:val="000000"/>
          <w:lang w:val="vi-VN"/>
        </w:rPr>
        <w:t xml:space="preserve"> d</w:t>
      </w:r>
      <w:r w:rsidR="00CE1E74" w:rsidRPr="00CE1E74">
        <w:rPr>
          <w:color w:val="000000"/>
          <w:lang w:val="vi-VN"/>
        </w:rPr>
        <w:t>ục</w:t>
      </w:r>
      <w:r w:rsidR="00CE1E74">
        <w:rPr>
          <w:color w:val="000000"/>
          <w:lang w:val="vi-VN"/>
        </w:rPr>
        <w:t xml:space="preserve"> v</w:t>
      </w:r>
      <w:r w:rsidR="00CE1E74" w:rsidRPr="00CE1E74">
        <w:rPr>
          <w:color w:val="000000"/>
          <w:lang w:val="vi-VN"/>
        </w:rPr>
        <w:t>à</w:t>
      </w:r>
      <w:r w:rsidR="00CE1E74">
        <w:rPr>
          <w:color w:val="000000"/>
          <w:lang w:val="vi-VN"/>
        </w:rPr>
        <w:t xml:space="preserve"> </w:t>
      </w:r>
      <w:r w:rsidR="00CE1E74" w:rsidRPr="00CE1E74">
        <w:rPr>
          <w:color w:val="000000"/>
          <w:lang w:val="vi-VN"/>
        </w:rPr>
        <w:t>Đào</w:t>
      </w:r>
      <w:r w:rsidR="00CE1E74">
        <w:rPr>
          <w:color w:val="000000"/>
          <w:lang w:val="vi-VN"/>
        </w:rPr>
        <w:t xml:space="preserve"> t</w:t>
      </w:r>
      <w:r w:rsidR="00CE1E74" w:rsidRPr="00CE1E74">
        <w:rPr>
          <w:color w:val="000000"/>
          <w:lang w:val="vi-VN"/>
        </w:rPr>
        <w:t>ạo</w:t>
      </w:r>
      <w:r w:rsidR="00CE1E74">
        <w:rPr>
          <w:color w:val="000000"/>
          <w:lang w:val="vi-VN"/>
        </w:rPr>
        <w:t xml:space="preserve"> </w:t>
      </w:r>
      <w:r w:rsidRPr="0069791F">
        <w:rPr>
          <w:color w:val="000000"/>
          <w:lang w:val="vi-VN"/>
        </w:rPr>
        <w:t xml:space="preserve">phối hợp </w:t>
      </w:r>
      <w:r w:rsidR="00CE1E74">
        <w:rPr>
          <w:color w:val="000000"/>
          <w:lang w:val="vi-VN"/>
        </w:rPr>
        <w:t>v</w:t>
      </w:r>
      <w:r w:rsidR="00CE1E74" w:rsidRPr="00CE1E74">
        <w:rPr>
          <w:color w:val="000000"/>
          <w:lang w:val="vi-VN"/>
        </w:rPr>
        <w:t>ới</w:t>
      </w:r>
      <w:r w:rsidR="00CE1E74">
        <w:rPr>
          <w:color w:val="000000"/>
          <w:lang w:val="vi-VN"/>
        </w:rPr>
        <w:t xml:space="preserve"> T</w:t>
      </w:r>
      <w:r w:rsidRPr="0069791F">
        <w:rPr>
          <w:color w:val="000000"/>
          <w:lang w:val="vi-VN"/>
        </w:rPr>
        <w:t xml:space="preserve">rường Quân sự </w:t>
      </w:r>
      <w:r w:rsidR="00CE1E74">
        <w:rPr>
          <w:color w:val="000000"/>
          <w:lang w:val="vi-VN"/>
        </w:rPr>
        <w:t>T</w:t>
      </w:r>
      <w:r w:rsidRPr="0069791F">
        <w:rPr>
          <w:color w:val="000000"/>
          <w:lang w:val="vi-VN"/>
        </w:rPr>
        <w:t xml:space="preserve">hành phố tổ chức tập huấn cho 382 giáo viên môn GDQP&amp;AN các trường THPT, tổ chức tập huấn Thông tư 01/2017/TT-BGDĐT về hướng dẫn lồng ghép GDQP&amp;AN trong trường Tiểu học, THCS cho các </w:t>
      </w:r>
      <w:r w:rsidR="0080096F">
        <w:rPr>
          <w:color w:val="000000"/>
          <w:lang w:val="vi-VN"/>
        </w:rPr>
        <w:t>P</w:t>
      </w:r>
      <w:r w:rsidRPr="0069791F">
        <w:rPr>
          <w:color w:val="000000"/>
          <w:lang w:val="vi-VN"/>
        </w:rPr>
        <w:t>hòng GD</w:t>
      </w:r>
      <w:r w:rsidR="0080096F">
        <w:rPr>
          <w:color w:val="000000"/>
          <w:lang w:val="vi-VN"/>
        </w:rPr>
        <w:t>&amp;</w:t>
      </w:r>
      <w:r w:rsidRPr="0069791F">
        <w:rPr>
          <w:color w:val="000000"/>
          <w:lang w:val="vi-VN"/>
        </w:rPr>
        <w:t xml:space="preserve">ĐT và các trường tiểu học và THCS. </w:t>
      </w:r>
      <w:r w:rsidR="0017723F">
        <w:rPr>
          <w:color w:val="000000"/>
          <w:lang w:val="vi-VN"/>
        </w:rPr>
        <w:t>Th</w:t>
      </w:r>
      <w:r w:rsidR="0017723F" w:rsidRPr="0017723F">
        <w:rPr>
          <w:color w:val="000000"/>
          <w:lang w:val="vi-VN"/>
        </w:rPr>
        <w:t>án</w:t>
      </w:r>
      <w:r w:rsidR="0017723F">
        <w:rPr>
          <w:color w:val="000000"/>
          <w:lang w:val="vi-VN"/>
        </w:rPr>
        <w:t xml:space="preserve">g </w:t>
      </w:r>
      <w:r w:rsidRPr="0069791F">
        <w:rPr>
          <w:color w:val="000000"/>
          <w:lang w:val="vi-VN"/>
        </w:rPr>
        <w:t>9</w:t>
      </w:r>
      <w:r w:rsidR="0017723F">
        <w:rPr>
          <w:color w:val="000000"/>
          <w:lang w:val="vi-VN"/>
        </w:rPr>
        <w:t xml:space="preserve"> n</w:t>
      </w:r>
      <w:r w:rsidR="0017723F" w:rsidRPr="0017723F">
        <w:rPr>
          <w:color w:val="000000"/>
          <w:lang w:val="vi-VN"/>
        </w:rPr>
        <w:t>ăm</w:t>
      </w:r>
      <w:r w:rsidR="0017723F">
        <w:rPr>
          <w:color w:val="000000"/>
          <w:lang w:val="vi-VN"/>
        </w:rPr>
        <w:t xml:space="preserve"> </w:t>
      </w:r>
      <w:r w:rsidRPr="0069791F">
        <w:rPr>
          <w:color w:val="000000"/>
          <w:lang w:val="vi-VN"/>
        </w:rPr>
        <w:t>2018, đã tổ chức tập huấn GDQP&amp;AN và bắn đạn thật bài 1 súng tiểu liên AK cho 262 giáo viên THPT; tập huấn, triển khai thực hiện Thông tư 01/2017/TT-BGDĐT cho 120 cán bộ, giáo viên thuộc 24 Phòng GD</w:t>
      </w:r>
      <w:r w:rsidR="0017723F">
        <w:rPr>
          <w:color w:val="000000"/>
          <w:lang w:val="vi-VN"/>
        </w:rPr>
        <w:t>&amp;</w:t>
      </w:r>
      <w:r w:rsidRPr="0069791F">
        <w:rPr>
          <w:color w:val="000000"/>
          <w:lang w:val="vi-VN"/>
        </w:rPr>
        <w:t>ĐT quận</w:t>
      </w:r>
      <w:r w:rsidR="0017723F">
        <w:rPr>
          <w:color w:val="000000"/>
          <w:lang w:val="vi-VN"/>
        </w:rPr>
        <w:t>/</w:t>
      </w:r>
      <w:r w:rsidRPr="0069791F">
        <w:rPr>
          <w:color w:val="000000"/>
          <w:lang w:val="vi-VN"/>
        </w:rPr>
        <w:t xml:space="preserve">huyện về lồng ghép giáo dục quốc phòng và an ninh trong trường tiểu học, trung học cơ sở bảo đảm chặt chẽ, hiệu quả. </w:t>
      </w:r>
      <w:r w:rsidR="0017723F" w:rsidRPr="0017723F">
        <w:rPr>
          <w:color w:val="000000"/>
          <w:lang w:val="vi-VN"/>
        </w:rPr>
        <w:t>Đ</w:t>
      </w:r>
      <w:r w:rsidRPr="0069791F">
        <w:rPr>
          <w:color w:val="000000"/>
          <w:lang w:val="vi-VN"/>
        </w:rPr>
        <w:t>ến nay, các Phòng GD</w:t>
      </w:r>
      <w:r w:rsidR="0017723F">
        <w:rPr>
          <w:color w:val="000000"/>
          <w:lang w:val="vi-VN"/>
        </w:rPr>
        <w:t>&amp;</w:t>
      </w:r>
      <w:r w:rsidRPr="0069791F">
        <w:rPr>
          <w:color w:val="000000"/>
          <w:lang w:val="vi-VN"/>
        </w:rPr>
        <w:t>ĐT quận</w:t>
      </w:r>
      <w:r w:rsidR="0017723F">
        <w:rPr>
          <w:color w:val="000000"/>
          <w:lang w:val="vi-VN"/>
        </w:rPr>
        <w:t>/</w:t>
      </w:r>
      <w:r w:rsidRPr="0069791F">
        <w:rPr>
          <w:color w:val="000000"/>
          <w:lang w:val="vi-VN"/>
        </w:rPr>
        <w:t>huyện đã triển khai thực hiện rộng khắp việc lồng ghép GDQP&amp;AN trong trường tiểu học, trung học cơ sở.</w:t>
      </w:r>
      <w:r w:rsidR="007868FB">
        <w:rPr>
          <w:color w:val="000000"/>
          <w:lang w:val="vi-VN"/>
        </w:rPr>
        <w:t xml:space="preserve"> </w:t>
      </w:r>
      <w:r w:rsidRPr="0069791F">
        <w:rPr>
          <w:color w:val="000000"/>
          <w:lang w:val="vi-VN"/>
        </w:rPr>
        <w:t>Tháng 9</w:t>
      </w:r>
      <w:r w:rsidR="00BB72C8">
        <w:rPr>
          <w:color w:val="000000"/>
          <w:lang w:val="vi-VN"/>
        </w:rPr>
        <w:t xml:space="preserve"> </w:t>
      </w:r>
      <w:r w:rsidR="00BB72C8">
        <w:rPr>
          <w:color w:val="000000"/>
          <w:lang w:val="vi-VN"/>
        </w:rPr>
        <w:lastRenderedPageBreak/>
        <w:t>n</w:t>
      </w:r>
      <w:r w:rsidR="00BB72C8" w:rsidRPr="00BB72C8">
        <w:rPr>
          <w:color w:val="000000"/>
          <w:lang w:val="vi-VN"/>
        </w:rPr>
        <w:t>ăm</w:t>
      </w:r>
      <w:r w:rsidR="00BB72C8">
        <w:rPr>
          <w:color w:val="000000"/>
          <w:lang w:val="vi-VN"/>
        </w:rPr>
        <w:t xml:space="preserve"> </w:t>
      </w:r>
      <w:r w:rsidRPr="0069791F">
        <w:rPr>
          <w:color w:val="000000"/>
          <w:lang w:val="vi-VN"/>
        </w:rPr>
        <w:t xml:space="preserve">2018, Đoàn kiểm tra của Hội đồng GDQP&amp;AN Trung ương đã kiểm tra </w:t>
      </w:r>
      <w:r w:rsidR="0017723F">
        <w:rPr>
          <w:color w:val="000000"/>
          <w:lang w:val="vi-VN"/>
        </w:rPr>
        <w:t>v</w:t>
      </w:r>
      <w:r w:rsidR="0017723F" w:rsidRPr="0017723F">
        <w:rPr>
          <w:color w:val="000000"/>
          <w:lang w:val="vi-VN"/>
        </w:rPr>
        <w:t>à</w:t>
      </w:r>
      <w:r w:rsidRPr="0069791F">
        <w:rPr>
          <w:color w:val="000000"/>
          <w:lang w:val="vi-VN"/>
        </w:rPr>
        <w:t xml:space="preserve"> đánh giá </w:t>
      </w:r>
      <w:r w:rsidR="00BB72C8">
        <w:rPr>
          <w:color w:val="000000"/>
          <w:lang w:val="vi-VN"/>
        </w:rPr>
        <w:t xml:space="preserve">cao </w:t>
      </w:r>
      <w:r w:rsidRPr="0069791F">
        <w:rPr>
          <w:color w:val="000000"/>
          <w:lang w:val="vi-VN"/>
        </w:rPr>
        <w:t>công tác GDQP&amp;AN của Thành phố.</w:t>
      </w:r>
    </w:p>
    <w:p w:rsidR="009F2848" w:rsidRDefault="0069791F" w:rsidP="00231D13">
      <w:pPr>
        <w:spacing w:before="120" w:after="120" w:line="276" w:lineRule="auto"/>
        <w:ind w:firstLine="561"/>
        <w:jc w:val="both"/>
        <w:rPr>
          <w:color w:val="000000"/>
          <w:lang w:val="vi-VN"/>
        </w:rPr>
      </w:pPr>
      <w:r w:rsidRPr="0069791F">
        <w:rPr>
          <w:color w:val="000000"/>
          <w:lang w:val="vi-VN"/>
        </w:rPr>
        <w:t xml:space="preserve">Lãnh đạo các trường luôn quan tâm động viên và tạo điều kiện cho giáo viên bồi dưỡng nâng cao trình độ chuyên môn, nghiệp vụ. Sinh hoạt tổ/nhóm chuyên môn theo hướng nghiên cứu bài học </w:t>
      </w:r>
      <w:r w:rsidR="00EE480B" w:rsidRPr="00EE480B">
        <w:rPr>
          <w:color w:val="000000"/>
          <w:lang w:val="vi-VN"/>
        </w:rPr>
        <w:t>được</w:t>
      </w:r>
      <w:r w:rsidR="00EE480B">
        <w:rPr>
          <w:color w:val="000000"/>
          <w:lang w:val="vi-VN"/>
        </w:rPr>
        <w:t xml:space="preserve"> th</w:t>
      </w:r>
      <w:r w:rsidR="00EE480B" w:rsidRPr="00EE480B">
        <w:rPr>
          <w:color w:val="000000"/>
          <w:lang w:val="vi-VN"/>
        </w:rPr>
        <w:t>ực</w:t>
      </w:r>
      <w:r w:rsidR="00EE480B">
        <w:rPr>
          <w:color w:val="000000"/>
          <w:lang w:val="vi-VN"/>
        </w:rPr>
        <w:t xml:space="preserve"> hi</w:t>
      </w:r>
      <w:r w:rsidR="00EE480B" w:rsidRPr="00EE480B">
        <w:rPr>
          <w:color w:val="000000"/>
          <w:lang w:val="vi-VN"/>
        </w:rPr>
        <w:t>ện</w:t>
      </w:r>
      <w:r w:rsidR="00EE480B">
        <w:rPr>
          <w:color w:val="000000"/>
          <w:lang w:val="vi-VN"/>
        </w:rPr>
        <w:t xml:space="preserve"> </w:t>
      </w:r>
      <w:r w:rsidRPr="0069791F">
        <w:rPr>
          <w:color w:val="000000"/>
          <w:lang w:val="vi-VN"/>
        </w:rPr>
        <w:t xml:space="preserve">thường xuyên, giáo viên thảo luận những biện pháp giúp học sinh chủ động hơn trong học tập. </w:t>
      </w:r>
      <w:r w:rsidR="00EE480B">
        <w:rPr>
          <w:color w:val="000000"/>
          <w:lang w:val="vi-VN"/>
        </w:rPr>
        <w:t>C</w:t>
      </w:r>
      <w:r w:rsidRPr="0069791F">
        <w:rPr>
          <w:color w:val="000000"/>
          <w:lang w:val="vi-VN"/>
        </w:rPr>
        <w:t xml:space="preserve">ác chuyên đề cấp trường, quận/huyện và sinh hoạt chuyên môn Cụm trường </w:t>
      </w:r>
      <w:r w:rsidR="00EE480B">
        <w:rPr>
          <w:color w:val="000000"/>
          <w:lang w:val="vi-VN"/>
        </w:rPr>
        <w:t>c</w:t>
      </w:r>
      <w:r w:rsidR="00EE480B" w:rsidRPr="00EE480B">
        <w:rPr>
          <w:color w:val="000000"/>
          <w:lang w:val="vi-VN"/>
        </w:rPr>
        <w:t>ũng</w:t>
      </w:r>
      <w:r w:rsidR="00EE480B">
        <w:rPr>
          <w:color w:val="000000"/>
          <w:lang w:val="vi-VN"/>
        </w:rPr>
        <w:t xml:space="preserve"> </w:t>
      </w:r>
      <w:r w:rsidRPr="0069791F">
        <w:rPr>
          <w:color w:val="000000"/>
          <w:lang w:val="vi-VN"/>
        </w:rPr>
        <w:t>giúp giáo viên bồi dưỡng kiến thức về chuyên môn, hỗ trợ đồng nghiệp trong dạy học. Các tổ/nhóm chuyên môn cũng chủ động thảo luận, tham khảo, chọn lựa tài liệu, tư liệu phục vụ dạy học</w:t>
      </w:r>
      <w:r w:rsidR="009F2848">
        <w:rPr>
          <w:color w:val="000000"/>
          <w:lang w:val="vi-VN"/>
        </w:rPr>
        <w:t>,</w:t>
      </w:r>
      <w:r w:rsidRPr="0069791F">
        <w:rPr>
          <w:color w:val="000000"/>
          <w:lang w:val="vi-VN"/>
        </w:rPr>
        <w:t xml:space="preserve"> thảo luận việc đổi mới kiểm tra đánh giá, xây dựng và áp dụng ma trận đề kiểm tra theo định hướng phát triển năng lực của học sinh.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Các Cụm chuyên môn THPT, </w:t>
      </w:r>
      <w:r w:rsidR="009F2848">
        <w:rPr>
          <w:color w:val="000000"/>
          <w:lang w:val="vi-VN"/>
        </w:rPr>
        <w:t>P</w:t>
      </w:r>
      <w:r w:rsidRPr="0069791F">
        <w:rPr>
          <w:color w:val="000000"/>
          <w:lang w:val="vi-VN"/>
        </w:rPr>
        <w:t>hòng GD</w:t>
      </w:r>
      <w:r w:rsidR="009F2848">
        <w:rPr>
          <w:color w:val="000000"/>
          <w:lang w:val="vi-VN"/>
        </w:rPr>
        <w:t>&amp;</w:t>
      </w:r>
      <w:r w:rsidRPr="0069791F">
        <w:rPr>
          <w:color w:val="000000"/>
          <w:lang w:val="vi-VN"/>
        </w:rPr>
        <w:t>ĐT tiếp tục tổ chức</w:t>
      </w:r>
      <w:r w:rsidR="009F2848">
        <w:rPr>
          <w:color w:val="000000"/>
          <w:lang w:val="vi-VN"/>
        </w:rPr>
        <w:t xml:space="preserve"> biên soạn ngân hàng đề các môn</w:t>
      </w:r>
      <w:r w:rsidRPr="0069791F">
        <w:rPr>
          <w:color w:val="000000"/>
          <w:lang w:val="vi-VN"/>
        </w:rPr>
        <w:t xml:space="preserve">. Các trường đã đưa bài tập, giáo án, tài liệu tham khảo, tư liệu dạy học lên </w:t>
      </w:r>
      <w:r w:rsidR="009F2848">
        <w:rPr>
          <w:color w:val="000000"/>
          <w:lang w:val="vi-VN"/>
        </w:rPr>
        <w:t>C</w:t>
      </w:r>
      <w:r w:rsidR="009F2848" w:rsidRPr="009F2848">
        <w:rPr>
          <w:color w:val="000000"/>
          <w:lang w:val="vi-VN"/>
        </w:rPr>
        <w:t>ổng</w:t>
      </w:r>
      <w:r w:rsidR="009F2848">
        <w:rPr>
          <w:color w:val="000000"/>
          <w:lang w:val="vi-VN"/>
        </w:rPr>
        <w:t xml:space="preserve"> Th</w:t>
      </w:r>
      <w:r w:rsidR="009F2848" w:rsidRPr="009F2848">
        <w:rPr>
          <w:color w:val="000000"/>
          <w:lang w:val="vi-VN"/>
        </w:rPr>
        <w:t>ông</w:t>
      </w:r>
      <w:r w:rsidR="009F2848">
        <w:rPr>
          <w:color w:val="000000"/>
          <w:lang w:val="vi-VN"/>
        </w:rPr>
        <w:t xml:space="preserve"> tin </w:t>
      </w:r>
      <w:r w:rsidR="009F2848" w:rsidRPr="009F2848">
        <w:rPr>
          <w:color w:val="000000"/>
          <w:lang w:val="vi-VN"/>
        </w:rPr>
        <w:t>điện</w:t>
      </w:r>
      <w:r w:rsidR="009F2848">
        <w:rPr>
          <w:color w:val="000000"/>
          <w:lang w:val="vi-VN"/>
        </w:rPr>
        <w:t xml:space="preserve"> t</w:t>
      </w:r>
      <w:r w:rsidR="009F2848" w:rsidRPr="009F2848">
        <w:rPr>
          <w:color w:val="000000"/>
          <w:lang w:val="vi-VN"/>
        </w:rPr>
        <w:t>ử</w:t>
      </w:r>
      <w:r w:rsidR="009F2848">
        <w:rPr>
          <w:color w:val="000000"/>
          <w:lang w:val="vi-VN"/>
        </w:rPr>
        <w:t xml:space="preserve"> </w:t>
      </w:r>
      <w:r w:rsidRPr="0069791F">
        <w:rPr>
          <w:color w:val="000000"/>
          <w:lang w:val="vi-VN"/>
        </w:rPr>
        <w:t>của đơn vị mình cho giáo viên, học sinh tham khảo. Tiếp tục đổi mới cơ chế quản lý chuyên môn; sinh hoạt tổ/nhóm chuyên môn dựa trên nghiên cứu bài học. Theo phân công chuyên môn của mỗi bộ môn, các trường THPT đã tổ chức sinh hoạt chuyên môn của các môn học và sinh hoạt chuyên môn Cụm trường (có 8 Cụm chuyên môn THPT). Các đơn vị, trường học đã có nhiều biện pháp đổi mới sinh hoạt chuyên môn như tổ chức thông qua hình thức học tập trải nghiệm</w:t>
      </w:r>
      <w:r w:rsidR="00EE480B">
        <w:rPr>
          <w:color w:val="000000"/>
          <w:lang w:val="vi-VN"/>
        </w:rPr>
        <w:t>,</w:t>
      </w:r>
      <w:r w:rsidRPr="0069791F">
        <w:rPr>
          <w:color w:val="000000"/>
          <w:lang w:val="vi-VN"/>
        </w:rPr>
        <w:t xml:space="preserve"> tham quan tìm hiểu các khu di tích lịch sử địa phương </w:t>
      </w:r>
      <w:r w:rsidR="00EE480B">
        <w:rPr>
          <w:color w:val="000000"/>
          <w:lang w:val="vi-VN"/>
        </w:rPr>
        <w:t>(</w:t>
      </w:r>
      <w:r w:rsidRPr="0069791F">
        <w:rPr>
          <w:color w:val="000000"/>
          <w:lang w:val="vi-VN"/>
        </w:rPr>
        <w:t>môn Lịch sử</w:t>
      </w:r>
      <w:r w:rsidR="00EE480B">
        <w:rPr>
          <w:color w:val="000000"/>
          <w:lang w:val="vi-VN"/>
        </w:rPr>
        <w:t>)</w:t>
      </w:r>
      <w:r w:rsidRPr="0069791F">
        <w:rPr>
          <w:color w:val="000000"/>
          <w:lang w:val="vi-VN"/>
        </w:rPr>
        <w:t xml:space="preserve">, câu lạc bộ tiếng Anh, học tập kinh nghiệm các trường có yếu tố nước ngoài, </w:t>
      </w:r>
      <w:r w:rsidR="00EE480B">
        <w:rPr>
          <w:color w:val="000000"/>
          <w:lang w:val="vi-VN"/>
        </w:rPr>
        <w:t>t</w:t>
      </w:r>
      <w:r w:rsidR="00EE480B" w:rsidRPr="00EE480B">
        <w:rPr>
          <w:color w:val="000000"/>
          <w:lang w:val="vi-VN"/>
        </w:rPr>
        <w:t>ọa</w:t>
      </w:r>
      <w:r w:rsidR="00EE480B">
        <w:rPr>
          <w:color w:val="000000"/>
          <w:lang w:val="vi-VN"/>
        </w:rPr>
        <w:t xml:space="preserve"> </w:t>
      </w:r>
      <w:r w:rsidRPr="0069791F">
        <w:rPr>
          <w:color w:val="000000"/>
          <w:lang w:val="vi-VN"/>
        </w:rPr>
        <w:t xml:space="preserve">đàm trao đổi kinh nghiệm, dạy học theo phương pháp trải nghiệm ngoài lớp học,… Dạy học bằng hình thức sắm vai nhằm tạo hứng thú học tập cho học sinh,...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897243">
        <w:rPr>
          <w:color w:val="000000"/>
          <w:lang w:val="vi-VN"/>
        </w:rPr>
        <w:t>Gi</w:t>
      </w:r>
      <w:r w:rsidR="00897243" w:rsidRPr="00897243">
        <w:rPr>
          <w:color w:val="000000"/>
          <w:lang w:val="vi-VN"/>
        </w:rPr>
        <w:t>áo</w:t>
      </w:r>
      <w:r w:rsidR="00897243">
        <w:rPr>
          <w:color w:val="000000"/>
          <w:lang w:val="vi-VN"/>
        </w:rPr>
        <w:t xml:space="preserve"> d</w:t>
      </w:r>
      <w:r w:rsidR="00897243" w:rsidRPr="00897243">
        <w:rPr>
          <w:color w:val="000000"/>
          <w:lang w:val="vi-VN"/>
        </w:rPr>
        <w:t>ục</w:t>
      </w:r>
      <w:r w:rsidR="00897243">
        <w:rPr>
          <w:color w:val="000000"/>
          <w:lang w:val="vi-VN"/>
        </w:rPr>
        <w:t xml:space="preserve"> v</w:t>
      </w:r>
      <w:r w:rsidR="00897243" w:rsidRPr="00897243">
        <w:rPr>
          <w:color w:val="000000"/>
          <w:lang w:val="vi-VN"/>
        </w:rPr>
        <w:t>à</w:t>
      </w:r>
      <w:r w:rsidR="00897243">
        <w:rPr>
          <w:color w:val="000000"/>
          <w:lang w:val="vi-VN"/>
        </w:rPr>
        <w:t xml:space="preserve"> </w:t>
      </w:r>
      <w:r w:rsidR="00897243" w:rsidRPr="00897243">
        <w:rPr>
          <w:color w:val="000000"/>
          <w:lang w:val="vi-VN"/>
        </w:rPr>
        <w:t>Đào</w:t>
      </w:r>
      <w:r w:rsidR="00897243">
        <w:rPr>
          <w:color w:val="000000"/>
          <w:lang w:val="vi-VN"/>
        </w:rPr>
        <w:t xml:space="preserve"> t</w:t>
      </w:r>
      <w:r w:rsidR="00897243" w:rsidRPr="00897243">
        <w:rPr>
          <w:color w:val="000000"/>
          <w:lang w:val="vi-VN"/>
        </w:rPr>
        <w:t>ạo</w:t>
      </w:r>
      <w:r w:rsidRPr="0069791F">
        <w:rPr>
          <w:color w:val="000000"/>
          <w:lang w:val="vi-VN"/>
        </w:rPr>
        <w:t xml:space="preserve"> đã </w:t>
      </w:r>
      <w:r w:rsidR="00EE480B">
        <w:rPr>
          <w:color w:val="000000"/>
          <w:lang w:val="vi-VN"/>
        </w:rPr>
        <w:t>t</w:t>
      </w:r>
      <w:r w:rsidR="00EE480B" w:rsidRPr="00EE480B">
        <w:rPr>
          <w:color w:val="000000"/>
          <w:lang w:val="vi-VN"/>
        </w:rPr>
        <w:t>ăng</w:t>
      </w:r>
      <w:r w:rsidR="00EE480B">
        <w:rPr>
          <w:color w:val="000000"/>
          <w:lang w:val="vi-VN"/>
        </w:rPr>
        <w:t xml:space="preserve"> c</w:t>
      </w:r>
      <w:r w:rsidR="00EE480B" w:rsidRPr="00EE480B">
        <w:rPr>
          <w:color w:val="000000"/>
          <w:lang w:val="vi-VN"/>
        </w:rPr>
        <w:t>ường</w:t>
      </w:r>
      <w:r w:rsidR="00EE480B">
        <w:rPr>
          <w:color w:val="000000"/>
          <w:lang w:val="vi-VN"/>
        </w:rPr>
        <w:t xml:space="preserve"> </w:t>
      </w:r>
      <w:r w:rsidRPr="0069791F">
        <w:rPr>
          <w:color w:val="000000"/>
          <w:lang w:val="vi-VN"/>
        </w:rPr>
        <w:t>kiểm tra, dự giờ, thăm lớp, kiểm tra tổ bộ môn, kiểm tra việc thực hiện chương trình, công tác quản lý chuyên môn, khảo sát một số</w:t>
      </w:r>
      <w:r w:rsidR="00897243">
        <w:rPr>
          <w:color w:val="000000"/>
          <w:lang w:val="vi-VN"/>
        </w:rPr>
        <w:t xml:space="preserve"> môn học (Văn, Toán, Tiếng Anh)</w:t>
      </w:r>
      <w:r w:rsidRPr="0069791F">
        <w:rPr>
          <w:color w:val="000000"/>
          <w:lang w:val="vi-VN"/>
        </w:rPr>
        <w:t xml:space="preserve">. </w:t>
      </w:r>
      <w:r w:rsidR="00EE480B">
        <w:rPr>
          <w:color w:val="000000"/>
          <w:lang w:val="vi-VN"/>
        </w:rPr>
        <w:t xml:space="preserve">Qua </w:t>
      </w:r>
      <w:r w:rsidR="00EE480B" w:rsidRPr="00EE480B">
        <w:rPr>
          <w:color w:val="000000"/>
          <w:lang w:val="vi-VN"/>
        </w:rPr>
        <w:t>đó</w:t>
      </w:r>
      <w:r w:rsidR="00EE480B">
        <w:rPr>
          <w:color w:val="000000"/>
          <w:lang w:val="vi-VN"/>
        </w:rPr>
        <w:t xml:space="preserve"> cho th</w:t>
      </w:r>
      <w:r w:rsidR="00EE480B" w:rsidRPr="00EE480B">
        <w:rPr>
          <w:color w:val="000000"/>
          <w:lang w:val="vi-VN"/>
        </w:rPr>
        <w:t>ấy</w:t>
      </w:r>
      <w:r w:rsidR="00EE480B">
        <w:rPr>
          <w:color w:val="000000"/>
          <w:lang w:val="vi-VN"/>
        </w:rPr>
        <w:t>, h</w:t>
      </w:r>
      <w:r w:rsidRPr="0069791F">
        <w:rPr>
          <w:color w:val="000000"/>
          <w:lang w:val="vi-VN"/>
        </w:rPr>
        <w:t>ầu hết</w:t>
      </w:r>
      <w:r w:rsidR="00EE480B">
        <w:rPr>
          <w:color w:val="000000"/>
          <w:lang w:val="vi-VN"/>
        </w:rPr>
        <w:t xml:space="preserve"> </w:t>
      </w:r>
      <w:r w:rsidRPr="0069791F">
        <w:rPr>
          <w:color w:val="000000"/>
          <w:lang w:val="vi-VN"/>
        </w:rPr>
        <w:t xml:space="preserve">các đơn vị đã nghiêm túc thực hiện chương trình, có nhiều nỗ lực trong quản lí và thực hiện tốt các hoạt động dạy và học. </w:t>
      </w:r>
      <w:r w:rsidR="00897243">
        <w:rPr>
          <w:color w:val="000000"/>
          <w:lang w:val="vi-VN"/>
        </w:rPr>
        <w:t>M</w:t>
      </w:r>
      <w:r w:rsidRPr="0069791F">
        <w:rPr>
          <w:color w:val="000000"/>
          <w:lang w:val="vi-VN"/>
        </w:rPr>
        <w:t xml:space="preserve">ột số hạn chế, sai sót liên quan đến công tác quản lí chuyên môn, hồ sơ sổ sách, đổi mới </w:t>
      </w:r>
      <w:r w:rsidR="00897243">
        <w:rPr>
          <w:color w:val="000000"/>
          <w:lang w:val="vi-VN"/>
        </w:rPr>
        <w:t>ph</w:t>
      </w:r>
      <w:r w:rsidR="00897243" w:rsidRPr="00897243">
        <w:rPr>
          <w:color w:val="000000"/>
          <w:lang w:val="vi-VN"/>
        </w:rPr>
        <w:t>ương</w:t>
      </w:r>
      <w:r w:rsidR="00897243">
        <w:rPr>
          <w:color w:val="000000"/>
          <w:lang w:val="vi-VN"/>
        </w:rPr>
        <w:t xml:space="preserve"> ph</w:t>
      </w:r>
      <w:r w:rsidR="00897243" w:rsidRPr="00897243">
        <w:rPr>
          <w:color w:val="000000"/>
          <w:lang w:val="vi-VN"/>
        </w:rPr>
        <w:t>áp</w:t>
      </w:r>
      <w:r w:rsidR="00897243">
        <w:rPr>
          <w:color w:val="000000"/>
          <w:lang w:val="vi-VN"/>
        </w:rPr>
        <w:t xml:space="preserve"> d</w:t>
      </w:r>
      <w:r w:rsidR="00897243" w:rsidRPr="00897243">
        <w:rPr>
          <w:color w:val="000000"/>
          <w:lang w:val="vi-VN"/>
        </w:rPr>
        <w:t>ạy</w:t>
      </w:r>
      <w:r w:rsidR="00897243">
        <w:rPr>
          <w:color w:val="000000"/>
          <w:lang w:val="vi-VN"/>
        </w:rPr>
        <w:t xml:space="preserve"> h</w:t>
      </w:r>
      <w:r w:rsidR="00897243" w:rsidRPr="00897243">
        <w:rPr>
          <w:color w:val="000000"/>
          <w:lang w:val="vi-VN"/>
        </w:rPr>
        <w:t>ọc</w:t>
      </w:r>
      <w:r w:rsidRPr="0069791F">
        <w:rPr>
          <w:color w:val="000000"/>
          <w:lang w:val="vi-VN"/>
        </w:rPr>
        <w:t>, kiểm tra, đánh giá,…</w:t>
      </w:r>
      <w:r w:rsidR="00897243">
        <w:rPr>
          <w:color w:val="000000"/>
          <w:lang w:val="vi-VN"/>
        </w:rPr>
        <w:t xml:space="preserve"> c</w:t>
      </w:r>
      <w:r w:rsidR="00897243" w:rsidRPr="00897243">
        <w:rPr>
          <w:color w:val="000000"/>
          <w:lang w:val="vi-VN"/>
        </w:rPr>
        <w:t>ũng</w:t>
      </w:r>
      <w:r w:rsidR="00897243">
        <w:rPr>
          <w:color w:val="000000"/>
          <w:lang w:val="vi-VN"/>
        </w:rPr>
        <w:t xml:space="preserve"> đư</w:t>
      </w:r>
      <w:r w:rsidR="00897243" w:rsidRPr="00897243">
        <w:rPr>
          <w:color w:val="000000"/>
          <w:lang w:val="vi-VN"/>
        </w:rPr>
        <w:t>ợc</w:t>
      </w:r>
      <w:r w:rsidR="00897243">
        <w:rPr>
          <w:color w:val="000000"/>
          <w:lang w:val="vi-VN"/>
        </w:rPr>
        <w:t xml:space="preserve"> </w:t>
      </w:r>
      <w:r w:rsidRPr="0069791F">
        <w:rPr>
          <w:color w:val="000000"/>
          <w:lang w:val="vi-VN"/>
        </w:rPr>
        <w:t>góp ý, chấn chỉnh và xử lý kịp thời.</w:t>
      </w:r>
    </w:p>
    <w:p w:rsidR="0069791F" w:rsidRPr="007A5FEF" w:rsidRDefault="0069791F" w:rsidP="00231D13">
      <w:pPr>
        <w:spacing w:before="120" w:after="120" w:line="276" w:lineRule="auto"/>
        <w:ind w:firstLine="561"/>
        <w:jc w:val="both"/>
        <w:rPr>
          <w:color w:val="000000"/>
          <w:lang w:val="vi-VN"/>
        </w:rPr>
      </w:pPr>
      <w:r w:rsidRPr="0069791F">
        <w:rPr>
          <w:color w:val="000000"/>
          <w:lang w:val="vi-VN"/>
        </w:rPr>
        <w:t>Các trường trung học</w:t>
      </w:r>
      <w:r w:rsidR="00897243">
        <w:rPr>
          <w:color w:val="000000"/>
          <w:lang w:val="vi-VN"/>
        </w:rPr>
        <w:t xml:space="preserve">, </w:t>
      </w:r>
      <w:r w:rsidRPr="0069791F">
        <w:rPr>
          <w:color w:val="000000"/>
          <w:lang w:val="vi-VN"/>
        </w:rPr>
        <w:t xml:space="preserve">ngoài việc nâng cao chất lượng dạy học môn Tin học, đã tổ chức </w:t>
      </w:r>
      <w:r w:rsidR="00897243">
        <w:rPr>
          <w:color w:val="000000"/>
          <w:lang w:val="vi-VN"/>
        </w:rPr>
        <w:t>th</w:t>
      </w:r>
      <w:r w:rsidR="00897243" w:rsidRPr="00897243">
        <w:rPr>
          <w:color w:val="000000"/>
          <w:lang w:val="vi-VN"/>
        </w:rPr>
        <w:t>í</w:t>
      </w:r>
      <w:r w:rsidR="00897243">
        <w:rPr>
          <w:color w:val="000000"/>
          <w:lang w:val="vi-VN"/>
        </w:rPr>
        <w:t xml:space="preserve"> đi</w:t>
      </w:r>
      <w:r w:rsidR="00897243" w:rsidRPr="00897243">
        <w:rPr>
          <w:color w:val="000000"/>
          <w:lang w:val="vi-VN"/>
        </w:rPr>
        <w:t>ểm</w:t>
      </w:r>
      <w:r w:rsidR="00897243">
        <w:rPr>
          <w:color w:val="000000"/>
          <w:lang w:val="vi-VN"/>
        </w:rPr>
        <w:t xml:space="preserve"> </w:t>
      </w:r>
      <w:r w:rsidRPr="0069791F">
        <w:rPr>
          <w:color w:val="000000"/>
          <w:lang w:val="vi-VN"/>
        </w:rPr>
        <w:t>dạy học Tin học văn phòng</w:t>
      </w:r>
      <w:r w:rsidR="00897243">
        <w:rPr>
          <w:color w:val="000000"/>
          <w:lang w:val="vi-VN"/>
        </w:rPr>
        <w:t xml:space="preserve"> (MOS)</w:t>
      </w:r>
      <w:r w:rsidRPr="0069791F">
        <w:rPr>
          <w:color w:val="000000"/>
          <w:lang w:val="vi-VN"/>
        </w:rPr>
        <w:t xml:space="preserve">. Qua </w:t>
      </w:r>
      <w:r w:rsidR="00EE480B" w:rsidRPr="00EE480B">
        <w:rPr>
          <w:color w:val="000000"/>
          <w:lang w:val="vi-VN"/>
        </w:rPr>
        <w:t>đó</w:t>
      </w:r>
      <w:r w:rsidR="00EE480B">
        <w:rPr>
          <w:color w:val="000000"/>
          <w:lang w:val="vi-VN"/>
        </w:rPr>
        <w:t xml:space="preserve">, </w:t>
      </w:r>
      <w:r w:rsidRPr="0069791F">
        <w:rPr>
          <w:color w:val="000000"/>
          <w:lang w:val="vi-VN"/>
        </w:rPr>
        <w:t>đã chọn được những em xuất sắc tham gia cuộ</w:t>
      </w:r>
      <w:r w:rsidR="00897243">
        <w:rPr>
          <w:color w:val="000000"/>
          <w:lang w:val="vi-VN"/>
        </w:rPr>
        <w:t>c thi Vô địch Tin học Văn phòng c</w:t>
      </w:r>
      <w:r w:rsidR="00897243" w:rsidRPr="00897243">
        <w:rPr>
          <w:color w:val="000000"/>
          <w:lang w:val="vi-VN"/>
        </w:rPr>
        <w:t>ấp</w:t>
      </w:r>
      <w:r w:rsidR="00897243">
        <w:rPr>
          <w:color w:val="000000"/>
          <w:lang w:val="vi-VN"/>
        </w:rPr>
        <w:t xml:space="preserve"> Qu</w:t>
      </w:r>
      <w:r w:rsidR="00897243" w:rsidRPr="00897243">
        <w:rPr>
          <w:color w:val="000000"/>
          <w:lang w:val="vi-VN"/>
        </w:rPr>
        <w:t>ốc</w:t>
      </w:r>
      <w:r w:rsidR="00897243">
        <w:rPr>
          <w:color w:val="000000"/>
          <w:lang w:val="vi-VN"/>
        </w:rPr>
        <w:t xml:space="preserve"> gia v</w:t>
      </w:r>
      <w:r w:rsidR="00897243" w:rsidRPr="00897243">
        <w:rPr>
          <w:color w:val="000000"/>
          <w:lang w:val="vi-VN"/>
        </w:rPr>
        <w:t>à</w:t>
      </w:r>
      <w:r w:rsidR="00897243">
        <w:rPr>
          <w:color w:val="000000"/>
          <w:lang w:val="vi-VN"/>
        </w:rPr>
        <w:t xml:space="preserve"> </w:t>
      </w:r>
      <w:r w:rsidRPr="0069791F">
        <w:rPr>
          <w:color w:val="000000"/>
          <w:lang w:val="vi-VN"/>
        </w:rPr>
        <w:t>đạt 04 giải (01 Nhất nội dung Microsoft Word 2013</w:t>
      </w:r>
      <w:r w:rsidR="007A7AD9">
        <w:rPr>
          <w:rStyle w:val="FootnoteReference"/>
          <w:color w:val="000000"/>
          <w:lang w:val="vi-VN"/>
        </w:rPr>
        <w:footnoteReference w:id="4"/>
      </w:r>
      <w:r w:rsidRPr="0069791F">
        <w:rPr>
          <w:color w:val="000000"/>
          <w:lang w:val="vi-VN"/>
        </w:rPr>
        <w:t xml:space="preserve">, 02 Nhì nội dung Microsoft Excel 2013, Microsoft PowerPoint 2013 và 01 giải Ba môn Microsoft Excel 2013).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lastRenderedPageBreak/>
        <w:t xml:space="preserve">Sở </w:t>
      </w:r>
      <w:r w:rsidR="00897243">
        <w:rPr>
          <w:color w:val="000000"/>
          <w:lang w:val="vi-VN"/>
        </w:rPr>
        <w:t>Gi</w:t>
      </w:r>
      <w:r w:rsidR="00897243" w:rsidRPr="00897243">
        <w:rPr>
          <w:color w:val="000000"/>
          <w:lang w:val="vi-VN"/>
        </w:rPr>
        <w:t>áo</w:t>
      </w:r>
      <w:r w:rsidR="00897243">
        <w:rPr>
          <w:color w:val="000000"/>
          <w:lang w:val="vi-VN"/>
        </w:rPr>
        <w:t xml:space="preserve"> d</w:t>
      </w:r>
      <w:r w:rsidR="00897243" w:rsidRPr="00897243">
        <w:rPr>
          <w:color w:val="000000"/>
          <w:lang w:val="vi-VN"/>
        </w:rPr>
        <w:t>ục</w:t>
      </w:r>
      <w:r w:rsidR="00897243">
        <w:rPr>
          <w:color w:val="000000"/>
          <w:lang w:val="vi-VN"/>
        </w:rPr>
        <w:t xml:space="preserve"> v</w:t>
      </w:r>
      <w:r w:rsidR="00897243" w:rsidRPr="00897243">
        <w:rPr>
          <w:color w:val="000000"/>
          <w:lang w:val="vi-VN"/>
        </w:rPr>
        <w:t>à</w:t>
      </w:r>
      <w:r w:rsidR="00897243">
        <w:rPr>
          <w:color w:val="000000"/>
          <w:lang w:val="vi-VN"/>
        </w:rPr>
        <w:t xml:space="preserve"> </w:t>
      </w:r>
      <w:r w:rsidR="00897243" w:rsidRPr="00897243">
        <w:rPr>
          <w:color w:val="000000"/>
          <w:lang w:val="vi-VN"/>
        </w:rPr>
        <w:t>Đào</w:t>
      </w:r>
      <w:r w:rsidR="00897243">
        <w:rPr>
          <w:color w:val="000000"/>
          <w:lang w:val="vi-VN"/>
        </w:rPr>
        <w:t xml:space="preserve"> t</w:t>
      </w:r>
      <w:r w:rsidR="00897243" w:rsidRPr="00897243">
        <w:rPr>
          <w:color w:val="000000"/>
          <w:lang w:val="vi-VN"/>
        </w:rPr>
        <w:t>ạo</w:t>
      </w:r>
      <w:r w:rsidR="00897243">
        <w:rPr>
          <w:color w:val="000000"/>
          <w:lang w:val="vi-VN"/>
        </w:rPr>
        <w:t xml:space="preserve"> đ</w:t>
      </w:r>
      <w:r w:rsidR="00897243" w:rsidRPr="00897243">
        <w:rPr>
          <w:color w:val="000000"/>
          <w:lang w:val="vi-VN"/>
        </w:rPr>
        <w:t>ã</w:t>
      </w:r>
      <w:r w:rsidR="00897243">
        <w:rPr>
          <w:color w:val="000000"/>
          <w:lang w:val="vi-VN"/>
        </w:rPr>
        <w:t xml:space="preserve"> </w:t>
      </w:r>
      <w:r w:rsidRPr="0069791F">
        <w:rPr>
          <w:color w:val="000000"/>
          <w:lang w:val="vi-VN"/>
        </w:rPr>
        <w:t xml:space="preserve">chỉ đạo các </w:t>
      </w:r>
      <w:r w:rsidR="007A5FEF" w:rsidRPr="007A5FEF">
        <w:rPr>
          <w:color w:val="000000"/>
          <w:lang w:val="vi-VN"/>
        </w:rPr>
        <w:t>đơn</w:t>
      </w:r>
      <w:r w:rsidR="007A5FEF">
        <w:rPr>
          <w:color w:val="000000"/>
          <w:lang w:val="vi-VN"/>
        </w:rPr>
        <w:t xml:space="preserve"> v</w:t>
      </w:r>
      <w:r w:rsidR="007A5FEF" w:rsidRPr="007A5FEF">
        <w:rPr>
          <w:color w:val="000000"/>
          <w:lang w:val="vi-VN"/>
        </w:rPr>
        <w:t>ị</w:t>
      </w:r>
      <w:r w:rsidR="007A5FEF">
        <w:rPr>
          <w:color w:val="000000"/>
          <w:lang w:val="vi-VN"/>
        </w:rPr>
        <w:t xml:space="preserve"> </w:t>
      </w:r>
      <w:r w:rsidRPr="0069791F">
        <w:rPr>
          <w:color w:val="000000"/>
          <w:lang w:val="vi-VN"/>
        </w:rPr>
        <w:t>thực hiện giáo dục Lịch sử, Âm nhạc địa phương với những nội dung cụ thể</w:t>
      </w:r>
      <w:r w:rsidR="00897243">
        <w:rPr>
          <w:color w:val="000000"/>
          <w:lang w:val="vi-VN"/>
        </w:rPr>
        <w:t xml:space="preserve">, </w:t>
      </w:r>
      <w:r w:rsidRPr="0069791F">
        <w:rPr>
          <w:color w:val="000000"/>
          <w:lang w:val="vi-VN"/>
        </w:rPr>
        <w:t xml:space="preserve">tìm hiểu chủ đề “Quá trình hình thành và phát triển của Sài Gòn </w:t>
      </w:r>
      <w:r w:rsidR="007A5FEF">
        <w:rPr>
          <w:color w:val="000000"/>
          <w:lang w:val="vi-VN"/>
        </w:rPr>
        <w:t>-</w:t>
      </w:r>
      <w:r w:rsidRPr="0069791F">
        <w:rPr>
          <w:color w:val="000000"/>
          <w:lang w:val="vi-VN"/>
        </w:rPr>
        <w:t xml:space="preserve"> Gia Định </w:t>
      </w:r>
      <w:r w:rsidR="007A5FEF">
        <w:rPr>
          <w:color w:val="000000"/>
          <w:lang w:val="vi-VN"/>
        </w:rPr>
        <w:t>-</w:t>
      </w:r>
      <w:r w:rsidRPr="0069791F">
        <w:rPr>
          <w:color w:val="000000"/>
          <w:lang w:val="vi-VN"/>
        </w:rPr>
        <w:t xml:space="preserve"> Thành phố Hồ Chí Minh”. Các Tổ chuyên môn kết hợp việc dạy học trên lớp với hướng dẫn học sinh tham quan thực tế, sưu tầm tư liệu về các điểm di tích lịch sử của đất nước, thành phố và địa phương; </w:t>
      </w:r>
      <w:r w:rsidR="007A5FEF">
        <w:rPr>
          <w:color w:val="000000"/>
          <w:lang w:val="vi-VN"/>
        </w:rPr>
        <w:t>t</w:t>
      </w:r>
      <w:r w:rsidRPr="0069791F">
        <w:rPr>
          <w:color w:val="000000"/>
          <w:lang w:val="vi-VN"/>
        </w:rPr>
        <w:t xml:space="preserve">ổ chức cho </w:t>
      </w:r>
      <w:r w:rsidR="007A5FEF">
        <w:rPr>
          <w:color w:val="000000"/>
          <w:lang w:val="vi-VN"/>
        </w:rPr>
        <w:t>c</w:t>
      </w:r>
      <w:r w:rsidR="007A5FEF" w:rsidRPr="007A5FEF">
        <w:rPr>
          <w:color w:val="000000"/>
          <w:lang w:val="vi-VN"/>
        </w:rPr>
        <w:t>ác</w:t>
      </w:r>
      <w:r w:rsidR="007A5FEF">
        <w:rPr>
          <w:color w:val="000000"/>
          <w:lang w:val="vi-VN"/>
        </w:rPr>
        <w:t xml:space="preserve"> em </w:t>
      </w:r>
      <w:r w:rsidRPr="0069791F">
        <w:rPr>
          <w:color w:val="000000"/>
          <w:lang w:val="vi-VN"/>
        </w:rPr>
        <w:t>tham quan các Bảo tàng, tham gia tìm hiểu, chăm sóc và phát huy giá trị các di tích lịch sử, văn hóa, cách mạng ở địa phương, nhận phụng dưỡng “Bà mẹ Việt Nam anh hùng”, tham gia đóng góp xây dựng tượng các công trình lịch sử văn hóa địa phương, chú ý xây dựng phòng truyền thống nhà trường.</w:t>
      </w:r>
      <w:r w:rsidR="00897243">
        <w:rPr>
          <w:color w:val="000000"/>
          <w:lang w:val="vi-VN"/>
        </w:rPr>
        <w:t xml:space="preserve"> </w:t>
      </w:r>
      <w:r w:rsidRPr="0069791F">
        <w:rPr>
          <w:color w:val="000000"/>
          <w:lang w:val="vi-VN"/>
        </w:rPr>
        <w:t xml:space="preserve">Các tổ/nhóm chuyên môn, giáo viên chủ động xây dựng kế hoạch dạy học, các chủ đề dạy học, chú trọng tích hợp vận dụng kiến thức liên môn, áp dụng các phương pháp và kĩ thuật dạy học tích cực, thực hiện tốt việc đưa di sản văn hóa vào dạy học </w:t>
      </w:r>
      <w:r w:rsidR="00897243" w:rsidRPr="00897243">
        <w:rPr>
          <w:i/>
          <w:color w:val="000000"/>
          <w:lang w:val="vi-VN"/>
        </w:rPr>
        <w:t>(</w:t>
      </w:r>
      <w:r w:rsidRPr="00897243">
        <w:rPr>
          <w:i/>
          <w:color w:val="000000"/>
          <w:lang w:val="vi-VN"/>
        </w:rPr>
        <w:t xml:space="preserve">theo Hướng dẫn </w:t>
      </w:r>
      <w:r w:rsidR="00897243" w:rsidRPr="00897243">
        <w:rPr>
          <w:i/>
          <w:color w:val="000000"/>
          <w:lang w:val="vi-VN"/>
        </w:rPr>
        <w:t xml:space="preserve">Liên Bộ </w:t>
      </w:r>
      <w:r w:rsidRPr="00897243">
        <w:rPr>
          <w:i/>
          <w:color w:val="000000"/>
          <w:lang w:val="vi-VN"/>
        </w:rPr>
        <w:t>số 73/HD</w:t>
      </w:r>
      <w:r w:rsidR="00897243" w:rsidRPr="00897243">
        <w:rPr>
          <w:i/>
          <w:color w:val="000000"/>
          <w:lang w:val="vi-VN"/>
        </w:rPr>
        <w:t>-</w:t>
      </w:r>
      <w:r w:rsidRPr="00897243">
        <w:rPr>
          <w:i/>
          <w:color w:val="000000"/>
          <w:lang w:val="vi-VN"/>
        </w:rPr>
        <w:t>BGDĐT-BVHTTDL ngày 16</w:t>
      </w:r>
      <w:r w:rsidR="007868FB">
        <w:rPr>
          <w:i/>
          <w:color w:val="000000"/>
          <w:lang w:val="vi-VN"/>
        </w:rPr>
        <w:t>/</w:t>
      </w:r>
      <w:r w:rsidRPr="00897243">
        <w:rPr>
          <w:i/>
          <w:color w:val="000000"/>
          <w:lang w:val="vi-VN"/>
        </w:rPr>
        <w:t>01</w:t>
      </w:r>
      <w:r w:rsidR="007868FB">
        <w:rPr>
          <w:i/>
          <w:color w:val="000000"/>
          <w:lang w:val="vi-VN"/>
        </w:rPr>
        <w:t>/</w:t>
      </w:r>
      <w:r w:rsidRPr="00897243">
        <w:rPr>
          <w:i/>
          <w:color w:val="000000"/>
          <w:lang w:val="vi-VN"/>
        </w:rPr>
        <w:t>2013</w:t>
      </w:r>
      <w:r w:rsidR="00897243" w:rsidRPr="00897243">
        <w:rPr>
          <w:i/>
          <w:color w:val="000000"/>
          <w:lang w:val="vi-VN"/>
        </w:rPr>
        <w:t>)</w:t>
      </w:r>
      <w:r w:rsidRPr="0069791F">
        <w:rPr>
          <w:color w:val="000000"/>
          <w:lang w:val="vi-VN"/>
        </w:rPr>
        <w:t xml:space="preserve">. </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Trong tổ chức các hoạt động trải nghiệm sáng tạo</w:t>
      </w:r>
      <w:r w:rsidR="00037074">
        <w:rPr>
          <w:color w:val="000000"/>
          <w:lang w:val="vi-VN"/>
        </w:rPr>
        <w:t>, nhi</w:t>
      </w:r>
      <w:r w:rsidR="00037074" w:rsidRPr="00037074">
        <w:rPr>
          <w:color w:val="000000"/>
          <w:lang w:val="vi-VN"/>
        </w:rPr>
        <w:t>ều</w:t>
      </w:r>
      <w:r w:rsidR="00037074">
        <w:rPr>
          <w:color w:val="000000"/>
          <w:lang w:val="vi-VN"/>
        </w:rPr>
        <w:t xml:space="preserve"> </w:t>
      </w:r>
      <w:r w:rsidRPr="0069791F">
        <w:rPr>
          <w:color w:val="000000"/>
          <w:lang w:val="vi-VN"/>
        </w:rPr>
        <w:t>nhà trường đã lồng ghép giáo dục âm nhạc địa phương thông qua chương trình "Ngày hội âm nhạc Tiếng quê hương", hoạt động tìm hiểu về âm nhạc dân tộc trong đó có loại hình cải lương, chèo, tuồn</w:t>
      </w:r>
      <w:r w:rsidR="007F766F">
        <w:rPr>
          <w:color w:val="000000"/>
          <w:lang w:val="vi-VN"/>
        </w:rPr>
        <w:t>g, các loại nhạc cụ Tây Nguyên,</w:t>
      </w:r>
      <w:r w:rsidRPr="0069791F">
        <w:rPr>
          <w:color w:val="000000"/>
          <w:lang w:val="vi-VN"/>
        </w:rPr>
        <w:t>... Các tổ bộ môn, môn Ngữ văn, Lịch sử đã thực hiện dạy học tích hợp với đề tài ca dao dân ca, âm nhạc dân tộc. Các trường kết hợp với Phòng Văn hóa thông tin quận/huyện tổ chức các buổi giao lưu, giới thiệu đờn ca tài tử, vận động giáo viên và học sinh tham gia lớp Ca tài tử do Trung tâm Văn hóa Quận tổ chức</w:t>
      </w:r>
      <w:r w:rsidR="007F766F">
        <w:rPr>
          <w:color w:val="000000"/>
          <w:lang w:val="vi-VN"/>
        </w:rPr>
        <w:t xml:space="preserve">. </w:t>
      </w:r>
      <w:r w:rsidRPr="0069791F">
        <w:rPr>
          <w:color w:val="000000"/>
          <w:lang w:val="vi-VN"/>
        </w:rPr>
        <w:t>Các hội thi hát về quê hương, liên hoan đờn ca tài tử, giới thiệu nghệ sĩ, nhạc sĩ, nghệ nhân âm nhạc của địa phương và một số loại hình nghệ thuật khác đã góp phần đưa Âm nhạc truyền thống đến với học sinh, giúp học sinh hiểu biết về âm nhạc địa phương, về thành phố thân yêu.</w:t>
      </w:r>
    </w:p>
    <w:p w:rsidR="0069791F" w:rsidRPr="0069791F" w:rsidRDefault="007F766F" w:rsidP="00231D13">
      <w:pPr>
        <w:spacing w:before="120" w:after="120" w:line="276" w:lineRule="auto"/>
        <w:ind w:firstLine="561"/>
        <w:jc w:val="both"/>
        <w:rPr>
          <w:color w:val="000000"/>
          <w:lang w:val="vi-VN"/>
        </w:rPr>
      </w:pPr>
      <w:r>
        <w:rPr>
          <w:color w:val="000000"/>
          <w:lang w:val="vi-VN"/>
        </w:rPr>
        <w:t>Th</w:t>
      </w:r>
      <w:r w:rsidRPr="007F766F">
        <w:rPr>
          <w:color w:val="000000"/>
          <w:lang w:val="vi-VN"/>
        </w:rPr>
        <w:t>ành</w:t>
      </w:r>
      <w:r>
        <w:rPr>
          <w:color w:val="000000"/>
          <w:lang w:val="vi-VN"/>
        </w:rPr>
        <w:t xml:space="preserve"> ph</w:t>
      </w:r>
      <w:r w:rsidRPr="007F766F">
        <w:rPr>
          <w:color w:val="000000"/>
          <w:lang w:val="vi-VN"/>
        </w:rPr>
        <w:t>ố</w:t>
      </w:r>
      <w:r>
        <w:rPr>
          <w:color w:val="000000"/>
          <w:lang w:val="vi-VN"/>
        </w:rPr>
        <w:t xml:space="preserve"> ti</w:t>
      </w:r>
      <w:r w:rsidRPr="007F766F">
        <w:rPr>
          <w:color w:val="000000"/>
          <w:lang w:val="vi-VN"/>
        </w:rPr>
        <w:t>ếp</w:t>
      </w:r>
      <w:r>
        <w:rPr>
          <w:color w:val="000000"/>
          <w:lang w:val="vi-VN"/>
        </w:rPr>
        <w:t xml:space="preserve"> t</w:t>
      </w:r>
      <w:r w:rsidRPr="007F766F">
        <w:rPr>
          <w:color w:val="000000"/>
          <w:lang w:val="vi-VN"/>
        </w:rPr>
        <w:t>ục</w:t>
      </w:r>
      <w:r>
        <w:rPr>
          <w:color w:val="000000"/>
          <w:lang w:val="vi-VN"/>
        </w:rPr>
        <w:t xml:space="preserve"> th</w:t>
      </w:r>
      <w:r w:rsidRPr="007F766F">
        <w:rPr>
          <w:color w:val="000000"/>
          <w:lang w:val="vi-VN"/>
        </w:rPr>
        <w:t>ực</w:t>
      </w:r>
      <w:r>
        <w:rPr>
          <w:color w:val="000000"/>
          <w:lang w:val="vi-VN"/>
        </w:rPr>
        <w:t xml:space="preserve"> hi</w:t>
      </w:r>
      <w:r w:rsidRPr="007F766F">
        <w:rPr>
          <w:color w:val="000000"/>
          <w:lang w:val="vi-VN"/>
        </w:rPr>
        <w:t>ện</w:t>
      </w:r>
      <w:r>
        <w:rPr>
          <w:color w:val="000000"/>
          <w:lang w:val="vi-VN"/>
        </w:rPr>
        <w:t xml:space="preserve"> </w:t>
      </w:r>
      <w:r w:rsidR="0069791F" w:rsidRPr="0069791F">
        <w:rPr>
          <w:color w:val="000000"/>
          <w:lang w:val="vi-VN"/>
        </w:rPr>
        <w:t>Đề án giáo dục hướng nghiệp và định hướng phân luồng học sinh tro</w:t>
      </w:r>
      <w:r w:rsidR="00106A6A">
        <w:rPr>
          <w:color w:val="000000"/>
          <w:lang w:val="vi-VN"/>
        </w:rPr>
        <w:t>ng giáo dục phổ thông giai đoạn</w:t>
      </w:r>
      <w:r w:rsidR="007A5FEF">
        <w:rPr>
          <w:color w:val="000000"/>
          <w:lang w:val="vi-VN"/>
        </w:rPr>
        <w:t xml:space="preserve"> </w:t>
      </w:r>
      <w:r w:rsidR="0069791F" w:rsidRPr="0069791F">
        <w:rPr>
          <w:color w:val="000000"/>
          <w:lang w:val="vi-VN"/>
        </w:rPr>
        <w:t xml:space="preserve">2018 - 2025 </w:t>
      </w:r>
      <w:r w:rsidR="007A5FEF" w:rsidRPr="007A5FEF">
        <w:rPr>
          <w:i/>
          <w:iCs/>
          <w:color w:val="000000"/>
          <w:lang w:val="vi-VN"/>
        </w:rPr>
        <w:t>(</w:t>
      </w:r>
      <w:r w:rsidR="0069791F" w:rsidRPr="007A5FEF">
        <w:rPr>
          <w:i/>
          <w:iCs/>
          <w:color w:val="000000"/>
          <w:lang w:val="vi-VN"/>
        </w:rPr>
        <w:t>ban hành kèm theo Quyết định số 522/QĐ-TTg ngày 14</w:t>
      </w:r>
      <w:r w:rsidRPr="007A5FEF">
        <w:rPr>
          <w:i/>
          <w:iCs/>
          <w:color w:val="000000"/>
          <w:lang w:val="vi-VN"/>
        </w:rPr>
        <w:t xml:space="preserve"> tháng </w:t>
      </w:r>
      <w:r w:rsidR="0069791F" w:rsidRPr="007A5FEF">
        <w:rPr>
          <w:i/>
          <w:iCs/>
          <w:color w:val="000000"/>
          <w:lang w:val="vi-VN"/>
        </w:rPr>
        <w:t>5</w:t>
      </w:r>
      <w:r w:rsidRPr="007A5FEF">
        <w:rPr>
          <w:i/>
          <w:iCs/>
          <w:color w:val="000000"/>
          <w:lang w:val="vi-VN"/>
        </w:rPr>
        <w:t xml:space="preserve"> năm </w:t>
      </w:r>
      <w:r w:rsidR="0069791F" w:rsidRPr="007A5FEF">
        <w:rPr>
          <w:i/>
          <w:iCs/>
          <w:color w:val="000000"/>
          <w:lang w:val="vi-VN"/>
        </w:rPr>
        <w:t xml:space="preserve">2018 của Thủ tướng Chính phủ </w:t>
      </w:r>
      <w:r w:rsidR="007A5FEF" w:rsidRPr="007A5FEF">
        <w:rPr>
          <w:i/>
          <w:iCs/>
          <w:color w:val="000000"/>
          <w:lang w:val="vi-VN"/>
        </w:rPr>
        <w:t xml:space="preserve">- </w:t>
      </w:r>
      <w:r w:rsidR="0069791F" w:rsidRPr="007A5FEF">
        <w:rPr>
          <w:i/>
          <w:iCs/>
          <w:color w:val="000000"/>
          <w:lang w:val="vi-VN"/>
        </w:rPr>
        <w:t>Đề án 522)</w:t>
      </w:r>
      <w:r w:rsidR="0069791F" w:rsidRPr="0069791F">
        <w:rPr>
          <w:color w:val="000000"/>
          <w:lang w:val="vi-VN"/>
        </w:rPr>
        <w:t>.</w:t>
      </w:r>
      <w:r>
        <w:rPr>
          <w:color w:val="000000"/>
          <w:lang w:val="vi-VN"/>
        </w:rPr>
        <w:t xml:space="preserve"> </w:t>
      </w:r>
      <w:r w:rsidR="0069791F" w:rsidRPr="0069791F">
        <w:rPr>
          <w:color w:val="000000"/>
          <w:lang w:val="vi-VN"/>
        </w:rPr>
        <w:t xml:space="preserve">Sở </w:t>
      </w:r>
      <w:r>
        <w:rPr>
          <w:color w:val="000000"/>
          <w:lang w:val="vi-VN"/>
        </w:rPr>
        <w:t>Gi</w:t>
      </w:r>
      <w:r w:rsidRPr="007F766F">
        <w:rPr>
          <w:color w:val="000000"/>
          <w:lang w:val="vi-VN"/>
        </w:rPr>
        <w:t>áo</w:t>
      </w:r>
      <w:r>
        <w:rPr>
          <w:color w:val="000000"/>
          <w:lang w:val="vi-VN"/>
        </w:rPr>
        <w:t xml:space="preserve"> d</w:t>
      </w:r>
      <w:r w:rsidRPr="007F766F">
        <w:rPr>
          <w:color w:val="000000"/>
          <w:lang w:val="vi-VN"/>
        </w:rPr>
        <w:t>ục</w:t>
      </w:r>
      <w:r>
        <w:rPr>
          <w:color w:val="000000"/>
          <w:lang w:val="vi-VN"/>
        </w:rPr>
        <w:t xml:space="preserve"> v</w:t>
      </w:r>
      <w:r w:rsidRPr="007F766F">
        <w:rPr>
          <w:color w:val="000000"/>
          <w:lang w:val="vi-VN"/>
        </w:rPr>
        <w:t>à</w:t>
      </w:r>
      <w:r>
        <w:rPr>
          <w:color w:val="000000"/>
          <w:lang w:val="vi-VN"/>
        </w:rPr>
        <w:t xml:space="preserve"> </w:t>
      </w:r>
      <w:r w:rsidRPr="007F766F">
        <w:rPr>
          <w:color w:val="000000"/>
          <w:lang w:val="vi-VN"/>
        </w:rPr>
        <w:t>Đào</w:t>
      </w:r>
      <w:r>
        <w:rPr>
          <w:color w:val="000000"/>
          <w:lang w:val="vi-VN"/>
        </w:rPr>
        <w:t xml:space="preserve"> t</w:t>
      </w:r>
      <w:r w:rsidRPr="007F766F">
        <w:rPr>
          <w:color w:val="000000"/>
          <w:lang w:val="vi-VN"/>
        </w:rPr>
        <w:t>ạo</w:t>
      </w:r>
      <w:r>
        <w:rPr>
          <w:color w:val="000000"/>
          <w:lang w:val="vi-VN"/>
        </w:rPr>
        <w:t xml:space="preserve"> đ</w:t>
      </w:r>
      <w:r w:rsidRPr="007F766F">
        <w:rPr>
          <w:color w:val="000000"/>
          <w:lang w:val="vi-VN"/>
        </w:rPr>
        <w:t>ã</w:t>
      </w:r>
      <w:r>
        <w:rPr>
          <w:color w:val="000000"/>
          <w:lang w:val="vi-VN"/>
        </w:rPr>
        <w:t xml:space="preserve"> </w:t>
      </w:r>
      <w:r w:rsidR="0069791F" w:rsidRPr="0069791F">
        <w:rPr>
          <w:color w:val="000000"/>
          <w:lang w:val="vi-VN"/>
        </w:rPr>
        <w:t xml:space="preserve">chỉ đạo các </w:t>
      </w:r>
      <w:r w:rsidR="007A5FEF" w:rsidRPr="007A5FEF">
        <w:rPr>
          <w:color w:val="000000"/>
          <w:lang w:val="vi-VN"/>
        </w:rPr>
        <w:t>đơn</w:t>
      </w:r>
      <w:r w:rsidR="007A5FEF">
        <w:rPr>
          <w:color w:val="000000"/>
          <w:lang w:val="vi-VN"/>
        </w:rPr>
        <w:t xml:space="preserve"> v</w:t>
      </w:r>
      <w:r w:rsidR="007A5FEF" w:rsidRPr="007A5FEF">
        <w:rPr>
          <w:color w:val="000000"/>
          <w:lang w:val="vi-VN"/>
        </w:rPr>
        <w:t>ị</w:t>
      </w:r>
      <w:r w:rsidR="007A5FEF">
        <w:rPr>
          <w:color w:val="000000"/>
          <w:lang w:val="vi-VN"/>
        </w:rPr>
        <w:t xml:space="preserve"> </w:t>
      </w:r>
      <w:r>
        <w:rPr>
          <w:color w:val="000000"/>
          <w:lang w:val="vi-VN"/>
        </w:rPr>
        <w:t>x</w:t>
      </w:r>
      <w:r w:rsidRPr="007F766F">
        <w:rPr>
          <w:color w:val="000000"/>
          <w:lang w:val="vi-VN"/>
        </w:rPr>
        <w:t>ây</w:t>
      </w:r>
      <w:r>
        <w:rPr>
          <w:color w:val="000000"/>
          <w:lang w:val="vi-VN"/>
        </w:rPr>
        <w:t xml:space="preserve"> d</w:t>
      </w:r>
      <w:r w:rsidRPr="007F766F">
        <w:rPr>
          <w:color w:val="000000"/>
          <w:lang w:val="vi-VN"/>
        </w:rPr>
        <w:t>ựng</w:t>
      </w:r>
      <w:r>
        <w:rPr>
          <w:color w:val="000000"/>
          <w:lang w:val="vi-VN"/>
        </w:rPr>
        <w:t xml:space="preserve"> v</w:t>
      </w:r>
      <w:r w:rsidRPr="007F766F">
        <w:rPr>
          <w:color w:val="000000"/>
          <w:lang w:val="vi-VN"/>
        </w:rPr>
        <w:t>à</w:t>
      </w:r>
      <w:r>
        <w:rPr>
          <w:color w:val="000000"/>
          <w:lang w:val="vi-VN"/>
        </w:rPr>
        <w:t xml:space="preserve"> tri</w:t>
      </w:r>
      <w:r w:rsidRPr="007F766F">
        <w:rPr>
          <w:color w:val="000000"/>
          <w:lang w:val="vi-VN"/>
        </w:rPr>
        <w:t>ển</w:t>
      </w:r>
      <w:r>
        <w:rPr>
          <w:color w:val="000000"/>
          <w:lang w:val="vi-VN"/>
        </w:rPr>
        <w:t xml:space="preserve"> khai th</w:t>
      </w:r>
      <w:r w:rsidRPr="007F766F">
        <w:rPr>
          <w:color w:val="000000"/>
          <w:lang w:val="vi-VN"/>
        </w:rPr>
        <w:t>ực</w:t>
      </w:r>
      <w:r>
        <w:rPr>
          <w:color w:val="000000"/>
          <w:lang w:val="vi-VN"/>
        </w:rPr>
        <w:t xml:space="preserve"> hi</w:t>
      </w:r>
      <w:r w:rsidRPr="007F766F">
        <w:rPr>
          <w:color w:val="000000"/>
          <w:lang w:val="vi-VN"/>
        </w:rPr>
        <w:t>ện</w:t>
      </w:r>
      <w:r>
        <w:rPr>
          <w:color w:val="000000"/>
          <w:lang w:val="vi-VN"/>
        </w:rPr>
        <w:t xml:space="preserve"> </w:t>
      </w:r>
      <w:r w:rsidR="0069791F" w:rsidRPr="0069791F">
        <w:rPr>
          <w:color w:val="000000"/>
          <w:lang w:val="vi-VN"/>
        </w:rPr>
        <w:t>kế hoạch đầu tư cơ sở vật chất, trang thiết bị để tổ chức hoạt động dạy nghề phổ thông và hướng nghiệp cho học sinh.</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Sở </w:t>
      </w:r>
      <w:r w:rsidR="007F766F">
        <w:rPr>
          <w:color w:val="000000"/>
          <w:lang w:val="vi-VN"/>
        </w:rPr>
        <w:t>Gi</w:t>
      </w:r>
      <w:r w:rsidR="007F766F" w:rsidRPr="007F766F">
        <w:rPr>
          <w:color w:val="000000"/>
          <w:lang w:val="vi-VN"/>
        </w:rPr>
        <w:t>áo</w:t>
      </w:r>
      <w:r w:rsidR="007F766F">
        <w:rPr>
          <w:color w:val="000000"/>
          <w:lang w:val="vi-VN"/>
        </w:rPr>
        <w:t xml:space="preserve"> d</w:t>
      </w:r>
      <w:r w:rsidR="007F766F" w:rsidRPr="007F766F">
        <w:rPr>
          <w:color w:val="000000"/>
          <w:lang w:val="vi-VN"/>
        </w:rPr>
        <w:t>ục</w:t>
      </w:r>
      <w:r w:rsidR="007F766F">
        <w:rPr>
          <w:color w:val="000000"/>
          <w:lang w:val="vi-VN"/>
        </w:rPr>
        <w:t xml:space="preserve"> v</w:t>
      </w:r>
      <w:r w:rsidR="007F766F" w:rsidRPr="007F766F">
        <w:rPr>
          <w:color w:val="000000"/>
          <w:lang w:val="vi-VN"/>
        </w:rPr>
        <w:t>à</w:t>
      </w:r>
      <w:r w:rsidR="007F766F">
        <w:rPr>
          <w:color w:val="000000"/>
          <w:lang w:val="vi-VN"/>
        </w:rPr>
        <w:t xml:space="preserve"> </w:t>
      </w:r>
      <w:r w:rsidR="007F766F" w:rsidRPr="007F766F">
        <w:rPr>
          <w:color w:val="000000"/>
          <w:lang w:val="vi-VN"/>
        </w:rPr>
        <w:t>Đào</w:t>
      </w:r>
      <w:r w:rsidR="007F766F">
        <w:rPr>
          <w:color w:val="000000"/>
          <w:lang w:val="vi-VN"/>
        </w:rPr>
        <w:t xml:space="preserve"> t</w:t>
      </w:r>
      <w:r w:rsidR="007F766F" w:rsidRPr="007F766F">
        <w:rPr>
          <w:color w:val="000000"/>
          <w:lang w:val="vi-VN"/>
        </w:rPr>
        <w:t>ạo</w:t>
      </w:r>
      <w:r w:rsidR="007F766F">
        <w:rPr>
          <w:color w:val="000000"/>
          <w:lang w:val="vi-VN"/>
        </w:rPr>
        <w:t xml:space="preserve"> </w:t>
      </w:r>
      <w:r w:rsidRPr="0069791F">
        <w:rPr>
          <w:color w:val="000000"/>
          <w:lang w:val="vi-VN"/>
        </w:rPr>
        <w:t xml:space="preserve">cũng yêu cầu các Trung tâm </w:t>
      </w:r>
      <w:r w:rsidR="007A5FEF">
        <w:rPr>
          <w:color w:val="000000"/>
          <w:lang w:val="vi-VN"/>
        </w:rPr>
        <w:t>Gi</w:t>
      </w:r>
      <w:r w:rsidR="007A5FEF" w:rsidRPr="007A5FEF">
        <w:rPr>
          <w:color w:val="000000"/>
          <w:lang w:val="vi-VN"/>
        </w:rPr>
        <w:t>áo</w:t>
      </w:r>
      <w:r w:rsidR="007A5FEF">
        <w:rPr>
          <w:color w:val="000000"/>
          <w:lang w:val="vi-VN"/>
        </w:rPr>
        <w:t xml:space="preserve"> d</w:t>
      </w:r>
      <w:r w:rsidR="007A5FEF" w:rsidRPr="007A5FEF">
        <w:rPr>
          <w:color w:val="000000"/>
          <w:lang w:val="vi-VN"/>
        </w:rPr>
        <w:t>ục</w:t>
      </w:r>
      <w:r w:rsidR="007A5FEF">
        <w:rPr>
          <w:color w:val="000000"/>
          <w:lang w:val="vi-VN"/>
        </w:rPr>
        <w:t xml:space="preserve"> ngh</w:t>
      </w:r>
      <w:r w:rsidR="007A5FEF" w:rsidRPr="007A5FEF">
        <w:rPr>
          <w:color w:val="000000"/>
          <w:lang w:val="vi-VN"/>
        </w:rPr>
        <w:t>ề</w:t>
      </w:r>
      <w:r w:rsidR="007A5FEF">
        <w:rPr>
          <w:color w:val="000000"/>
          <w:lang w:val="vi-VN"/>
        </w:rPr>
        <w:t xml:space="preserve"> nghi</w:t>
      </w:r>
      <w:r w:rsidR="007A5FEF" w:rsidRPr="007A5FEF">
        <w:rPr>
          <w:color w:val="000000"/>
          <w:lang w:val="vi-VN"/>
        </w:rPr>
        <w:t>ệp</w:t>
      </w:r>
      <w:r w:rsidR="007A5FEF">
        <w:rPr>
          <w:color w:val="000000"/>
          <w:lang w:val="vi-VN"/>
        </w:rPr>
        <w:t xml:space="preserve"> – Gi</w:t>
      </w:r>
      <w:r w:rsidR="007A5FEF" w:rsidRPr="007A5FEF">
        <w:rPr>
          <w:color w:val="000000"/>
          <w:lang w:val="vi-VN"/>
        </w:rPr>
        <w:t>áo</w:t>
      </w:r>
      <w:r w:rsidR="007A5FEF">
        <w:rPr>
          <w:color w:val="000000"/>
          <w:lang w:val="vi-VN"/>
        </w:rPr>
        <w:t xml:space="preserve"> d</w:t>
      </w:r>
      <w:r w:rsidR="007A5FEF" w:rsidRPr="007A5FEF">
        <w:rPr>
          <w:color w:val="000000"/>
          <w:lang w:val="vi-VN"/>
        </w:rPr>
        <w:t>ục</w:t>
      </w:r>
      <w:r w:rsidR="007A5FEF">
        <w:rPr>
          <w:color w:val="000000"/>
          <w:lang w:val="vi-VN"/>
        </w:rPr>
        <w:t xml:space="preserve"> th</w:t>
      </w:r>
      <w:r w:rsidR="007A5FEF" w:rsidRPr="007A5FEF">
        <w:rPr>
          <w:color w:val="000000"/>
          <w:lang w:val="vi-VN"/>
        </w:rPr>
        <w:t>ường</w:t>
      </w:r>
      <w:r w:rsidR="007A5FEF">
        <w:rPr>
          <w:color w:val="000000"/>
          <w:lang w:val="vi-VN"/>
        </w:rPr>
        <w:t xml:space="preserve"> xuy</w:t>
      </w:r>
      <w:r w:rsidR="007A5FEF" w:rsidRPr="007A5FEF">
        <w:rPr>
          <w:color w:val="000000"/>
          <w:lang w:val="vi-VN"/>
        </w:rPr>
        <w:t>ên</w:t>
      </w:r>
      <w:r w:rsidR="007A5FEF">
        <w:rPr>
          <w:color w:val="000000"/>
          <w:lang w:val="vi-VN"/>
        </w:rPr>
        <w:t xml:space="preserve"> </w:t>
      </w:r>
      <w:r w:rsidRPr="0069791F">
        <w:rPr>
          <w:color w:val="000000"/>
          <w:lang w:val="vi-VN"/>
        </w:rPr>
        <w:t>nâng cao hơn nữa chất lượng giáo dục nghề phổ thông, trong đó</w:t>
      </w:r>
      <w:r w:rsidR="007A5FEF">
        <w:rPr>
          <w:color w:val="000000"/>
          <w:lang w:val="vi-VN"/>
        </w:rPr>
        <w:t>,</w:t>
      </w:r>
      <w:r w:rsidRPr="0069791F">
        <w:rPr>
          <w:color w:val="000000"/>
          <w:lang w:val="vi-VN"/>
        </w:rPr>
        <w:t xml:space="preserve"> khuyến khích dạy các nghề truyền thống địa phương; đa dạng hóa các hình thức tư vấn hướng nghiệp. Đồng thời, triển khai giáo dục khởi nghiệp nhằm khơi dậy tinh thần tự tạo việc làm, tự thân lập nghiệp và cung cấp cho </w:t>
      </w:r>
      <w:r w:rsidR="007F766F">
        <w:rPr>
          <w:color w:val="000000"/>
          <w:lang w:val="vi-VN"/>
        </w:rPr>
        <w:t>h</w:t>
      </w:r>
      <w:r w:rsidR="007F766F" w:rsidRPr="007F766F">
        <w:rPr>
          <w:color w:val="000000"/>
          <w:lang w:val="vi-VN"/>
        </w:rPr>
        <w:t>ọc</w:t>
      </w:r>
      <w:r w:rsidR="007F766F">
        <w:rPr>
          <w:color w:val="000000"/>
          <w:lang w:val="vi-VN"/>
        </w:rPr>
        <w:t xml:space="preserve"> sinh</w:t>
      </w:r>
      <w:r w:rsidRPr="0069791F">
        <w:rPr>
          <w:color w:val="000000"/>
          <w:lang w:val="vi-VN"/>
        </w:rPr>
        <w:t xml:space="preserve"> những kiến thức, kỹ năng cần có để khởi nghiệp thành công.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Trong thời gian qua, </w:t>
      </w:r>
      <w:r w:rsidR="007F766F" w:rsidRPr="0069791F">
        <w:rPr>
          <w:color w:val="000000"/>
          <w:lang w:val="vi-VN"/>
        </w:rPr>
        <w:t xml:space="preserve">Sở </w:t>
      </w:r>
      <w:r w:rsidR="007F766F">
        <w:rPr>
          <w:color w:val="000000"/>
          <w:lang w:val="vi-VN"/>
        </w:rPr>
        <w:t>Gi</w:t>
      </w:r>
      <w:r w:rsidR="007F766F" w:rsidRPr="007F766F">
        <w:rPr>
          <w:color w:val="000000"/>
          <w:lang w:val="vi-VN"/>
        </w:rPr>
        <w:t>áo</w:t>
      </w:r>
      <w:r w:rsidR="007F766F">
        <w:rPr>
          <w:color w:val="000000"/>
          <w:lang w:val="vi-VN"/>
        </w:rPr>
        <w:t xml:space="preserve"> d</w:t>
      </w:r>
      <w:r w:rsidR="007F766F" w:rsidRPr="007F766F">
        <w:rPr>
          <w:color w:val="000000"/>
          <w:lang w:val="vi-VN"/>
        </w:rPr>
        <w:t>ục</w:t>
      </w:r>
      <w:r w:rsidR="007F766F">
        <w:rPr>
          <w:color w:val="000000"/>
          <w:lang w:val="vi-VN"/>
        </w:rPr>
        <w:t xml:space="preserve"> v</w:t>
      </w:r>
      <w:r w:rsidR="007F766F" w:rsidRPr="007F766F">
        <w:rPr>
          <w:color w:val="000000"/>
          <w:lang w:val="vi-VN"/>
        </w:rPr>
        <w:t>à</w:t>
      </w:r>
      <w:r w:rsidR="007F766F">
        <w:rPr>
          <w:color w:val="000000"/>
          <w:lang w:val="vi-VN"/>
        </w:rPr>
        <w:t xml:space="preserve"> </w:t>
      </w:r>
      <w:r w:rsidR="007F766F" w:rsidRPr="007F766F">
        <w:rPr>
          <w:color w:val="000000"/>
          <w:lang w:val="vi-VN"/>
        </w:rPr>
        <w:t>Đào</w:t>
      </w:r>
      <w:r w:rsidR="007F766F">
        <w:rPr>
          <w:color w:val="000000"/>
          <w:lang w:val="vi-VN"/>
        </w:rPr>
        <w:t xml:space="preserve"> t</w:t>
      </w:r>
      <w:r w:rsidR="007F766F" w:rsidRPr="007F766F">
        <w:rPr>
          <w:color w:val="000000"/>
          <w:lang w:val="vi-VN"/>
        </w:rPr>
        <w:t>ạo</w:t>
      </w:r>
      <w:r w:rsidR="007F766F">
        <w:rPr>
          <w:color w:val="000000"/>
          <w:lang w:val="vi-VN"/>
        </w:rPr>
        <w:t xml:space="preserve"> </w:t>
      </w:r>
      <w:r w:rsidRPr="0069791F">
        <w:rPr>
          <w:color w:val="000000"/>
          <w:lang w:val="vi-VN"/>
        </w:rPr>
        <w:t xml:space="preserve">đã có một số định hướng và hoạt động đổi mới nhằm nâng cao hiệu quả giáo dục nghề phổ thông. Các chương trình </w:t>
      </w:r>
      <w:r w:rsidRPr="0069791F">
        <w:rPr>
          <w:color w:val="000000"/>
          <w:lang w:val="vi-VN"/>
        </w:rPr>
        <w:lastRenderedPageBreak/>
        <w:t>dạy nghề được rà soát, bổ sung, cập nhật nhằm đáp ứng với yêu cầu phát triển năng lực và phẩm chất của học sinh, phù hợp với điều kiện kinh tế, xã hội của địa phương và điều kiện dạy học của nhà trường; tiếp tục thực hiện đa dạng các phương thức tư vấn, hướng nghiệp cho học sinh trung học.</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Căn cứ yêu cầu và điều kiện thực tế, các trường tiếp tục thực hiện dạy chương trình "Tìm hiểu nghề kinh doanh"</w:t>
      </w:r>
      <w:r w:rsidR="007F766F">
        <w:rPr>
          <w:color w:val="000000"/>
          <w:lang w:val="vi-VN"/>
        </w:rPr>
        <w:t xml:space="preserve">; </w:t>
      </w:r>
      <w:r w:rsidRPr="0069791F">
        <w:rPr>
          <w:color w:val="000000"/>
          <w:lang w:val="vi-VN"/>
        </w:rPr>
        <w:t>bố trí giáo viên có kiến thức và kỹ năng, có năng lực tổ chức hoạt động</w:t>
      </w:r>
      <w:r w:rsidR="00A829C1">
        <w:rPr>
          <w:color w:val="000000"/>
          <w:lang w:val="vi-VN"/>
        </w:rPr>
        <w:t xml:space="preserve"> </w:t>
      </w:r>
      <w:r w:rsidRPr="0069791F">
        <w:rPr>
          <w:color w:val="000000"/>
          <w:lang w:val="vi-VN"/>
        </w:rPr>
        <w:t>để nâng cao chất lượng thực hiện nội dung này; nhiều trường học tổ chức hoạt động trải nghiệm, định hướng nghề nghiệp cho học sinh như tại Nhà máy bột ngọt Ajinomoto, Trạm khí tượng thủy văn Nam Bộ,… đạt kết quả tốt.</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Một số Phòng </w:t>
      </w:r>
      <w:r w:rsidR="007868FB">
        <w:rPr>
          <w:color w:val="000000"/>
          <w:lang w:val="vi-VN"/>
        </w:rPr>
        <w:t>GD&amp;</w:t>
      </w:r>
      <w:r w:rsidR="007868FB" w:rsidRPr="007868FB">
        <w:rPr>
          <w:color w:val="000000"/>
          <w:lang w:val="vi-VN"/>
        </w:rPr>
        <w:t>Đ</w:t>
      </w:r>
      <w:r w:rsidR="007868FB">
        <w:rPr>
          <w:color w:val="000000"/>
          <w:lang w:val="vi-VN"/>
        </w:rPr>
        <w:t>T</w:t>
      </w:r>
      <w:r w:rsidR="007F766F">
        <w:rPr>
          <w:color w:val="000000"/>
          <w:lang w:val="vi-VN"/>
        </w:rPr>
        <w:t xml:space="preserve"> qu</w:t>
      </w:r>
      <w:r w:rsidR="007F766F" w:rsidRPr="007F766F">
        <w:rPr>
          <w:color w:val="000000"/>
          <w:lang w:val="vi-VN"/>
        </w:rPr>
        <w:t>ận</w:t>
      </w:r>
      <w:r w:rsidR="007F766F">
        <w:rPr>
          <w:color w:val="000000"/>
          <w:lang w:val="vi-VN"/>
        </w:rPr>
        <w:t>/huy</w:t>
      </w:r>
      <w:r w:rsidR="007F766F" w:rsidRPr="007F766F">
        <w:rPr>
          <w:color w:val="000000"/>
          <w:lang w:val="vi-VN"/>
        </w:rPr>
        <w:t>ện</w:t>
      </w:r>
      <w:r w:rsidR="007F766F">
        <w:rPr>
          <w:color w:val="000000"/>
          <w:lang w:val="vi-VN"/>
        </w:rPr>
        <w:t xml:space="preserve"> </w:t>
      </w:r>
      <w:r w:rsidRPr="0069791F">
        <w:rPr>
          <w:color w:val="000000"/>
          <w:lang w:val="vi-VN"/>
        </w:rPr>
        <w:t xml:space="preserve">đã tổ chức báo cáo chuyên đề “Nâng cao hiệu quả công tác hướng nghiệp, phân luồng” để học tập, trao đổi kinh nghiệm làm công tác hướng nghiệp, phân luồng. Nhà trường chủ động phối hợp với các trường </w:t>
      </w:r>
      <w:r w:rsidR="007F766F">
        <w:rPr>
          <w:color w:val="000000"/>
          <w:lang w:val="vi-VN"/>
        </w:rPr>
        <w:t>Trung c</w:t>
      </w:r>
      <w:r w:rsidR="007F766F" w:rsidRPr="007F766F">
        <w:rPr>
          <w:color w:val="000000"/>
          <w:lang w:val="vi-VN"/>
        </w:rPr>
        <w:t>ấp</w:t>
      </w:r>
      <w:r w:rsidR="007F766F">
        <w:rPr>
          <w:color w:val="000000"/>
          <w:lang w:val="vi-VN"/>
        </w:rPr>
        <w:t xml:space="preserve"> chuy</w:t>
      </w:r>
      <w:r w:rsidR="007F766F" w:rsidRPr="007F766F">
        <w:rPr>
          <w:color w:val="000000"/>
          <w:lang w:val="vi-VN"/>
        </w:rPr>
        <w:t>ên</w:t>
      </w:r>
      <w:r w:rsidR="007F766F">
        <w:rPr>
          <w:color w:val="000000"/>
          <w:lang w:val="vi-VN"/>
        </w:rPr>
        <w:t xml:space="preserve"> nghi</w:t>
      </w:r>
      <w:r w:rsidR="007F766F" w:rsidRPr="007F766F">
        <w:rPr>
          <w:color w:val="000000"/>
          <w:lang w:val="vi-VN"/>
        </w:rPr>
        <w:t>ệp</w:t>
      </w:r>
      <w:r w:rsidRPr="0069791F">
        <w:rPr>
          <w:color w:val="000000"/>
          <w:lang w:val="vi-VN"/>
        </w:rPr>
        <w:t>, các trường dạy nghề đóng trên địa bàn tổ chức cho học sinh tham quan thực tế đồng thời kết hợp làm công tác hướng nghiệp, phân luồng.</w:t>
      </w:r>
    </w:p>
    <w:p w:rsidR="0069791F" w:rsidRPr="0069791F" w:rsidRDefault="0069791F" w:rsidP="00231D13">
      <w:pPr>
        <w:spacing w:before="120" w:after="120" w:line="276" w:lineRule="auto"/>
        <w:ind w:firstLine="561"/>
        <w:jc w:val="both"/>
        <w:rPr>
          <w:color w:val="000000"/>
          <w:lang w:val="vi-VN"/>
        </w:rPr>
      </w:pPr>
      <w:r w:rsidRPr="0069791F">
        <w:rPr>
          <w:color w:val="000000"/>
          <w:lang w:val="vi-VN"/>
        </w:rPr>
        <w:t xml:space="preserve">Hoạt động dạy nghề cấp THCS vẫn tiếp tục được duy trì tốt. Số học sinh lớp 8 tham gia học nghề đạt tỉ lệ gần 90%. Ban hướng nghiệp các trường </w:t>
      </w:r>
      <w:r w:rsidR="007A7AD9">
        <w:rPr>
          <w:color w:val="000000"/>
          <w:lang w:val="vi-VN"/>
        </w:rPr>
        <w:t>c</w:t>
      </w:r>
      <w:r w:rsidR="007A7AD9" w:rsidRPr="007A7AD9">
        <w:rPr>
          <w:color w:val="000000"/>
          <w:lang w:val="vi-VN"/>
        </w:rPr>
        <w:t>ũng</w:t>
      </w:r>
      <w:r w:rsidR="007A7AD9">
        <w:rPr>
          <w:color w:val="000000"/>
          <w:lang w:val="vi-VN"/>
        </w:rPr>
        <w:t xml:space="preserve"> </w:t>
      </w:r>
      <w:r w:rsidRPr="0069791F">
        <w:rPr>
          <w:color w:val="000000"/>
          <w:lang w:val="vi-VN"/>
        </w:rPr>
        <w:t>thực hiện tốt công tác tư vấn hướng nghiệp và phân luồng cho học sinh; phối hợp với các trường trung cấp chuyên nghiệp thực hiện phân luồng cho học sinh sau THCS.</w:t>
      </w:r>
    </w:p>
    <w:p w:rsidR="00863FE7" w:rsidRPr="00410DE1" w:rsidRDefault="00377196" w:rsidP="00231D13">
      <w:pPr>
        <w:spacing w:before="120" w:after="120" w:line="276" w:lineRule="auto"/>
        <w:ind w:firstLine="561"/>
        <w:jc w:val="both"/>
        <w:rPr>
          <w:b/>
          <w:i/>
          <w:spacing w:val="-2"/>
          <w:lang w:val="vi-VN"/>
        </w:rPr>
      </w:pPr>
      <w:r w:rsidRPr="00410DE1">
        <w:rPr>
          <w:b/>
          <w:i/>
          <w:spacing w:val="-2"/>
          <w:lang w:val="vi-VN"/>
        </w:rPr>
        <w:t>3.</w:t>
      </w:r>
      <w:r w:rsidR="005855DB" w:rsidRPr="00410DE1">
        <w:rPr>
          <w:b/>
          <w:i/>
          <w:spacing w:val="-2"/>
          <w:lang w:val="vi-VN"/>
        </w:rPr>
        <w:t>4</w:t>
      </w:r>
      <w:r w:rsidRPr="00410DE1">
        <w:rPr>
          <w:b/>
          <w:i/>
          <w:spacing w:val="-2"/>
          <w:lang w:val="vi-VN"/>
        </w:rPr>
        <w:t>. Giáo dục thường xuyên</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3.4.1 Hoạt động của các trung tâm giáo dục thường xuyên, trung tâm giáo dục nghề nghiệp - giáo dục thường xuyên</w:t>
      </w:r>
    </w:p>
    <w:p w:rsidR="00A43C24" w:rsidRPr="00A43C24" w:rsidRDefault="00A43C24" w:rsidP="00231D13">
      <w:pPr>
        <w:spacing w:before="120" w:after="120" w:line="276" w:lineRule="auto"/>
        <w:ind w:firstLine="561"/>
        <w:jc w:val="both"/>
        <w:rPr>
          <w:color w:val="000000"/>
          <w:lang w:val="vi-VN"/>
        </w:rPr>
      </w:pPr>
      <w:r w:rsidRPr="008A4445">
        <w:rPr>
          <w:lang w:val="vi-VN"/>
        </w:rPr>
        <w:t xml:space="preserve">Tiếp tục thực hiện </w:t>
      </w:r>
      <w:r w:rsidRPr="00A43C24">
        <w:rPr>
          <w:lang w:val="vi-VN"/>
        </w:rPr>
        <w:t>Chỉ thị 05</w:t>
      </w:r>
      <w:r w:rsidRPr="008A4445">
        <w:rPr>
          <w:lang w:val="vi-VN"/>
        </w:rPr>
        <w:t xml:space="preserve">-CT/TW ngày 15 tháng 5 năm 2016 </w:t>
      </w:r>
      <w:r w:rsidRPr="00A43C24">
        <w:rPr>
          <w:lang w:val="vi-VN"/>
        </w:rPr>
        <w:t xml:space="preserve">của Bộ </w:t>
      </w:r>
      <w:r w:rsidRPr="00A43C24">
        <w:rPr>
          <w:color w:val="000000"/>
          <w:lang w:val="vi-VN"/>
        </w:rPr>
        <w:t>Chính trị khóa XII về “Đẩy mạnh học tập và làm theo tư tưởng, đạo đức, phong cách Hồ Chí Minh”, các trung tâm đã tổ chức nhiều hoạt động phong phú, đa dạng trong toàn thể đội ngũ cán bộ, giáo viên, học viên và người lao động, tham gia hội thi viết bài kỷ niệm 50 năm thực hiện Di chúc của Chủ tịch Hồ Chí Minh</w:t>
      </w:r>
      <w:r w:rsidR="007A7AD9">
        <w:rPr>
          <w:color w:val="000000"/>
          <w:lang w:val="vi-VN"/>
        </w:rPr>
        <w:t>.</w:t>
      </w:r>
      <w:r w:rsidRPr="00A43C24">
        <w:rPr>
          <w:color w:val="000000"/>
          <w:lang w:val="vi-VN"/>
        </w:rPr>
        <w:t xml:space="preserve"> </w:t>
      </w:r>
      <w:r w:rsidR="007A7AD9">
        <w:rPr>
          <w:color w:val="000000"/>
          <w:lang w:val="vi-VN"/>
        </w:rPr>
        <w:t>Q</w:t>
      </w:r>
      <w:r w:rsidRPr="00A43C24">
        <w:rPr>
          <w:color w:val="000000"/>
          <w:lang w:val="vi-VN"/>
        </w:rPr>
        <w:t>ua các đợt hoạt động đều tổ chức sơ kết, đánh giá kết quả thực hiện, bình chọn những gương điển hình tiên tiến để tuyên dương khen thưởng kịp thời, tạo động lực thúc đẩy phong trào thi đua trong tập thể cán bộ, giáo viên, nhân viên và học viên.</w:t>
      </w:r>
    </w:p>
    <w:p w:rsidR="00A43C24" w:rsidRPr="008A4445" w:rsidRDefault="00A43C24" w:rsidP="00231D13">
      <w:pPr>
        <w:spacing w:before="120" w:after="120" w:line="276" w:lineRule="auto"/>
        <w:ind w:firstLine="561"/>
        <w:jc w:val="both"/>
        <w:rPr>
          <w:color w:val="000000"/>
          <w:lang w:val="sv-SE"/>
        </w:rPr>
      </w:pPr>
      <w:r w:rsidRPr="00A43C24">
        <w:rPr>
          <w:color w:val="000000"/>
          <w:lang w:val="vi-VN"/>
        </w:rPr>
        <w:t>Cuộc vận động “Mỗi thầy giáo, cô giáo là một tấm gương đạo đức, tự học và sáng tạo” tiếp tục được các trung tâm phát động qua các phong trào tự học, tự bồi dưỡng nâng cao trình độ chuyên môn, nghiệp vụ trong đội ngũ cán bộ quản lý, giáo viên.</w:t>
      </w:r>
      <w:r w:rsidRPr="008A4445">
        <w:rPr>
          <w:color w:val="000000"/>
          <w:lang w:val="vi-VN"/>
        </w:rPr>
        <w:t xml:space="preserve"> </w:t>
      </w:r>
      <w:r w:rsidR="007A7AD9">
        <w:rPr>
          <w:color w:val="000000"/>
          <w:lang w:val="vi-VN"/>
        </w:rPr>
        <w:t>N</w:t>
      </w:r>
      <w:r w:rsidRPr="00A43C24">
        <w:rPr>
          <w:lang w:val="sv-SE"/>
        </w:rPr>
        <w:t>ăm học 2018 - 2019, Sở Giáo dục và Đào tạo đã tổ chức hội thi giáo viên dạy giỏi cấp thành phố cho 44 giáo viên dự thi gồm 9 môn</w:t>
      </w:r>
      <w:r w:rsidR="000240EE">
        <w:rPr>
          <w:lang w:val="vi-VN"/>
        </w:rPr>
        <w:t>.</w:t>
      </w:r>
      <w:r w:rsidRPr="00A43C24">
        <w:rPr>
          <w:lang w:val="sv-SE"/>
        </w:rPr>
        <w:t xml:space="preserve"> </w:t>
      </w:r>
      <w:r w:rsidR="000240EE">
        <w:rPr>
          <w:lang w:val="vi-VN"/>
        </w:rPr>
        <w:t>K</w:t>
      </w:r>
      <w:r w:rsidRPr="00A43C24">
        <w:rPr>
          <w:lang w:val="sv-SE"/>
        </w:rPr>
        <w:t>ết quả có 31 giáo viên đạt danh hiệu giáo viên dạy giỏi cấp thành phố. Qua hội thi</w:t>
      </w:r>
      <w:r w:rsidR="000240EE">
        <w:rPr>
          <w:lang w:val="vi-VN"/>
        </w:rPr>
        <w:t>,</w:t>
      </w:r>
      <w:r w:rsidRPr="00A43C24">
        <w:rPr>
          <w:lang w:val="sv-SE"/>
        </w:rPr>
        <w:t xml:space="preserve"> </w:t>
      </w:r>
      <w:r w:rsidR="000240EE">
        <w:rPr>
          <w:color w:val="000000"/>
          <w:lang w:val="vi-VN"/>
        </w:rPr>
        <w:t>m</w:t>
      </w:r>
      <w:r w:rsidR="000240EE" w:rsidRPr="000240EE">
        <w:rPr>
          <w:color w:val="000000"/>
          <w:lang w:val="vi-VN"/>
        </w:rPr>
        <w:t>ột</w:t>
      </w:r>
      <w:r w:rsidR="000240EE">
        <w:rPr>
          <w:color w:val="000000"/>
          <w:lang w:val="vi-VN"/>
        </w:rPr>
        <w:t xml:space="preserve"> s</w:t>
      </w:r>
      <w:r w:rsidR="000240EE" w:rsidRPr="000240EE">
        <w:rPr>
          <w:color w:val="000000"/>
          <w:lang w:val="vi-VN"/>
        </w:rPr>
        <w:t>ố</w:t>
      </w:r>
      <w:r w:rsidR="000240EE">
        <w:rPr>
          <w:color w:val="000000"/>
          <w:lang w:val="vi-VN"/>
        </w:rPr>
        <w:t xml:space="preserve"> </w:t>
      </w:r>
      <w:r w:rsidRPr="00A43C24">
        <w:rPr>
          <w:color w:val="000000"/>
          <w:lang w:val="vi-VN"/>
        </w:rPr>
        <w:t xml:space="preserve">tập thể </w:t>
      </w:r>
      <w:r w:rsidR="000240EE">
        <w:rPr>
          <w:color w:val="000000"/>
          <w:lang w:val="vi-VN"/>
        </w:rPr>
        <w:t>(</w:t>
      </w:r>
      <w:r w:rsidRPr="008A4445">
        <w:rPr>
          <w:color w:val="000000"/>
          <w:lang w:val="sv-SE"/>
        </w:rPr>
        <w:t>như trung tâm giáo dục thường xuyên Quận 3, Quận 12 và Tiếng Hoa</w:t>
      </w:r>
      <w:r w:rsidR="000240EE">
        <w:rPr>
          <w:color w:val="000000"/>
          <w:lang w:val="vi-VN"/>
        </w:rPr>
        <w:t>)</w:t>
      </w:r>
      <w:r w:rsidRPr="008A4445">
        <w:rPr>
          <w:color w:val="000000"/>
          <w:lang w:val="sv-SE"/>
        </w:rPr>
        <w:t xml:space="preserve"> có nhiều giáo viên đạt </w:t>
      </w:r>
      <w:r w:rsidRPr="008A4445">
        <w:rPr>
          <w:color w:val="000000"/>
          <w:lang w:val="sv-SE"/>
        </w:rPr>
        <w:lastRenderedPageBreak/>
        <w:t xml:space="preserve">danh hiệu giáo viên dạy giỏi </w:t>
      </w:r>
      <w:r w:rsidRPr="00A43C24">
        <w:rPr>
          <w:color w:val="000000"/>
          <w:lang w:val="vi-VN"/>
        </w:rPr>
        <w:t xml:space="preserve">và </w:t>
      </w:r>
      <w:r w:rsidRPr="00A43C24">
        <w:rPr>
          <w:lang w:val="sv-SE"/>
        </w:rPr>
        <w:t>giúp giáo viên được nâng cao trình độ chuyên môn, có kỹ năng đứng lớp vững vàng, tinh thần yêu nghề hơn.</w:t>
      </w:r>
    </w:p>
    <w:p w:rsidR="00A43C24" w:rsidRPr="008A4445" w:rsidRDefault="00A43C24" w:rsidP="00231D13">
      <w:pPr>
        <w:spacing w:before="120" w:after="120" w:line="276" w:lineRule="auto"/>
        <w:ind w:firstLine="561"/>
        <w:jc w:val="both"/>
        <w:rPr>
          <w:lang w:val="sv-SE"/>
        </w:rPr>
      </w:pPr>
      <w:r w:rsidRPr="008A4445">
        <w:rPr>
          <w:lang w:val="sv-SE"/>
        </w:rPr>
        <w:t>Đẩy mạnh công tác giáo dục học viên “Sống có trách nhiệm, sống trung thực, nhân ái”. Phấn đấu xây dựng thế hệ học viên thành phố có trí tuệ, có thể lực, văn minh, lịch sự, nghĩa tình, hiện đại và hội nhập quốc tế. Tham gia phong trào thi đua “Xây dựng trường học thân thiện, học viên tích cực”. Tổ chức nhiều hoạt động nhằm phát huy tính tích cực, năng lực sáng tạo của học viên như: Hội diễn văn nghệ, hội thao, cắm hoa, kể chuyện tuyên truyền pháp luật… Tham gia tốt các hội thi, các hoạt động cấp thành phố cùng với giáo dục phổ thông như tham gia hội thi “Cùng non sông cất cánh năm 2018”; các trung tâm luôn tham gia tích cực Hội trại truyền thống 9/1 hàng năm theo cụm của các trường trung học phổ thông.</w:t>
      </w:r>
    </w:p>
    <w:p w:rsidR="00A43C24" w:rsidRPr="008A4445" w:rsidRDefault="00A43C24" w:rsidP="00231D13">
      <w:pPr>
        <w:spacing w:before="120" w:after="120" w:line="276" w:lineRule="auto"/>
        <w:ind w:firstLine="561"/>
        <w:jc w:val="both"/>
        <w:rPr>
          <w:lang w:val="sv-SE"/>
        </w:rPr>
      </w:pPr>
      <w:r w:rsidRPr="008A4445">
        <w:rPr>
          <w:lang w:val="sv-SE"/>
        </w:rPr>
        <w:t xml:space="preserve">Thông tư số 04/2014/TT-BGDĐT ngày 28 tháng 02 năm 2014 của Bộ Giáo dục và Đào tạo về việc quản lý hoạt động giáo dục kỹ năng sống và hoạt động giáo dục ngoài giờ chính khóa được các trung tâm quan tâm và đẩy mạnh, thể hiện qua  thành lập các câu lạc bộ  như câu lạc bộ “Em yêu khoa học” giúp các học viên tham dự các cuộc thi phóng tên lửa nước, chế biến mỹ phẩm, làm xà phòng…, câu lạc bộ văn nghệ và kỹ năng. Các trung tâm đã tổ chức các hoạt động trải nghiệm, các hội thi văn nghệ, thể dục thể thao, đố vui, nhằm rèn luyện các kỹ năng cho học viên, tạo điều kiện cho học viên trao đổi, tự tin phát biểu ý kiến. </w:t>
      </w:r>
    </w:p>
    <w:p w:rsidR="00A43C24" w:rsidRPr="008A4445" w:rsidRDefault="007A7AD9" w:rsidP="00231D13">
      <w:pPr>
        <w:spacing w:before="120" w:after="120" w:line="276" w:lineRule="auto"/>
        <w:ind w:firstLine="561"/>
        <w:jc w:val="both"/>
        <w:rPr>
          <w:lang w:val="sv-SE"/>
        </w:rPr>
      </w:pPr>
      <w:r>
        <w:rPr>
          <w:lang w:val="vi-VN"/>
        </w:rPr>
        <w:t>C</w:t>
      </w:r>
      <w:r w:rsidR="00A43C24" w:rsidRPr="008A4445">
        <w:rPr>
          <w:lang w:val="sv-SE"/>
        </w:rPr>
        <w:t>ác trung tâm đã tận dụng tối đa cơ sở vật chất, đội ngũ giáo viên để tiếp nhận học viên vào học văn hóa kể cả học viên vừa học văn hóa vừa học nghề. Đưa vào sử dụng khu mở rộng của Trung tâm Giáo dục thường xuyên Chu Văn An và Trung tâm Giáo dục thường xuyên Tiếng Hoa, sửa chữa, cải tạo mở rộng Trung tâm Giáo dục nghề nghiệp - Giáo dục thường xuyên Quận 8.</w:t>
      </w:r>
    </w:p>
    <w:p w:rsidR="00A43C24" w:rsidRPr="008A4445" w:rsidRDefault="00A43C24" w:rsidP="00231D13">
      <w:pPr>
        <w:spacing w:before="120" w:after="120" w:line="276" w:lineRule="auto"/>
        <w:ind w:firstLine="561"/>
        <w:jc w:val="both"/>
        <w:rPr>
          <w:lang w:val="sv-SE"/>
        </w:rPr>
      </w:pPr>
      <w:r w:rsidRPr="008A4445">
        <w:rPr>
          <w:lang w:val="sv-SE"/>
        </w:rPr>
        <w:t>Sở Giáo dục và Đào tạo đã tổ chức góp ý kế hoạch năm học 2018 - 2019 cho các trung tâm ngay từ đầu năm học, giúp các trung tâm xác định mục tiêu, nhiệm vụ, giải pháp để thực hiện tốt kế hoạch năm học; công tác chỉ đạo, quản lý của các trung tâm đã được tổ chức thực hiện ngày càng chuyên sâu, đồng bộ, thông qua quy chế làm việc, phân công phân nhiệm các bộ phận thực hiện. Trong năm học 2018 - 2019, Sở Giáo dục và Đào tạo đã kiểm tra chuyên môn 15 trung tâm qua kiểm tra đã định hướng, điều chỉnh nhiệm vụ chuyên môn, góp ý các giải pháp để nâng cao chất lượng đào tạo. Công tác tự kiểm tra, giám sát việc tổ chức thực hiện các hoạt động tại các đơn vị ngày càng nền nếp, hiệu quả, xây dựng được nhiều tập thể sư phạm gắn bó trách nhiệm, học viên tích cực học tập và chấp hành tốt các quy định.</w:t>
      </w:r>
    </w:p>
    <w:p w:rsidR="00A43C24" w:rsidRPr="007A7AD9" w:rsidRDefault="00A43C24" w:rsidP="00231D13">
      <w:pPr>
        <w:spacing w:before="120" w:after="120" w:line="276" w:lineRule="auto"/>
        <w:ind w:firstLine="561"/>
        <w:jc w:val="both"/>
        <w:rPr>
          <w:lang w:val="vi-VN"/>
        </w:rPr>
      </w:pPr>
      <w:r w:rsidRPr="00A43C24">
        <w:rPr>
          <w:lang w:val="sv-SE"/>
        </w:rPr>
        <w:t xml:space="preserve">Sở Giáo dục và Đào tạo phối hợp cùng Công ty cổ phần xuất nhập khẩu Bình </w:t>
      </w:r>
      <w:r w:rsidRPr="008A4445">
        <w:rPr>
          <w:lang w:val="sv-SE"/>
        </w:rPr>
        <w:t xml:space="preserve">Tây đã tổ chức cuộc thi học viên giỏi giải toán nhanh trên máy tính cầm tay Casio cấp Thành phố, có 68 học viên của 16 trung tâm tham gia và kết quả có 02 giải nhất, </w:t>
      </w:r>
      <w:r w:rsidRPr="008A4445">
        <w:rPr>
          <w:lang w:val="sv-SE"/>
        </w:rPr>
        <w:lastRenderedPageBreak/>
        <w:t>03 giải nhì, 05 giải ba và 10 giải khuyến khích</w:t>
      </w:r>
      <w:r w:rsidR="007A7AD9">
        <w:rPr>
          <w:rStyle w:val="FootnoteReference"/>
          <w:lang w:val="sv-SE"/>
        </w:rPr>
        <w:footnoteReference w:id="5"/>
      </w:r>
      <w:r w:rsidRPr="008A4445">
        <w:rPr>
          <w:lang w:val="sv-SE"/>
        </w:rPr>
        <w:t>. Sở Giáo dục và Đào tạo tổ chức thi học viên giỏi cho 455 thí sinh của 29 trung tâm</w:t>
      </w:r>
      <w:r w:rsidR="007A7AD9">
        <w:rPr>
          <w:rStyle w:val="FootnoteReference"/>
          <w:lang w:val="sv-SE"/>
        </w:rPr>
        <w:footnoteReference w:id="6"/>
      </w:r>
      <w:r w:rsidR="007A7AD9">
        <w:rPr>
          <w:lang w:val="vi-VN"/>
        </w:rPr>
        <w:t>.</w:t>
      </w:r>
    </w:p>
    <w:p w:rsidR="00A43C24" w:rsidRPr="008A4445" w:rsidRDefault="00A43C24" w:rsidP="00231D13">
      <w:pPr>
        <w:spacing w:before="120" w:after="120" w:line="276" w:lineRule="auto"/>
        <w:ind w:firstLine="561"/>
        <w:jc w:val="both"/>
        <w:rPr>
          <w:lang w:val="sv-SE"/>
        </w:rPr>
      </w:pPr>
      <w:r w:rsidRPr="008A4445">
        <w:rPr>
          <w:lang w:val="sv-SE"/>
        </w:rPr>
        <w:t xml:space="preserve">Giám đốc các trung tâm chủ động xây dựng kế hoạch dạy học chi tiết đối với chương trình giáo dục thường xuyên cấp trung học học sở và trung học phổ thông một cách linh hoạt phù hợp với mục tiêu và khung thời gian của chương trình; chủ động bố trí thời gian tổ chức phụ đạo cho học viên có học lực yếu, kém và tổ chức ôn tập cho học viên các lớp cuối cấp; chủ động trong việc kiểm tra, đánh giá chất lượng dạy học của trung tâm. Khuyến khích giáo viên sử dụng các phương pháp dạy học tích cực, đa dạng các hình thức tổ chức dạy học phù hợp nhằm phát huy tính chủ động, sáng tạo và tự học của học viên. </w:t>
      </w:r>
    </w:p>
    <w:p w:rsidR="00A43C24" w:rsidRPr="008A4445" w:rsidRDefault="00A43C24" w:rsidP="00231D13">
      <w:pPr>
        <w:spacing w:before="120" w:after="120" w:line="276" w:lineRule="auto"/>
        <w:ind w:firstLine="561"/>
        <w:jc w:val="both"/>
        <w:rPr>
          <w:lang w:val="sv-SE"/>
        </w:rPr>
      </w:pPr>
      <w:r w:rsidRPr="008A4445">
        <w:rPr>
          <w:lang w:val="sv-SE"/>
        </w:rPr>
        <w:t xml:space="preserve">Sở Giáo dục và Đào tạo </w:t>
      </w:r>
      <w:r w:rsidR="007A7AD9">
        <w:rPr>
          <w:lang w:val="vi-VN"/>
        </w:rPr>
        <w:t>th</w:t>
      </w:r>
      <w:r w:rsidR="007A7AD9" w:rsidRPr="007A7AD9">
        <w:rPr>
          <w:lang w:val="vi-VN"/>
        </w:rPr>
        <w:t>ường</w:t>
      </w:r>
      <w:r w:rsidR="007A7AD9">
        <w:rPr>
          <w:lang w:val="vi-VN"/>
        </w:rPr>
        <w:t xml:space="preserve"> xuy</w:t>
      </w:r>
      <w:r w:rsidR="007A7AD9" w:rsidRPr="007A7AD9">
        <w:rPr>
          <w:lang w:val="vi-VN"/>
        </w:rPr>
        <w:t>ê</w:t>
      </w:r>
      <w:r w:rsidR="007A7AD9">
        <w:rPr>
          <w:lang w:val="vi-VN"/>
        </w:rPr>
        <w:t xml:space="preserve">n </w:t>
      </w:r>
      <w:r w:rsidRPr="008A4445">
        <w:rPr>
          <w:lang w:val="sv-SE"/>
        </w:rPr>
        <w:t>tổ chức tập huấn chuyên môn về đổi mới phương pháp dạy học, đổi mới kiểm tra, đánh giá kết quả học tập của học sinh theo định hướng phát triển năng lực của học viên; sử dụng công nghệ thông tin vào quản lý, dạy học; tích hợp giáo dục kỹ năng sống trong chương trình giáo dục thường xuyên cấp trung học cơ sở và cấp trung học phổ thông trong các môn học cho toàn thể đội ngũ giáo viên đang thực hiện chương trình giáo dục thường xuyên bậc trung học phổ thông; tập huấn cho 351 giáo viên tham gia giảng dạy lớp 12 các bộ môn về kế hoạch, nội dung, định hướng và phương pháp ôn thi kỳ thi trung học phổ thông Quốc gia, đáp ứng yêu cầu đổi mới của Bộ Giáo dục và Đào tạo; các trung tâm tổ chức giáo viên đi thực địa các bộ môn Sinh học, Lịch sử, Địa lý nhằm bổ sung kiến thức thực tế  và trao đổi kinh nghiệm trong giảng dạy. Sở Giáo dục và Đào tạo tổ chức giao ban chuyên môn cho tất cả giám đốc và phó giám đốc phụ trách chuyên môn của các trung tâm nhằm trao đổi phương pháp quản lý ôn tập, quản lý cách đánh giá kết quả học tập của cho học viên.</w:t>
      </w:r>
    </w:p>
    <w:p w:rsidR="00A43C24" w:rsidRPr="008A4445" w:rsidRDefault="00A43C24" w:rsidP="00231D13">
      <w:pPr>
        <w:spacing w:before="120" w:after="120" w:line="276" w:lineRule="auto"/>
        <w:ind w:firstLine="561"/>
        <w:jc w:val="both"/>
        <w:rPr>
          <w:lang w:val="sv-SE"/>
        </w:rPr>
      </w:pPr>
      <w:r w:rsidRPr="008A4445">
        <w:rPr>
          <w:lang w:val="sv-SE"/>
        </w:rPr>
        <w:t>Công tác đổi mới phương pháp dạy và học, đổi mới hình thức, phương pháp thi, kiểm tra đánh giá theo hướng chú trọng đánh giá phẩm chất và năng lực của học viên, đã được các trung tâm quan tâm thực hiện nhằm giúp học viên phát huy tính tích cực, chủ động, sáng tạo và vận dụng kiến thức, kỹ năng vào giải quyết các vấn đề thực tiễn. Các trung tâm đảm bảo thực hiện đúng quy định về sinh hoạt tổ, nhóm bộ môn, trong đó chú ý tiến độ thực hiện phân phối chương trình, tiết thực hành thí nghiệm, chuẩn kiến thức kỹ năng từng đơn vị kiến thức, đánh giá và rút kinh nghiệm tiết dự giờ thao giảng: thực hiện định mức số tiết dự giờ, thao giảng/học kỳ.</w:t>
      </w:r>
    </w:p>
    <w:p w:rsidR="00A43C24" w:rsidRPr="008A4445" w:rsidRDefault="00A43C24" w:rsidP="00231D13">
      <w:pPr>
        <w:spacing w:before="120" w:after="120" w:line="276" w:lineRule="auto"/>
        <w:ind w:firstLine="561"/>
        <w:jc w:val="both"/>
        <w:rPr>
          <w:lang w:val="sv-SE"/>
        </w:rPr>
      </w:pPr>
      <w:r w:rsidRPr="008A4445">
        <w:rPr>
          <w:lang w:val="sv-SE"/>
        </w:rPr>
        <w:t xml:space="preserve">Sinh hoạt chuyên môn theo cụm giáo dục thường xuyên đã được củng cố và phát huy tốt vai trò của cụm trong việc trao đổi, học tập về chuyên môn, nghiệp vụ </w:t>
      </w:r>
      <w:r w:rsidRPr="008A4445">
        <w:rPr>
          <w:lang w:val="sv-SE"/>
        </w:rPr>
        <w:lastRenderedPageBreak/>
        <w:t>quản lý và tổ chức chuyên đề nhằm chia sẻ kinh nghiệm trong giảng dạy. Trong năm học đã tổ chức 22 chuyên đề cấp cụm, 20 chuyên đề cấp thành phố, giáo viên sử dụng các phương pháp dạy học theo hướng tăng cường sự tương tác giữa thầy với trò, giữa trò với trò như tổ chức dạy học bằng phương pháp làm việc nhóm, xây dựng các câu lạc bộ, dạy học theo định hướng STEM</w:t>
      </w:r>
      <w:r w:rsidR="007A7AD9">
        <w:rPr>
          <w:rStyle w:val="FootnoteReference"/>
          <w:lang w:val="sv-SE"/>
        </w:rPr>
        <w:footnoteReference w:id="7"/>
      </w:r>
      <w:r w:rsidR="007A7AD9">
        <w:rPr>
          <w:lang w:val="vi-VN"/>
        </w:rPr>
        <w:t>.</w:t>
      </w:r>
    </w:p>
    <w:p w:rsidR="00A43C24" w:rsidRPr="008A4445" w:rsidRDefault="00A43C24" w:rsidP="00231D13">
      <w:pPr>
        <w:spacing w:before="120" w:after="120" w:line="276" w:lineRule="auto"/>
        <w:ind w:firstLine="561"/>
        <w:jc w:val="both"/>
        <w:rPr>
          <w:lang w:val="sv-SE"/>
        </w:rPr>
      </w:pPr>
      <w:r w:rsidRPr="008A4445">
        <w:rPr>
          <w:lang w:val="sv-SE"/>
        </w:rPr>
        <w:t>Các trung tâm đã chú trọng tăng cường ứng dụng công nghệ thông tin trong quản lý và hỗ trợ đổi mới phương pháp dạy học, một số trung tâm đã triển khai sử dụng hồ sơ điện tử như sổ điểm, học bạ...</w:t>
      </w:r>
      <w:r w:rsidR="000240EE">
        <w:rPr>
          <w:lang w:val="vi-VN"/>
        </w:rPr>
        <w:t xml:space="preserve"> </w:t>
      </w:r>
      <w:r w:rsidRPr="008A4445">
        <w:rPr>
          <w:lang w:val="sv-SE"/>
        </w:rPr>
        <w:t xml:space="preserve">Các trung tâm </w:t>
      </w:r>
      <w:r w:rsidR="000240EE">
        <w:rPr>
          <w:lang w:val="vi-VN"/>
        </w:rPr>
        <w:t>c</w:t>
      </w:r>
      <w:r w:rsidR="000240EE" w:rsidRPr="000240EE">
        <w:rPr>
          <w:lang w:val="vi-VN"/>
        </w:rPr>
        <w:t>ũng</w:t>
      </w:r>
      <w:r w:rsidR="000240EE">
        <w:rPr>
          <w:lang w:val="vi-VN"/>
        </w:rPr>
        <w:t xml:space="preserve"> t</w:t>
      </w:r>
      <w:r w:rsidR="000240EE" w:rsidRPr="000240EE">
        <w:rPr>
          <w:lang w:val="vi-VN"/>
        </w:rPr>
        <w:t>ổ</w:t>
      </w:r>
      <w:r w:rsidR="000240EE">
        <w:rPr>
          <w:lang w:val="vi-VN"/>
        </w:rPr>
        <w:t xml:space="preserve"> ch</w:t>
      </w:r>
      <w:r w:rsidR="000240EE" w:rsidRPr="000240EE">
        <w:rPr>
          <w:lang w:val="vi-VN"/>
        </w:rPr>
        <w:t>ức</w:t>
      </w:r>
      <w:r w:rsidR="000240EE">
        <w:rPr>
          <w:lang w:val="vi-VN"/>
        </w:rPr>
        <w:t xml:space="preserve"> </w:t>
      </w:r>
      <w:r w:rsidRPr="008A4445">
        <w:rPr>
          <w:lang w:val="sv-SE"/>
        </w:rPr>
        <w:t>dạy tiếng Anh cho học viên; tổ chức và duy trì tốt câu lạc bộ ngoại ngữ, xuất hiện nhiều điểm mạnh, nhiều nhân tố mới trong câu lạc bộ, hoạt động câu lạc bộ đã hỗ trợ nâng chất lượng bộ môn tiếng Anh tại các trung tâm. Chương trình giáo dục kỹ năng sống, giáo dục khởi nghiệp, hoạt động ngoài giờ chính khóa, trải nghiệm sáng tạo đã được các trung tâm triển khai thực hiện lồng ghép vào tiết sinh hoạt chủ nhiệm, tiết học bộ môn, sinh hoạt dưới cờ và hoạt động ngoại khóa.</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3.4.2 Hoạt động của các trung tâm học tập cộng đồng</w:t>
      </w:r>
    </w:p>
    <w:p w:rsidR="000240EE" w:rsidRPr="000240EE" w:rsidRDefault="000240EE" w:rsidP="000240EE">
      <w:pPr>
        <w:spacing w:before="120" w:after="120" w:line="276" w:lineRule="auto"/>
        <w:ind w:firstLine="561"/>
        <w:jc w:val="both"/>
        <w:rPr>
          <w:lang w:val="vi-VN"/>
        </w:rPr>
      </w:pPr>
      <w:r w:rsidRPr="000240EE">
        <w:rPr>
          <w:lang w:val="vi-VN"/>
        </w:rPr>
        <w:t xml:space="preserve">Về thực hiện chế độ chính sách theo Thông tư 96/2008/TT-BTC, ngân sách năm 2018 đã chi 5.271.313.000 đồng cho các trung tâm học tập cộng đồng; huy động từ nguồn xã hội hóa đạt 2.406.664.000 đồng, tổng cộng 7.677.977.000 đồng. </w:t>
      </w:r>
    </w:p>
    <w:p w:rsidR="000240EE" w:rsidRPr="000240EE" w:rsidRDefault="000240EE" w:rsidP="000240EE">
      <w:pPr>
        <w:spacing w:before="120" w:after="120" w:line="276" w:lineRule="auto"/>
        <w:ind w:firstLine="561"/>
        <w:jc w:val="both"/>
        <w:rPr>
          <w:lang w:val="vi-VN"/>
        </w:rPr>
      </w:pPr>
      <w:r w:rsidRPr="000240EE">
        <w:rPr>
          <w:lang w:val="vi-VN"/>
        </w:rPr>
        <w:t>Các trung tâm học tập cộng đồng trên địa bàn Thành phố hàng năm đều xây dựng kế hoạch hoạt động và tổ chức triển khai thực hiện kế hoạch, kết quả đạt được trong năm 2018 như sau:</w:t>
      </w:r>
    </w:p>
    <w:p w:rsidR="000240EE" w:rsidRPr="000240EE" w:rsidRDefault="000240EE" w:rsidP="000240EE">
      <w:pPr>
        <w:pStyle w:val="ListParagraph"/>
        <w:numPr>
          <w:ilvl w:val="0"/>
          <w:numId w:val="19"/>
        </w:numPr>
        <w:tabs>
          <w:tab w:val="left" w:pos="851"/>
        </w:tabs>
        <w:spacing w:before="120" w:after="120" w:line="276" w:lineRule="auto"/>
        <w:ind w:left="0" w:firstLine="567"/>
        <w:jc w:val="both"/>
        <w:rPr>
          <w:sz w:val="28"/>
          <w:szCs w:val="28"/>
          <w:lang w:val="vi-VN"/>
        </w:rPr>
      </w:pPr>
      <w:r w:rsidRPr="000240EE">
        <w:rPr>
          <w:sz w:val="28"/>
          <w:szCs w:val="28"/>
          <w:lang w:val="vi-VN"/>
        </w:rPr>
        <w:t>Các lớp xóa mù chữ và phổ cập giáo dục tại các trung tâm đã huy động được 13.216 học viên ra lớp học tập; bồi dưỡng kiến thức ngoại ngữ, tin học cho 13.475 học viên; tập huấn dạy nghề ngắn hạn, kỹ thuật nông nghiệp và tư vấn kinh tế gia đình cho 134.847 học viên; các lớp tuyên truyền giáo dục pháp luật cho 426.879 học viên; tuyên truyền về y tế, sức khỏe cho 577.652 học viên; các lớp về văn nghệ, thể dục thể thao và các nội dung khác thu hút được 622.968 học viên.</w:t>
      </w:r>
    </w:p>
    <w:p w:rsidR="000240EE" w:rsidRPr="000240EE" w:rsidRDefault="000240EE" w:rsidP="000240EE">
      <w:pPr>
        <w:pStyle w:val="ListParagraph"/>
        <w:numPr>
          <w:ilvl w:val="0"/>
          <w:numId w:val="19"/>
        </w:numPr>
        <w:tabs>
          <w:tab w:val="left" w:pos="851"/>
        </w:tabs>
        <w:spacing w:before="120" w:after="120" w:line="276" w:lineRule="auto"/>
        <w:ind w:left="0" w:firstLine="567"/>
        <w:jc w:val="both"/>
        <w:rPr>
          <w:sz w:val="28"/>
          <w:szCs w:val="28"/>
          <w:lang w:val="vi-VN"/>
        </w:rPr>
      </w:pPr>
      <w:r w:rsidRPr="000240EE">
        <w:rPr>
          <w:sz w:val="28"/>
          <w:szCs w:val="28"/>
          <w:lang w:val="vi-VN"/>
        </w:rPr>
        <w:t>Về đánh giá xếp loại của 24 quận, huyện đã gửi báo cáo, có 187 trung tâm học tập cộng đồng xếp loại tốt (58,62%), 120 trung tâm học tập cộng đồng xếp loại khá (37,62%), 12 trung tâm xếp loại trung bình (3,76%).</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3.4.3 Công tác xóa mù chữ, củng cố vững chắc kết quả xóa mù chữ và phổ cập giáo dục</w:t>
      </w:r>
    </w:p>
    <w:p w:rsidR="00A43C24" w:rsidRPr="008A4445" w:rsidRDefault="00A43C24" w:rsidP="00231D13">
      <w:pPr>
        <w:spacing w:before="120" w:after="120" w:line="276" w:lineRule="auto"/>
        <w:ind w:firstLine="561"/>
        <w:jc w:val="both"/>
        <w:rPr>
          <w:lang w:val="vi-VN"/>
        </w:rPr>
      </w:pPr>
      <w:r w:rsidRPr="008A4445">
        <w:rPr>
          <w:lang w:val="vi-VN"/>
        </w:rPr>
        <w:t>Đối chiếu với Nghị định 20/2014/NĐ-CP của Thủ tướng Chính phủ toàn Thành phố có 319 phường, xã đạt chuẩn xóa mù chữ mức độ 1 và 318 phường, xã đạt chuẩn xóa mù chữ mức độ 2.</w:t>
      </w:r>
      <w:r w:rsidR="00442F91">
        <w:rPr>
          <w:lang w:val="vi-VN"/>
        </w:rPr>
        <w:t xml:space="preserve"> </w:t>
      </w:r>
      <w:r w:rsidRPr="008A4445">
        <w:rPr>
          <w:lang w:val="vi-VN"/>
        </w:rPr>
        <w:t xml:space="preserve">Đối chiếu với Quyết định số 5696/QĐ-UBND của Ủy </w:t>
      </w:r>
      <w:r w:rsidRPr="008A4445">
        <w:rPr>
          <w:lang w:val="vi-VN"/>
        </w:rPr>
        <w:lastRenderedPageBreak/>
        <w:t>ban nhân dân Thành phố toàn Thành phố có 18 quận, huyện đạt chuẩn xóa mù chữ mức độ 1 và 10 quận, huyện đạt chuẩn xóa mù chữ mức độ 2.</w:t>
      </w:r>
    </w:p>
    <w:p w:rsidR="00442F91" w:rsidRPr="00442F91" w:rsidRDefault="00442F91" w:rsidP="00442F91">
      <w:pPr>
        <w:spacing w:before="120" w:after="120" w:line="276" w:lineRule="auto"/>
        <w:ind w:firstLine="561"/>
        <w:jc w:val="both"/>
        <w:rPr>
          <w:lang w:val="vi-VN"/>
        </w:rPr>
      </w:pPr>
      <w:r w:rsidRPr="00442F91">
        <w:rPr>
          <w:lang w:val="vi-VN"/>
        </w:rPr>
        <w:t>Năm 2018, số người còn mù chữ trong độ tuổi 15-60 là 7.276 người; vận động ra lớp được 3.242 người; số người chưa hoàn thành giáo dục tiếp tục sau khi biết chữ là 28.025 người, vận động ra lớp học được 3.946 người. Như vậy, các quận huyện vẫn phải tiếp tục có nhiều biện pháp huy động các đối tượng xóa mù chữ và đặc biệt là giáo dục tiếp tục sau khi biết chữ ra lớp theo chỉ tiêu được giao.</w:t>
      </w:r>
    </w:p>
    <w:p w:rsidR="00A43C24" w:rsidRPr="00A43C24" w:rsidRDefault="00A43C24" w:rsidP="00231D13">
      <w:pPr>
        <w:spacing w:before="120" w:after="120" w:line="276" w:lineRule="auto"/>
        <w:ind w:firstLine="561"/>
        <w:jc w:val="both"/>
        <w:rPr>
          <w:i/>
          <w:spacing w:val="-2"/>
          <w:lang w:val="vi-VN"/>
        </w:rPr>
      </w:pPr>
      <w:r w:rsidRPr="00A43C24">
        <w:rPr>
          <w:i/>
          <w:spacing w:val="-2"/>
          <w:lang w:val="vi-VN"/>
        </w:rPr>
        <w:t>3.4.4 Hoạt động của các trung tâm ngoại ngữ, tin học</w:t>
      </w:r>
    </w:p>
    <w:p w:rsidR="00A43C24" w:rsidRPr="008A4445" w:rsidRDefault="00A43C24" w:rsidP="00231D13">
      <w:pPr>
        <w:spacing w:before="120" w:after="120" w:line="276" w:lineRule="auto"/>
        <w:ind w:firstLine="561"/>
        <w:jc w:val="both"/>
        <w:rPr>
          <w:lang w:val="vi-VN"/>
        </w:rPr>
      </w:pPr>
      <w:r w:rsidRPr="008A4445">
        <w:rPr>
          <w:spacing w:val="-2"/>
          <w:lang w:val="vi-VN"/>
        </w:rPr>
        <w:t xml:space="preserve">Bên cạnh sự phát triển về số lượng các địa điểm tổ chức giảng dạy với các </w:t>
      </w:r>
      <w:r w:rsidRPr="008A4445">
        <w:rPr>
          <w:lang w:val="vi-VN"/>
        </w:rPr>
        <w:t>chương trình tiếng Anh thiếu nhi, các trung tâm chuyên dạy về tiếng Nhật, tiếng Hàn cũng phát triển mạnh tập trung tại các quận Tân Bình, Tân Phú, Bình Thạnh.</w:t>
      </w:r>
    </w:p>
    <w:p w:rsidR="00A43C24" w:rsidRPr="008A4445" w:rsidRDefault="00A43C24" w:rsidP="00231D13">
      <w:pPr>
        <w:spacing w:before="120" w:after="120" w:line="276" w:lineRule="auto"/>
        <w:ind w:firstLine="561"/>
        <w:jc w:val="both"/>
        <w:rPr>
          <w:lang w:val="vi-VN"/>
        </w:rPr>
      </w:pPr>
      <w:r w:rsidRPr="008A4445">
        <w:rPr>
          <w:lang w:val="vi-VN"/>
        </w:rPr>
        <w:t>Song song với sự phát triển mạnh về chất lượng các dịch vụ tổ chức giảng dạy tại các trung tâm, nhằm giúp người học có đủ kiến thức và kỹ năng đạt các chứng chỉ quốc gia, quốc tế về ngoại ngữ và tin học, đầu tư tốt về cơ sở vật chất, các trung tâm còn đầu tư các chương trình ngoại ngữ, tin học phù hợp với các cấp học về các chương trình tiếng Anh tăng cường, tiếng Anh tích hợp, tiếng Anh khoa học, tiếng Anh cho trẻ mầm non, tin học IC3,… với đội ngũ giáo viên bản ngữ, giáo viên Việt Nam đạt chuẩn, nhằm đáp ứng và cung cấp cho các trường học trên địa bàn thành phố, giúp học sinh thành phố phát triển tốt năng lực bản thân, tự tin năng động trong giao tiếp, sáng tạo trong hoạt động và học tập.</w:t>
      </w:r>
    </w:p>
    <w:p w:rsidR="00A43C24" w:rsidRPr="008A4445" w:rsidRDefault="00A43C24" w:rsidP="00231D13">
      <w:pPr>
        <w:spacing w:before="120" w:after="120" w:line="276" w:lineRule="auto"/>
        <w:ind w:firstLine="561"/>
        <w:jc w:val="both"/>
        <w:rPr>
          <w:lang w:val="vi-VN"/>
        </w:rPr>
      </w:pPr>
      <w:r w:rsidRPr="008A4445">
        <w:rPr>
          <w:lang w:val="vi-VN"/>
        </w:rPr>
        <w:t>Các trung tâm ngoại ngữ, tin học được hướng dẫn hoạt động theo Thông tư số 21/2018/TT-BGDĐT. Sở Giáo dục và Đào tạo luôn tạo điều kiện thuận lợi cho các tổ chức, cá nhân, nhà đầu tư tham gia phát t</w:t>
      </w:r>
      <w:r w:rsidR="004930BB">
        <w:rPr>
          <w:lang w:val="vi-VN"/>
        </w:rPr>
        <w:t>r</w:t>
      </w:r>
      <w:r w:rsidRPr="008A4445">
        <w:rPr>
          <w:lang w:val="vi-VN"/>
        </w:rPr>
        <w:t xml:space="preserve">iển mạng lưới các trung tâm ngoại ngữ, tin học. Các trung tâm </w:t>
      </w:r>
      <w:r w:rsidR="004930BB" w:rsidRPr="004930BB">
        <w:rPr>
          <w:lang w:val="vi-VN"/>
        </w:rPr>
        <w:t>đã</w:t>
      </w:r>
      <w:r w:rsidRPr="008A4445">
        <w:rPr>
          <w:lang w:val="vi-VN"/>
        </w:rPr>
        <w:t xml:space="preserve"> đẩy mạnh công tác bồi dưỡng, tập huấn nâng cao năng lực của đội ngũ cán bộ quản lý</w:t>
      </w:r>
      <w:r w:rsidR="004930BB">
        <w:rPr>
          <w:lang w:val="vi-VN"/>
        </w:rPr>
        <w:t>;</w:t>
      </w:r>
      <w:r w:rsidRPr="008A4445">
        <w:rPr>
          <w:lang w:val="vi-VN"/>
        </w:rPr>
        <w:t xml:space="preserve"> bồi dưỡng nâng cao chất lượng đội ngũ giáo viên, đổi mới phương pháp dạy học, chú trọng cả 4 kỹ năng nghe, nói, đọc, viết đáp ứng yêu cầu của khung năng lực ngoại ngữ 6 bậc dùng cho Việt Nam </w:t>
      </w:r>
      <w:r w:rsidR="004930BB" w:rsidRPr="009C1AC9">
        <w:rPr>
          <w:i/>
          <w:iCs/>
          <w:lang w:val="vi-VN"/>
        </w:rPr>
        <w:t>(</w:t>
      </w:r>
      <w:r w:rsidRPr="009C1AC9">
        <w:rPr>
          <w:i/>
          <w:iCs/>
          <w:lang w:val="vi-VN"/>
        </w:rPr>
        <w:t>ban hành kèm theo Thông tư số 01/2014/TT-BGDĐT ngày 24 tháng 01 năm 2014 của Bộ Giáo dục và Đào tạo</w:t>
      </w:r>
      <w:r w:rsidR="004930BB" w:rsidRPr="009C1AC9">
        <w:rPr>
          <w:i/>
          <w:iCs/>
          <w:lang w:val="vi-VN"/>
        </w:rPr>
        <w:t>)</w:t>
      </w:r>
      <w:r w:rsidRPr="008A4445">
        <w:rPr>
          <w:lang w:val="vi-VN"/>
        </w:rPr>
        <w:t xml:space="preserve">. Sở Giáo dục và Đào tạo đã tổ chức </w:t>
      </w:r>
      <w:r w:rsidR="009C1AC9">
        <w:rPr>
          <w:lang w:val="vi-VN"/>
        </w:rPr>
        <w:t>t</w:t>
      </w:r>
      <w:r w:rsidR="009C1AC9" w:rsidRPr="009C1AC9">
        <w:rPr>
          <w:lang w:val="vi-VN"/>
        </w:rPr>
        <w:t>ổng</w:t>
      </w:r>
      <w:r w:rsidR="009C1AC9">
        <w:rPr>
          <w:lang w:val="vi-VN"/>
        </w:rPr>
        <w:t xml:space="preserve"> k</w:t>
      </w:r>
      <w:r w:rsidR="009C1AC9" w:rsidRPr="009C1AC9">
        <w:rPr>
          <w:lang w:val="vi-VN"/>
        </w:rPr>
        <w:t>ết</w:t>
      </w:r>
      <w:r w:rsidR="009C1AC9">
        <w:rPr>
          <w:lang w:val="vi-VN"/>
        </w:rPr>
        <w:t xml:space="preserve"> v</w:t>
      </w:r>
      <w:r w:rsidR="009C1AC9" w:rsidRPr="009C1AC9">
        <w:rPr>
          <w:lang w:val="vi-VN"/>
        </w:rPr>
        <w:t>à</w:t>
      </w:r>
      <w:r w:rsidR="009C1AC9">
        <w:rPr>
          <w:lang w:val="vi-VN"/>
        </w:rPr>
        <w:t xml:space="preserve"> </w:t>
      </w:r>
      <w:r w:rsidRPr="008A4445">
        <w:rPr>
          <w:lang w:val="vi-VN"/>
        </w:rPr>
        <w:t>khen thưởng cho 55 trung tâm ngoại ngữ, tin học đạt thành tích tốt hoạt động chuyên môn trong năm 2018.</w:t>
      </w:r>
    </w:p>
    <w:p w:rsidR="002154E8" w:rsidRPr="008A4445" w:rsidRDefault="006A6D4E" w:rsidP="00231D13">
      <w:pPr>
        <w:spacing w:before="120" w:after="120" w:line="276" w:lineRule="auto"/>
        <w:ind w:firstLine="561"/>
        <w:jc w:val="both"/>
        <w:rPr>
          <w:b/>
          <w:i/>
          <w:spacing w:val="-2"/>
          <w:lang w:val="vi-VN"/>
        </w:rPr>
      </w:pPr>
      <w:r w:rsidRPr="00410DE1">
        <w:rPr>
          <w:b/>
          <w:i/>
          <w:spacing w:val="-2"/>
          <w:lang w:val="vi-VN"/>
        </w:rPr>
        <w:t>3.</w:t>
      </w:r>
      <w:r w:rsidR="00410DE1">
        <w:rPr>
          <w:b/>
          <w:i/>
          <w:spacing w:val="-2"/>
          <w:lang w:val="vi-VN"/>
        </w:rPr>
        <w:t>5</w:t>
      </w:r>
      <w:r w:rsidRPr="00410DE1">
        <w:rPr>
          <w:b/>
          <w:i/>
          <w:spacing w:val="-2"/>
          <w:lang w:val="vi-VN"/>
        </w:rPr>
        <w:t>. Công tác giáo dục tư tưởng chính trị, đạo đức, lối sống, kỹ năng sống cho học sinh; tăng cường an ninh, an toàn trường học, xây dựng văn hóa học đường</w:t>
      </w:r>
    </w:p>
    <w:p w:rsidR="00F22EE3" w:rsidRPr="008A4445" w:rsidRDefault="00F22EE3" w:rsidP="00231D13">
      <w:pPr>
        <w:spacing w:before="120" w:after="120" w:line="276" w:lineRule="auto"/>
        <w:ind w:firstLine="561"/>
        <w:jc w:val="both"/>
        <w:rPr>
          <w:i/>
          <w:spacing w:val="-2"/>
          <w:lang w:val="vi-VN"/>
        </w:rPr>
      </w:pPr>
      <w:r w:rsidRPr="008A4445">
        <w:rPr>
          <w:i/>
          <w:spacing w:val="-2"/>
          <w:lang w:val="vi-VN"/>
        </w:rPr>
        <w:t>3.5.1 Giáo dục tư tưởng chính trị, đạo đức, lối sống, kỹ năng sống cho học sinh</w:t>
      </w:r>
    </w:p>
    <w:p w:rsidR="00F22EE3" w:rsidRPr="002154E8" w:rsidRDefault="00F22EE3" w:rsidP="00231D13">
      <w:pPr>
        <w:spacing w:before="120" w:after="120" w:line="276" w:lineRule="auto"/>
        <w:ind w:firstLine="561"/>
        <w:jc w:val="both"/>
        <w:rPr>
          <w:b/>
          <w:i/>
          <w:spacing w:val="-2"/>
          <w:lang w:val="vi-VN"/>
        </w:rPr>
      </w:pPr>
      <w:r w:rsidRPr="008A4445">
        <w:rPr>
          <w:lang w:val="vi-VN"/>
        </w:rPr>
        <w:t xml:space="preserve">Sở Giáo dục và Đào tạo chỉ đạo các nhà trường thực hiện đầy đủ công tác giáo dục chính trị tư tưởng, đạo đức, lối sống cho </w:t>
      </w:r>
      <w:r w:rsidRPr="002154E8">
        <w:rPr>
          <w:bCs/>
          <w:lang w:val="vi-VN"/>
        </w:rPr>
        <w:t>cán bộ, giáo viên, nhân viên</w:t>
      </w:r>
      <w:r w:rsidRPr="008A4445">
        <w:rPr>
          <w:bCs/>
          <w:lang w:val="vi-VN"/>
        </w:rPr>
        <w:t xml:space="preserve"> và</w:t>
      </w:r>
      <w:r w:rsidRPr="002154E8">
        <w:rPr>
          <w:bCs/>
          <w:lang w:val="vi-VN"/>
        </w:rPr>
        <w:t xml:space="preserve"> học sinh</w:t>
      </w:r>
      <w:r w:rsidRPr="008A4445">
        <w:rPr>
          <w:lang w:val="vi-VN"/>
        </w:rPr>
        <w:t xml:space="preserve"> với các hoạt động đa dạng và phong phú</w:t>
      </w:r>
      <w:r w:rsidR="00AE64FC">
        <w:rPr>
          <w:lang w:val="vi-VN"/>
        </w:rPr>
        <w:t>. C</w:t>
      </w:r>
      <w:r w:rsidR="00AE64FC" w:rsidRPr="00AE64FC">
        <w:rPr>
          <w:lang w:val="vi-VN"/>
        </w:rPr>
        <w:t>ụ</w:t>
      </w:r>
      <w:r w:rsidR="00AE64FC">
        <w:rPr>
          <w:lang w:val="vi-VN"/>
        </w:rPr>
        <w:t xml:space="preserve"> th</w:t>
      </w:r>
      <w:r w:rsidR="00AE64FC" w:rsidRPr="00AE64FC">
        <w:rPr>
          <w:lang w:val="vi-VN"/>
        </w:rPr>
        <w:t>ể</w:t>
      </w:r>
      <w:r w:rsidR="00AE64FC">
        <w:rPr>
          <w:lang w:val="vi-VN"/>
        </w:rPr>
        <w:t>:</w:t>
      </w:r>
    </w:p>
    <w:p w:rsidR="00F22EE3" w:rsidRPr="008A4445" w:rsidRDefault="00F22EE3" w:rsidP="00231D13">
      <w:pPr>
        <w:numPr>
          <w:ilvl w:val="1"/>
          <w:numId w:val="6"/>
        </w:numPr>
        <w:shd w:val="clear" w:color="auto" w:fill="FFFFFF"/>
        <w:tabs>
          <w:tab w:val="left" w:pos="900"/>
        </w:tabs>
        <w:spacing w:before="120" w:after="120" w:line="276" w:lineRule="auto"/>
        <w:ind w:left="0" w:firstLine="720"/>
        <w:jc w:val="both"/>
        <w:rPr>
          <w:lang w:val="vi-VN"/>
        </w:rPr>
      </w:pPr>
      <w:r w:rsidRPr="008A4445">
        <w:rPr>
          <w:shd w:val="clear" w:color="auto" w:fill="FFFFFF"/>
          <w:lang w:val="vi-VN"/>
        </w:rPr>
        <w:lastRenderedPageBreak/>
        <w:t>T</w:t>
      </w:r>
      <w:r w:rsidRPr="00BE5F3D">
        <w:rPr>
          <w:shd w:val="clear" w:color="auto" w:fill="FFFFFF"/>
          <w:lang w:val="vi-VN"/>
        </w:rPr>
        <w:t>riển khai Kế hoạch thực hiện Quyết</w:t>
      </w:r>
      <w:r w:rsidRPr="008A4445">
        <w:rPr>
          <w:shd w:val="clear" w:color="auto" w:fill="FFFFFF"/>
          <w:lang w:val="vi-VN"/>
        </w:rPr>
        <w:t xml:space="preserve"> </w:t>
      </w:r>
      <w:r w:rsidRPr="00BE5F3D">
        <w:rPr>
          <w:shd w:val="clear" w:color="auto" w:fill="FFFFFF"/>
          <w:lang w:val="vi-VN"/>
        </w:rPr>
        <w:t>định</w:t>
      </w:r>
      <w:r w:rsidRPr="008A4445">
        <w:rPr>
          <w:shd w:val="clear" w:color="auto" w:fill="FFFFFF"/>
          <w:lang w:val="vi-VN"/>
        </w:rPr>
        <w:t xml:space="preserve"> </w:t>
      </w:r>
      <w:r w:rsidRPr="00BE5F3D">
        <w:rPr>
          <w:shd w:val="clear" w:color="auto" w:fill="FFFFFF"/>
          <w:lang w:val="vi-VN"/>
        </w:rPr>
        <w:t>số 3642/QĐ-UBND ngày 16 tháng 07 năm 2016 của</w:t>
      </w:r>
      <w:r w:rsidRPr="008A4445">
        <w:rPr>
          <w:shd w:val="clear" w:color="auto" w:fill="FFFFFF"/>
          <w:lang w:val="vi-VN"/>
        </w:rPr>
        <w:t xml:space="preserve"> Ủy</w:t>
      </w:r>
      <w:r w:rsidRPr="00BE5F3D">
        <w:rPr>
          <w:shd w:val="clear" w:color="auto" w:fill="FFFFFF"/>
          <w:lang w:val="vi-VN"/>
        </w:rPr>
        <w:t xml:space="preserve"> ban </w:t>
      </w:r>
      <w:r w:rsidR="009C1AC9">
        <w:rPr>
          <w:shd w:val="clear" w:color="auto" w:fill="FFFFFF"/>
          <w:lang w:val="vi-VN"/>
        </w:rPr>
        <w:t>n</w:t>
      </w:r>
      <w:r w:rsidRPr="00BE5F3D">
        <w:rPr>
          <w:shd w:val="clear" w:color="auto" w:fill="FFFFFF"/>
          <w:lang w:val="vi-VN"/>
        </w:rPr>
        <w:t>hân dân Thành phố về</w:t>
      </w:r>
      <w:r w:rsidRPr="008A4445">
        <w:rPr>
          <w:shd w:val="clear" w:color="auto" w:fill="FFFFFF"/>
          <w:lang w:val="vi-VN"/>
        </w:rPr>
        <w:t xml:space="preserve"> </w:t>
      </w:r>
      <w:r w:rsidRPr="00BE5F3D">
        <w:rPr>
          <w:shd w:val="clear" w:color="auto" w:fill="FFFFFF"/>
          <w:lang w:val="vi-VN"/>
        </w:rPr>
        <w:t xml:space="preserve">ban hành Kế hoạch triển khai Quyết định </w:t>
      </w:r>
      <w:hyperlink r:id="rId19" w:tgtFrame="_blank" w:history="1">
        <w:r w:rsidRPr="00BE5F3D">
          <w:rPr>
            <w:shd w:val="clear" w:color="auto" w:fill="FFFFFF"/>
            <w:lang w:val="vi-VN"/>
          </w:rPr>
          <w:t>1501/QĐ-TTg</w:t>
        </w:r>
      </w:hyperlink>
      <w:r w:rsidRPr="00BE5F3D">
        <w:rPr>
          <w:shd w:val="clear" w:color="auto" w:fill="FFFFFF"/>
          <w:lang w:val="vi-VN"/>
        </w:rPr>
        <w:t xml:space="preserve"> ngày 28/01/2013 của Thủ tướng Chính phủ về thực hiện Đề án “Tăng cường giáo dục lý tưởng cách mạng, đạo đức, lối sống cho thanh niên, thiếu niên và nhi đồng giai đoạn 2015 - 2020” trên địa bàn thành phố. Công tác giáo dục chính trị tư tưởng, đạo đức, lối sống, truyền thống cách mạng được quan tâm và triển khai sâu rộng với </w:t>
      </w:r>
      <w:r w:rsidR="00AE64FC">
        <w:rPr>
          <w:shd w:val="clear" w:color="auto" w:fill="FFFFFF"/>
          <w:lang w:val="vi-VN"/>
        </w:rPr>
        <w:t>nhi</w:t>
      </w:r>
      <w:r w:rsidR="00AE64FC" w:rsidRPr="00AE64FC">
        <w:rPr>
          <w:shd w:val="clear" w:color="auto" w:fill="FFFFFF"/>
          <w:lang w:val="vi-VN"/>
        </w:rPr>
        <w:t>ều</w:t>
      </w:r>
      <w:r w:rsidR="00AE64FC">
        <w:rPr>
          <w:shd w:val="clear" w:color="auto" w:fill="FFFFFF"/>
          <w:lang w:val="vi-VN"/>
        </w:rPr>
        <w:t xml:space="preserve"> </w:t>
      </w:r>
      <w:r w:rsidRPr="00BE5F3D">
        <w:rPr>
          <w:shd w:val="clear" w:color="auto" w:fill="FFFFFF"/>
          <w:lang w:val="vi-VN"/>
        </w:rPr>
        <w:t xml:space="preserve">hoạt động đa dạng, phong phú. </w:t>
      </w:r>
      <w:r w:rsidR="009C1AC9">
        <w:rPr>
          <w:shd w:val="clear" w:color="auto" w:fill="FFFFFF"/>
          <w:lang w:val="vi-VN"/>
        </w:rPr>
        <w:t>C</w:t>
      </w:r>
      <w:r w:rsidR="009C1AC9" w:rsidRPr="009C1AC9">
        <w:rPr>
          <w:shd w:val="clear" w:color="auto" w:fill="FFFFFF"/>
          <w:lang w:val="vi-VN"/>
        </w:rPr>
        <w:t>ác</w:t>
      </w:r>
      <w:r w:rsidR="009C1AC9">
        <w:rPr>
          <w:shd w:val="clear" w:color="auto" w:fill="FFFFFF"/>
          <w:lang w:val="vi-VN"/>
        </w:rPr>
        <w:t xml:space="preserve"> </w:t>
      </w:r>
      <w:r w:rsidRPr="00BE5F3D">
        <w:rPr>
          <w:shd w:val="clear" w:color="auto" w:fill="FFFFFF"/>
          <w:lang w:val="vi-VN"/>
        </w:rPr>
        <w:t xml:space="preserve">trường </w:t>
      </w:r>
      <w:r w:rsidR="009C1AC9">
        <w:rPr>
          <w:shd w:val="clear" w:color="auto" w:fill="FFFFFF"/>
          <w:lang w:val="vi-VN"/>
        </w:rPr>
        <w:t>ti</w:t>
      </w:r>
      <w:r w:rsidR="009C1AC9" w:rsidRPr="009C1AC9">
        <w:rPr>
          <w:shd w:val="clear" w:color="auto" w:fill="FFFFFF"/>
          <w:lang w:val="vi-VN"/>
        </w:rPr>
        <w:t>ếp</w:t>
      </w:r>
      <w:r w:rsidR="009C1AC9">
        <w:rPr>
          <w:shd w:val="clear" w:color="auto" w:fill="FFFFFF"/>
          <w:lang w:val="vi-VN"/>
        </w:rPr>
        <w:t xml:space="preserve"> t</w:t>
      </w:r>
      <w:r w:rsidR="009C1AC9" w:rsidRPr="009C1AC9">
        <w:rPr>
          <w:shd w:val="clear" w:color="auto" w:fill="FFFFFF"/>
          <w:lang w:val="vi-VN"/>
        </w:rPr>
        <w:t>ục</w:t>
      </w:r>
      <w:r w:rsidR="009C1AC9">
        <w:rPr>
          <w:shd w:val="clear" w:color="auto" w:fill="FFFFFF"/>
          <w:lang w:val="vi-VN"/>
        </w:rPr>
        <w:t xml:space="preserve"> t</w:t>
      </w:r>
      <w:r w:rsidR="009C1AC9" w:rsidRPr="009C1AC9">
        <w:rPr>
          <w:shd w:val="clear" w:color="auto" w:fill="FFFFFF"/>
          <w:lang w:val="vi-VN"/>
        </w:rPr>
        <w:t>ổ</w:t>
      </w:r>
      <w:r w:rsidR="009C1AC9">
        <w:rPr>
          <w:shd w:val="clear" w:color="auto" w:fill="FFFFFF"/>
          <w:lang w:val="vi-VN"/>
        </w:rPr>
        <w:t xml:space="preserve"> ch</w:t>
      </w:r>
      <w:r w:rsidR="009C1AC9" w:rsidRPr="009C1AC9">
        <w:rPr>
          <w:shd w:val="clear" w:color="auto" w:fill="FFFFFF"/>
          <w:lang w:val="vi-VN"/>
        </w:rPr>
        <w:t>ức</w:t>
      </w:r>
      <w:r w:rsidR="009C1AC9">
        <w:rPr>
          <w:shd w:val="clear" w:color="auto" w:fill="FFFFFF"/>
          <w:lang w:val="vi-VN"/>
        </w:rPr>
        <w:t xml:space="preserve"> nhi</w:t>
      </w:r>
      <w:r w:rsidR="009C1AC9" w:rsidRPr="009C1AC9">
        <w:rPr>
          <w:shd w:val="clear" w:color="auto" w:fill="FFFFFF"/>
          <w:lang w:val="vi-VN"/>
        </w:rPr>
        <w:t>ều</w:t>
      </w:r>
      <w:r w:rsidR="009C1AC9">
        <w:rPr>
          <w:shd w:val="clear" w:color="auto" w:fill="FFFFFF"/>
          <w:lang w:val="vi-VN"/>
        </w:rPr>
        <w:t xml:space="preserve"> </w:t>
      </w:r>
      <w:r w:rsidRPr="00BE5F3D">
        <w:rPr>
          <w:shd w:val="clear" w:color="auto" w:fill="FFFFFF"/>
          <w:lang w:val="vi-VN"/>
        </w:rPr>
        <w:t>hoạt động truyền thống cho học sinh, sinh viên thông qua các lễ hội, hội thảo, tập huấn, sinh hoạt dưới cờ, hội thi, hội trại, sinh hoạt chủ điểm</w:t>
      </w:r>
      <w:r w:rsidR="00AE64FC">
        <w:rPr>
          <w:shd w:val="clear" w:color="auto" w:fill="FFFFFF"/>
          <w:lang w:val="vi-VN"/>
        </w:rPr>
        <w:t>..</w:t>
      </w:r>
      <w:r w:rsidRPr="008A4445">
        <w:rPr>
          <w:shd w:val="clear" w:color="auto" w:fill="FFFFFF"/>
          <w:lang w:val="vi-VN"/>
        </w:rPr>
        <w:t>.</w:t>
      </w:r>
    </w:p>
    <w:p w:rsidR="00F22EE3" w:rsidRPr="008A4445" w:rsidRDefault="00F22EE3" w:rsidP="00231D13">
      <w:pPr>
        <w:numPr>
          <w:ilvl w:val="1"/>
          <w:numId w:val="6"/>
        </w:numPr>
        <w:shd w:val="clear" w:color="auto" w:fill="FFFFFF"/>
        <w:tabs>
          <w:tab w:val="left" w:pos="900"/>
        </w:tabs>
        <w:spacing w:before="120" w:after="120" w:line="276" w:lineRule="auto"/>
        <w:ind w:left="0" w:firstLine="720"/>
        <w:jc w:val="both"/>
        <w:rPr>
          <w:lang w:val="sv-SE"/>
        </w:rPr>
      </w:pPr>
      <w:r w:rsidRPr="008A4445">
        <w:rPr>
          <w:lang w:val="vi-VN"/>
        </w:rPr>
        <w:t>Triển khai Chỉ thị số 1737/CT-BGDĐT của Bộ Giáo dục và Đào tạo về tăng cường công tác quản lý và nâng cao đạo đức nhà giáo. Tập trung</w:t>
      </w:r>
      <w:r w:rsidRPr="008A4445">
        <w:rPr>
          <w:iCs/>
          <w:lang w:val="vi-VN"/>
        </w:rPr>
        <w:t xml:space="preserve"> tổ chức tập huấn cho đội ngũ cán bộ quản lý, giáo viên, nhân viên, học sinh</w:t>
      </w:r>
      <w:r w:rsidR="00037074">
        <w:rPr>
          <w:iCs/>
          <w:lang w:val="vi-VN"/>
        </w:rPr>
        <w:t>,</w:t>
      </w:r>
      <w:r w:rsidRPr="008A4445">
        <w:rPr>
          <w:iCs/>
          <w:lang w:val="vi-VN"/>
        </w:rPr>
        <w:t xml:space="preserve"> sinh viên cách nhận diện và phòng ngừa những tình huống, nguy cơ có thể dẫn đến các hành vi vi phạm đạo đức, hỗ trợ tư vấn tâm lý</w:t>
      </w:r>
      <w:r w:rsidRPr="008A4445">
        <w:rPr>
          <w:b/>
          <w:iCs/>
          <w:lang w:val="vi-VN"/>
        </w:rPr>
        <w:t xml:space="preserve"> </w:t>
      </w:r>
      <w:r w:rsidRPr="008A4445">
        <w:rPr>
          <w:iCs/>
          <w:lang w:val="vi-VN"/>
        </w:rPr>
        <w:t>cho nhà giáo và người học khi có tình huống xảy ra; Tăng cường thanh tra, kiểm tra nề nếp, kỷ cương các cơ sở giáo dục; xử lý nghiêm các cán bộ quản lý, giáo viên, nhân viên, người lao động có hành vi vi phạm đạo đức, hành vi bạo hành thể chất, tinh thần học sinh và người đứng đầu để xảy ra các vụ việc vi phạm; Vinh danh, tuyên truyền nhân rộng các tấm gương tiêu biểu nhà giáo tận tụy, hết lòng vì học sinh-sinh viên để lan tỏa trong toàn ngành.</w:t>
      </w:r>
      <w:r w:rsidRPr="00BE5F3D">
        <w:rPr>
          <w:bCs/>
          <w:lang w:val="sv-SE"/>
        </w:rPr>
        <w:t xml:space="preserve"> Hình thức tổ chức đa dạng: Tập huấn kiến thức </w:t>
      </w:r>
      <w:r w:rsidRPr="008A4445">
        <w:rPr>
          <w:lang w:val="sv-SE"/>
        </w:rPr>
        <w:t>tăng cường công tác quản lý và nâng cao đạo đức nhà giáo</w:t>
      </w:r>
      <w:r w:rsidRPr="00BE5F3D">
        <w:rPr>
          <w:bCs/>
          <w:lang w:val="sv-SE"/>
        </w:rPr>
        <w:t xml:space="preserve">; </w:t>
      </w:r>
      <w:r w:rsidRPr="008A4445">
        <w:rPr>
          <w:lang w:val="sv-SE"/>
        </w:rPr>
        <w:t>thực hiện lồng ghép trong hoạt động giáo dục và truyền thông trong sinh hoạt, họp giao ban, họp Hội đồng sư phạm</w:t>
      </w:r>
      <w:r w:rsidR="004C7417">
        <w:rPr>
          <w:lang w:val="vi-VN"/>
        </w:rPr>
        <w:t>,…</w:t>
      </w:r>
      <w:r w:rsidRPr="008A4445">
        <w:rPr>
          <w:lang w:val="sv-SE"/>
        </w:rPr>
        <w:t>; chương trình hoạt động trong nhà trường; p</w:t>
      </w:r>
      <w:r w:rsidRPr="008A4445">
        <w:rPr>
          <w:iCs/>
          <w:lang w:val="sv-SE"/>
        </w:rPr>
        <w:t>hối hợp với các cơ sở đào tạo, tổ chức tập huấn, bồi dưỡng chuyên môn nghiệp vụ; kỹ năng ứng xử và giải quyết các tình huống sư phạm cho giáo viên; hỗ trợ tư vấn tâm lý cho nhà giáo và người học</w:t>
      </w:r>
      <w:r w:rsidRPr="00BE5F3D">
        <w:rPr>
          <w:bCs/>
          <w:lang w:val="sv-SE"/>
        </w:rPr>
        <w:t>; chuyên đề kỹ năng quản lý cảm xúc giải tỏa Stress và giữ lửa yêu nghề; tập huấn kỹ năng giao tiếp trong nhà trường.</w:t>
      </w:r>
    </w:p>
    <w:p w:rsidR="00F22EE3" w:rsidRPr="00BE5F3D" w:rsidRDefault="00F22EE3" w:rsidP="00231D13">
      <w:pPr>
        <w:pStyle w:val="FootnoteText"/>
        <w:numPr>
          <w:ilvl w:val="0"/>
          <w:numId w:val="10"/>
        </w:numPr>
        <w:tabs>
          <w:tab w:val="left" w:pos="900"/>
        </w:tabs>
        <w:spacing w:before="120" w:after="120" w:line="276" w:lineRule="auto"/>
        <w:ind w:left="0" w:firstLine="720"/>
        <w:jc w:val="both"/>
        <w:rPr>
          <w:bCs/>
          <w:iCs/>
          <w:sz w:val="28"/>
          <w:szCs w:val="28"/>
          <w:lang w:val="nb-NO"/>
        </w:rPr>
      </w:pPr>
      <w:r w:rsidRPr="008A4445">
        <w:rPr>
          <w:sz w:val="28"/>
          <w:szCs w:val="28"/>
          <w:shd w:val="clear" w:color="auto" w:fill="FFFFFF"/>
          <w:lang w:val="sv-SE"/>
        </w:rPr>
        <w:t>T</w:t>
      </w:r>
      <w:r w:rsidRPr="00BE5F3D">
        <w:rPr>
          <w:bCs/>
          <w:iCs/>
          <w:sz w:val="28"/>
          <w:szCs w:val="28"/>
          <w:lang w:val="pt-BR"/>
        </w:rPr>
        <w:t xml:space="preserve">riển khai việc </w:t>
      </w:r>
      <w:r w:rsidRPr="00BE5F3D">
        <w:rPr>
          <w:iCs/>
          <w:sz w:val="28"/>
          <w:szCs w:val="28"/>
          <w:lang w:val="pt-BR"/>
        </w:rPr>
        <w:t>h</w:t>
      </w:r>
      <w:r w:rsidRPr="00BE5F3D">
        <w:rPr>
          <w:bCs/>
          <w:iCs/>
          <w:sz w:val="28"/>
          <w:szCs w:val="28"/>
          <w:lang w:val="pt-BR"/>
        </w:rPr>
        <w:t xml:space="preserve">ọc tập và làm theo tư tưởng, đạo đức, phong cách Hồ Chí Minh theo Chỉ thị số 05/CT-TW. Tổ chức </w:t>
      </w:r>
      <w:r w:rsidRPr="00BE5F3D">
        <w:rPr>
          <w:sz w:val="28"/>
          <w:szCs w:val="28"/>
          <w:lang w:val="nb-NO"/>
        </w:rPr>
        <w:t xml:space="preserve">tuyên dương cấp thành, cấp cụm, cấp trường và nhân rộng gương điển hình “Học sinh tiêu biểu học tập làm theo lời Bác”. </w:t>
      </w:r>
      <w:r w:rsidRPr="00BE5F3D">
        <w:rPr>
          <w:bCs/>
          <w:iCs/>
          <w:sz w:val="28"/>
          <w:szCs w:val="28"/>
          <w:lang w:val="nb-NO"/>
        </w:rPr>
        <w:t xml:space="preserve">Tham gia Cuộc thi trực tuyến “Tuổi trẻ học tập và làm theo tư tưởng, đạo đức, phong cách Hồ Chí Minh” </w:t>
      </w:r>
      <w:r w:rsidR="004C7417">
        <w:rPr>
          <w:bCs/>
          <w:iCs/>
          <w:sz w:val="28"/>
          <w:szCs w:val="28"/>
          <w:lang w:val="vi-VN"/>
        </w:rPr>
        <w:t>l</w:t>
      </w:r>
      <w:r w:rsidR="004C7417" w:rsidRPr="004C7417">
        <w:rPr>
          <w:bCs/>
          <w:iCs/>
          <w:sz w:val="28"/>
          <w:szCs w:val="28"/>
          <w:lang w:val="vi-VN"/>
        </w:rPr>
        <w:t>ần</w:t>
      </w:r>
      <w:r w:rsidR="004C7417">
        <w:rPr>
          <w:bCs/>
          <w:iCs/>
          <w:sz w:val="28"/>
          <w:szCs w:val="28"/>
          <w:lang w:val="vi-VN"/>
        </w:rPr>
        <w:t xml:space="preserve"> V - </w:t>
      </w:r>
      <w:r w:rsidRPr="00BE5F3D">
        <w:rPr>
          <w:bCs/>
          <w:iCs/>
          <w:sz w:val="28"/>
          <w:szCs w:val="28"/>
          <w:lang w:val="nb-NO"/>
        </w:rPr>
        <w:t>năm 2018 do Bộ Giáo dục và Đào tạo tổ chức</w:t>
      </w:r>
      <w:r w:rsidRPr="00BE5F3D">
        <w:rPr>
          <w:sz w:val="28"/>
          <w:szCs w:val="28"/>
          <w:shd w:val="clear" w:color="auto" w:fill="FFFFFF"/>
          <w:vertAlign w:val="superscript"/>
        </w:rPr>
        <w:footnoteReference w:id="8"/>
      </w:r>
      <w:r w:rsidRPr="008A4445">
        <w:rPr>
          <w:sz w:val="28"/>
          <w:szCs w:val="28"/>
          <w:shd w:val="clear" w:color="auto" w:fill="FFFFFF"/>
          <w:lang w:val="nb-NO"/>
        </w:rPr>
        <w:t xml:space="preserve">; </w:t>
      </w:r>
      <w:r w:rsidRPr="00BE5F3D">
        <w:rPr>
          <w:sz w:val="28"/>
          <w:szCs w:val="28"/>
          <w:lang w:val="es-BO"/>
        </w:rPr>
        <w:t>t</w:t>
      </w:r>
      <w:r w:rsidRPr="008A4445">
        <w:rPr>
          <w:sz w:val="28"/>
          <w:szCs w:val="28"/>
          <w:lang w:val="nb-NO"/>
        </w:rPr>
        <w:t>riển khai thực hiện</w:t>
      </w:r>
      <w:r w:rsidRPr="008A4445">
        <w:rPr>
          <w:bCs/>
          <w:kern w:val="36"/>
          <w:sz w:val="28"/>
          <w:szCs w:val="28"/>
          <w:lang w:val="nb-NO"/>
        </w:rPr>
        <w:t xml:space="preserve"> </w:t>
      </w:r>
      <w:r w:rsidRPr="008A4445">
        <w:rPr>
          <w:sz w:val="28"/>
          <w:szCs w:val="28"/>
          <w:lang w:val="nb-NO"/>
        </w:rPr>
        <w:t xml:space="preserve">tổ chức các hoạt động 50 năm thực hiện Di chúc Chủ tịch Hồ Chí Minh (1969 – 2019) </w:t>
      </w:r>
      <w:r w:rsidRPr="008A4445">
        <w:rPr>
          <w:bCs/>
          <w:sz w:val="28"/>
          <w:szCs w:val="28"/>
          <w:lang w:val="nb-NO"/>
        </w:rPr>
        <w:t>Ngành Giáo dục và Đào tạo Thành phố</w:t>
      </w:r>
      <w:r w:rsidRPr="00BE5F3D">
        <w:rPr>
          <w:sz w:val="28"/>
          <w:szCs w:val="28"/>
          <w:shd w:val="clear" w:color="auto" w:fill="FFFFFF"/>
          <w:lang w:val="vi-VN"/>
        </w:rPr>
        <w:t>.</w:t>
      </w:r>
    </w:p>
    <w:p w:rsidR="00F22EE3" w:rsidRPr="008A4445" w:rsidRDefault="00F22EE3" w:rsidP="00231D13">
      <w:pPr>
        <w:numPr>
          <w:ilvl w:val="0"/>
          <w:numId w:val="11"/>
        </w:numPr>
        <w:tabs>
          <w:tab w:val="left" w:pos="900"/>
        </w:tabs>
        <w:spacing w:before="120" w:after="120" w:line="276" w:lineRule="auto"/>
        <w:ind w:left="0" w:firstLine="720"/>
        <w:jc w:val="both"/>
        <w:rPr>
          <w:b/>
          <w:lang w:val="nb-NO"/>
        </w:rPr>
      </w:pPr>
      <w:r w:rsidRPr="00BE5F3D">
        <w:rPr>
          <w:bCs/>
          <w:iCs/>
          <w:lang w:val="nb-NO"/>
        </w:rPr>
        <w:t xml:space="preserve">Chỉ đạo đơn vị tích hợp giảng dạy bộ tài liệu </w:t>
      </w:r>
      <w:r w:rsidRPr="00BE5F3D">
        <w:rPr>
          <w:bCs/>
          <w:i/>
          <w:iCs/>
          <w:lang w:val="nb-NO"/>
        </w:rPr>
        <w:t>“Bác Hồ và những bài học về đạo đức lối sống”</w:t>
      </w:r>
      <w:r w:rsidRPr="00BE5F3D">
        <w:rPr>
          <w:bCs/>
          <w:iCs/>
          <w:lang w:val="nb-NO"/>
        </w:rPr>
        <w:t xml:space="preserve"> cho học sinh phổ thông trong các hoạt động dạy học và giáo dục ngoài giờ lên lớp. </w:t>
      </w:r>
      <w:r w:rsidRPr="00BE5F3D">
        <w:rPr>
          <w:bCs/>
          <w:shd w:val="clear" w:color="auto" w:fill="FFFFFF"/>
          <w:lang w:val="nl-NL"/>
        </w:rPr>
        <w:t xml:space="preserve">Tổ chức học tập, nghiên cứu tác phẩm </w:t>
      </w:r>
      <w:r w:rsidRPr="00BE5F3D">
        <w:rPr>
          <w:bCs/>
          <w:i/>
          <w:shd w:val="clear" w:color="auto" w:fill="FFFFFF"/>
          <w:lang w:val="nl-NL"/>
        </w:rPr>
        <w:t>“Nâng cao đạo đức cách mạng, quét sạch chủ nghĩa cá nhân”</w:t>
      </w:r>
      <w:r w:rsidRPr="00BE5F3D">
        <w:rPr>
          <w:bCs/>
          <w:shd w:val="clear" w:color="auto" w:fill="FFFFFF"/>
          <w:lang w:val="nl-NL"/>
        </w:rPr>
        <w:t xml:space="preserve"> và </w:t>
      </w:r>
      <w:r w:rsidRPr="00BE5F3D">
        <w:rPr>
          <w:bCs/>
          <w:i/>
          <w:shd w:val="clear" w:color="auto" w:fill="FFFFFF"/>
          <w:lang w:val="nl-NL"/>
        </w:rPr>
        <w:t>“Sửa đổi lối làm việc”</w:t>
      </w:r>
      <w:r w:rsidRPr="00BE5F3D">
        <w:rPr>
          <w:bCs/>
          <w:shd w:val="clear" w:color="auto" w:fill="FFFFFF"/>
          <w:lang w:val="nl-NL"/>
        </w:rPr>
        <w:t>.</w:t>
      </w:r>
    </w:p>
    <w:p w:rsidR="00F22EE3" w:rsidRPr="008A4445" w:rsidRDefault="00F22EE3" w:rsidP="00231D13">
      <w:pPr>
        <w:numPr>
          <w:ilvl w:val="0"/>
          <w:numId w:val="11"/>
        </w:numPr>
        <w:tabs>
          <w:tab w:val="left" w:pos="900"/>
        </w:tabs>
        <w:spacing w:before="120" w:after="120" w:line="276" w:lineRule="auto"/>
        <w:ind w:left="0" w:firstLine="720"/>
        <w:jc w:val="both"/>
        <w:rPr>
          <w:b/>
          <w:lang w:val="nb-NO"/>
        </w:rPr>
      </w:pPr>
      <w:r w:rsidRPr="00BE5F3D">
        <w:rPr>
          <w:bCs/>
          <w:iCs/>
          <w:lang w:val="nb-NO"/>
        </w:rPr>
        <w:lastRenderedPageBreak/>
        <w:t>Tổ chức Hội trại truyền thống 9/1 với chủ đề</w:t>
      </w:r>
      <w:r w:rsidRPr="008A4445">
        <w:rPr>
          <w:b/>
          <w:bCs/>
          <w:shd w:val="clear" w:color="auto" w:fill="FFFFFF"/>
          <w:lang w:val="nb-NO"/>
        </w:rPr>
        <w:t xml:space="preserve"> </w:t>
      </w:r>
      <w:r w:rsidRPr="008A4445">
        <w:rPr>
          <w:bCs/>
          <w:shd w:val="clear" w:color="auto" w:fill="FFFFFF"/>
          <w:lang w:val="nb-NO"/>
        </w:rPr>
        <w:t>“Tự hào học sinh Thành phố học tập và làm theo lời Bác”</w:t>
      </w:r>
      <w:r w:rsidR="004C7417">
        <w:rPr>
          <w:bCs/>
          <w:shd w:val="clear" w:color="auto" w:fill="FFFFFF"/>
          <w:lang w:val="vi-VN"/>
        </w:rPr>
        <w:t>,</w:t>
      </w:r>
      <w:r w:rsidRPr="00BE5F3D">
        <w:rPr>
          <w:bCs/>
          <w:iCs/>
          <w:lang w:val="nb-NO"/>
        </w:rPr>
        <w:t xml:space="preserve"> tu</w:t>
      </w:r>
      <w:r w:rsidRPr="00BE5F3D">
        <w:rPr>
          <w:lang w:val="nb-NO"/>
        </w:rPr>
        <w:t xml:space="preserve">yên dương nhân rộng </w:t>
      </w:r>
      <w:r w:rsidRPr="008A4445">
        <w:rPr>
          <w:shd w:val="clear" w:color="auto" w:fill="FFFFFF"/>
          <w:lang w:val="nb-NO"/>
        </w:rPr>
        <w:t xml:space="preserve">420 học sinh tiêu biểu và 73 học sinh 3 tích cực cấp thành trong việc học tập và làm theo lời Bác; Phát động Chương trình “Vì biển, đảo quê hương”, Chương trình “Người Việt Nam ưu tiên dùng hàng Việt Nam”, Cuộc vận động “Người dân </w:t>
      </w:r>
      <w:r w:rsidR="004C7417">
        <w:rPr>
          <w:shd w:val="clear" w:color="auto" w:fill="FFFFFF"/>
          <w:lang w:val="vi-VN"/>
        </w:rPr>
        <w:t>Th</w:t>
      </w:r>
      <w:r w:rsidR="004C7417" w:rsidRPr="004C7417">
        <w:rPr>
          <w:shd w:val="clear" w:color="auto" w:fill="FFFFFF"/>
          <w:lang w:val="vi-VN"/>
        </w:rPr>
        <w:t>ành</w:t>
      </w:r>
      <w:r w:rsidR="004C7417">
        <w:rPr>
          <w:shd w:val="clear" w:color="auto" w:fill="FFFFFF"/>
          <w:lang w:val="vi-VN"/>
        </w:rPr>
        <w:t xml:space="preserve"> ph</w:t>
      </w:r>
      <w:r w:rsidR="004C7417" w:rsidRPr="004C7417">
        <w:rPr>
          <w:shd w:val="clear" w:color="auto" w:fill="FFFFFF"/>
          <w:lang w:val="vi-VN"/>
        </w:rPr>
        <w:t>ố</w:t>
      </w:r>
      <w:r w:rsidR="004C7417">
        <w:rPr>
          <w:shd w:val="clear" w:color="auto" w:fill="FFFFFF"/>
          <w:lang w:val="vi-VN"/>
        </w:rPr>
        <w:t xml:space="preserve"> H</w:t>
      </w:r>
      <w:r w:rsidR="004C7417" w:rsidRPr="004C7417">
        <w:rPr>
          <w:shd w:val="clear" w:color="auto" w:fill="FFFFFF"/>
          <w:lang w:val="vi-VN"/>
        </w:rPr>
        <w:t>ồ</w:t>
      </w:r>
      <w:r w:rsidR="004C7417">
        <w:rPr>
          <w:shd w:val="clear" w:color="auto" w:fill="FFFFFF"/>
          <w:lang w:val="vi-VN"/>
        </w:rPr>
        <w:t xml:space="preserve"> Ch</w:t>
      </w:r>
      <w:r w:rsidR="004C7417" w:rsidRPr="004C7417">
        <w:rPr>
          <w:shd w:val="clear" w:color="auto" w:fill="FFFFFF"/>
          <w:lang w:val="vi-VN"/>
        </w:rPr>
        <w:t>í</w:t>
      </w:r>
      <w:r w:rsidR="004C7417">
        <w:rPr>
          <w:shd w:val="clear" w:color="auto" w:fill="FFFFFF"/>
          <w:lang w:val="vi-VN"/>
        </w:rPr>
        <w:t xml:space="preserve"> Minh </w:t>
      </w:r>
      <w:r w:rsidRPr="008A4445">
        <w:rPr>
          <w:shd w:val="clear" w:color="auto" w:fill="FFFFFF"/>
          <w:lang w:val="nb-NO"/>
        </w:rPr>
        <w:t xml:space="preserve">không xả rác ra đường và kênh rạch, vì </w:t>
      </w:r>
      <w:r w:rsidR="004C7417">
        <w:rPr>
          <w:shd w:val="clear" w:color="auto" w:fill="FFFFFF"/>
          <w:lang w:val="vi-VN"/>
        </w:rPr>
        <w:t>Th</w:t>
      </w:r>
      <w:r w:rsidR="004C7417" w:rsidRPr="004C7417">
        <w:rPr>
          <w:shd w:val="clear" w:color="auto" w:fill="FFFFFF"/>
          <w:lang w:val="vi-VN"/>
        </w:rPr>
        <w:t>ành</w:t>
      </w:r>
      <w:r w:rsidR="004C7417">
        <w:rPr>
          <w:shd w:val="clear" w:color="auto" w:fill="FFFFFF"/>
          <w:lang w:val="vi-VN"/>
        </w:rPr>
        <w:t xml:space="preserve"> ph</w:t>
      </w:r>
      <w:r w:rsidR="004C7417" w:rsidRPr="004C7417">
        <w:rPr>
          <w:shd w:val="clear" w:color="auto" w:fill="FFFFFF"/>
          <w:lang w:val="vi-VN"/>
        </w:rPr>
        <w:t>ố</w:t>
      </w:r>
      <w:r w:rsidR="004C7417">
        <w:rPr>
          <w:shd w:val="clear" w:color="auto" w:fill="FFFFFF"/>
          <w:lang w:val="vi-VN"/>
        </w:rPr>
        <w:t xml:space="preserve"> </w:t>
      </w:r>
      <w:r w:rsidRPr="008A4445">
        <w:rPr>
          <w:shd w:val="clear" w:color="auto" w:fill="FFFFFF"/>
          <w:lang w:val="nb-NO"/>
        </w:rPr>
        <w:t>sạch và giảm ngập nước”; các hoạt động về công tác giáo dục an toàn giao thông.</w:t>
      </w:r>
    </w:p>
    <w:p w:rsidR="00F22EE3" w:rsidRPr="008A4445" w:rsidRDefault="00F22EE3" w:rsidP="00231D13">
      <w:pPr>
        <w:numPr>
          <w:ilvl w:val="0"/>
          <w:numId w:val="11"/>
        </w:numPr>
        <w:tabs>
          <w:tab w:val="left" w:pos="900"/>
        </w:tabs>
        <w:spacing w:before="120" w:after="120" w:line="276" w:lineRule="auto"/>
        <w:ind w:left="0" w:firstLine="720"/>
        <w:jc w:val="both"/>
        <w:rPr>
          <w:b/>
          <w:lang w:val="vi-VN"/>
        </w:rPr>
      </w:pPr>
      <w:r w:rsidRPr="00BE5F3D">
        <w:rPr>
          <w:shd w:val="clear" w:color="auto" w:fill="FFFFFF"/>
          <w:lang w:val="vi-VN"/>
        </w:rPr>
        <w:t xml:space="preserve">Triển khai trong học sinh, sinh viên đa dạng, phong phú công tác giáo dục biển, đảo quê hương. Học sinh, sinh viên thành phố tham gia tích cực các hoạt động hướng về biển đảo do thành phố phát động. Một số cơ sở giáo dục </w:t>
      </w:r>
      <w:r w:rsidR="00B23291">
        <w:rPr>
          <w:shd w:val="clear" w:color="auto" w:fill="FFFFFF"/>
          <w:lang w:val="vi-VN"/>
        </w:rPr>
        <w:t>c</w:t>
      </w:r>
      <w:r w:rsidR="00B23291" w:rsidRPr="00B23291">
        <w:rPr>
          <w:shd w:val="clear" w:color="auto" w:fill="FFFFFF"/>
          <w:lang w:val="vi-VN"/>
        </w:rPr>
        <w:t>òn</w:t>
      </w:r>
      <w:r w:rsidR="00B23291">
        <w:rPr>
          <w:shd w:val="clear" w:color="auto" w:fill="FFFFFF"/>
          <w:lang w:val="vi-VN"/>
        </w:rPr>
        <w:t xml:space="preserve"> </w:t>
      </w:r>
      <w:r w:rsidRPr="00BE5F3D">
        <w:rPr>
          <w:shd w:val="clear" w:color="auto" w:fill="FFFFFF"/>
          <w:lang w:val="vi-VN"/>
        </w:rPr>
        <w:t>hỗ trợ học phí và nuôi dưỡng con em của các chiến sỹ đang công tác tại hải đảo</w:t>
      </w:r>
      <w:r w:rsidRPr="00BE5F3D">
        <w:rPr>
          <w:shd w:val="clear" w:color="auto" w:fill="FFFFFF"/>
          <w:vertAlign w:val="superscript"/>
        </w:rPr>
        <w:footnoteReference w:id="9"/>
      </w:r>
      <w:r w:rsidRPr="00BE5F3D">
        <w:rPr>
          <w:shd w:val="clear" w:color="auto" w:fill="FFFFFF"/>
          <w:lang w:val="vi-VN"/>
        </w:rPr>
        <w:t>. Các hoạt động tuyên truyền, giáo dục biển đảo trong học sinh, sinh viên đã tập trung giáo dục ý nghĩa, tầm quan trọng của biển đảo đối với chủ quyền và toàn vẹn lãnh thổ của đất nước; giáo dục lòng yêu nước, tự hào dân tộc và tinh thần đoàn kết, tương thân tương ái. Các cơ sở giáo dục cũng đã phổ biến trong bộ phim tài liệu “Biển, đảo Việt Nam – Nguồn cội tự bao đời” trong nhà trường.</w:t>
      </w:r>
    </w:p>
    <w:p w:rsidR="00F22EE3" w:rsidRPr="008A4445" w:rsidRDefault="00F22EE3" w:rsidP="00231D13">
      <w:pPr>
        <w:numPr>
          <w:ilvl w:val="0"/>
          <w:numId w:val="11"/>
        </w:numPr>
        <w:tabs>
          <w:tab w:val="left" w:pos="900"/>
        </w:tabs>
        <w:spacing w:before="120" w:after="120" w:line="276" w:lineRule="auto"/>
        <w:ind w:left="0" w:firstLine="720"/>
        <w:jc w:val="both"/>
        <w:rPr>
          <w:b/>
          <w:lang w:val="vi-VN"/>
        </w:rPr>
      </w:pPr>
      <w:r w:rsidRPr="00BE5F3D">
        <w:rPr>
          <w:shd w:val="clear" w:color="auto" w:fill="FFFFFF"/>
          <w:lang w:val="vi-VN"/>
        </w:rPr>
        <w:t>Hoạt động Đoàn – Đội – Hội trong nhà trường được đặc biệt quan tâm, có nhiều giải pháp cụ thể. Tiếp tục đẩy mạnh và thực hiện nhiều hoạt động thiết thực nhằm xây dựng và phát triển đội ngũ phụ trách công tác Đoàn - Đội tại đơn vị</w:t>
      </w:r>
      <w:r w:rsidRPr="00BE5F3D">
        <w:rPr>
          <w:shd w:val="clear" w:color="auto" w:fill="FFFFFF"/>
          <w:vertAlign w:val="superscript"/>
        </w:rPr>
        <w:footnoteReference w:id="10"/>
      </w:r>
      <w:r w:rsidRPr="00BE5F3D">
        <w:rPr>
          <w:shd w:val="clear" w:color="auto" w:fill="FFFFFF"/>
          <w:lang w:val="vi-VN"/>
        </w:rPr>
        <w:t>. Tổ chức tuyên dương “Nhà giáo trẻ tiêu biểu”</w:t>
      </w:r>
      <w:r w:rsidRPr="00BE5F3D">
        <w:rPr>
          <w:shd w:val="clear" w:color="auto" w:fill="FFFFFF"/>
          <w:vertAlign w:val="superscript"/>
        </w:rPr>
        <w:footnoteReference w:id="11"/>
      </w:r>
      <w:r w:rsidRPr="00BE5F3D">
        <w:rPr>
          <w:shd w:val="clear" w:color="auto" w:fill="FFFFFF"/>
          <w:lang w:val="vi-VN"/>
        </w:rPr>
        <w:t>; tuyên dương “Học sinh ba tích cực”. Triển khai Chỉ thị 06-CT/TU ngày 03 tháng 8 năm 2012 của Ban Thường vụ Thành ủy về tăng cường sự lãnh đạo công tác bảo vệ, chăm sóc, giáo dục trẻ em và xây dựng, phát huy vai trò của Đội Thiếu niên Tiền phong Hồ Chí Minh thành phố</w:t>
      </w:r>
      <w:r w:rsidRPr="00BE5F3D">
        <w:rPr>
          <w:shd w:val="clear" w:color="auto" w:fill="FFFFFF"/>
          <w:vertAlign w:val="superscript"/>
        </w:rPr>
        <w:footnoteReference w:id="12"/>
      </w:r>
      <w:r w:rsidRPr="00BE5F3D">
        <w:rPr>
          <w:shd w:val="clear" w:color="auto" w:fill="FFFFFF"/>
          <w:lang w:val="vi-VN"/>
        </w:rPr>
        <w:t xml:space="preserve">. Triển khai Quyết định số 43/2014/QĐ-UBND ngày 04 tháng 12 năm 2014 của </w:t>
      </w:r>
      <w:r w:rsidR="004C7417" w:rsidRPr="004C7417">
        <w:rPr>
          <w:shd w:val="clear" w:color="auto" w:fill="FFFFFF"/>
          <w:lang w:val="vi-VN"/>
        </w:rPr>
        <w:t>Ủy</w:t>
      </w:r>
      <w:r w:rsidRPr="00BE5F3D">
        <w:rPr>
          <w:shd w:val="clear" w:color="auto" w:fill="FFFFFF"/>
          <w:lang w:val="vi-VN"/>
        </w:rPr>
        <w:t xml:space="preserve"> ban nhân dân Thành phố về chức danh và chế độ chính sách đối với Tổng phụ trách Đội thiếu niên tiền phong Hồ Chí Minh trong các trường tiểu học, THCS và Trợ lý thanh niên tại Phòng Giáo dục và Đào tạo quận, huyện</w:t>
      </w:r>
      <w:r w:rsidRPr="00BE5F3D">
        <w:rPr>
          <w:shd w:val="clear" w:color="auto" w:fill="FFFFFF"/>
          <w:vertAlign w:val="superscript"/>
        </w:rPr>
        <w:footnoteReference w:id="13"/>
      </w:r>
      <w:r w:rsidRPr="00BE5F3D">
        <w:rPr>
          <w:shd w:val="clear" w:color="auto" w:fill="FFFFFF"/>
          <w:lang w:val="vi-VN"/>
        </w:rPr>
        <w:t>.</w:t>
      </w:r>
    </w:p>
    <w:p w:rsidR="00F22EE3" w:rsidRPr="008A4445" w:rsidRDefault="00F22EE3" w:rsidP="00231D13">
      <w:pPr>
        <w:numPr>
          <w:ilvl w:val="0"/>
          <w:numId w:val="11"/>
        </w:numPr>
        <w:shd w:val="clear" w:color="auto" w:fill="FFFFFF"/>
        <w:tabs>
          <w:tab w:val="left" w:pos="993"/>
        </w:tabs>
        <w:spacing w:before="120" w:after="120" w:line="276" w:lineRule="auto"/>
        <w:ind w:left="0" w:firstLine="709"/>
        <w:jc w:val="both"/>
        <w:rPr>
          <w:shd w:val="clear" w:color="auto" w:fill="FFFFFF"/>
          <w:lang w:val="nb-NO"/>
        </w:rPr>
      </w:pPr>
      <w:r w:rsidRPr="00BE5F3D">
        <w:rPr>
          <w:lang w:val="nb-NO"/>
        </w:rPr>
        <w:t>Chỉ đạo thủ trưởng đơn vị tổ chức đối thoại, gặp gỡ cán bộ phụ trách, Trợ lý thanh niên, Tổng phụ trách Đội và học sinh, sinh viên là cán bộ Đoàn, Đội, cán bộ lớp,</w:t>
      </w:r>
      <w:r w:rsidR="004C7417">
        <w:rPr>
          <w:lang w:val="vi-VN"/>
        </w:rPr>
        <w:t xml:space="preserve">… </w:t>
      </w:r>
      <w:r w:rsidRPr="00BE5F3D">
        <w:rPr>
          <w:lang w:val="nb-NO"/>
        </w:rPr>
        <w:t xml:space="preserve">nhằm nắm bắt tâm tư nguyện vọng và giải quyết kịp thời những khó khăn, </w:t>
      </w:r>
      <w:r w:rsidRPr="00BE5F3D">
        <w:rPr>
          <w:lang w:val="nb-NO"/>
        </w:rPr>
        <w:lastRenderedPageBreak/>
        <w:t xml:space="preserve">thắc mắc, tâm tư. Tổ chức chương trình đối thoại giữa </w:t>
      </w:r>
      <w:r w:rsidRPr="00BE5F3D">
        <w:rPr>
          <w:bCs/>
          <w:lang w:val="nb-NO"/>
        </w:rPr>
        <w:t>cán bộ đoàn, cán bộ lớp xuất sắc</w:t>
      </w:r>
      <w:r w:rsidRPr="00BE5F3D">
        <w:rPr>
          <w:lang w:val="nb-NO"/>
        </w:rPr>
        <w:t xml:space="preserve">, tiêu biểu với Ban Thường vụ Đảng ủy, Ban Giám đốc, </w:t>
      </w:r>
      <w:r w:rsidR="004C7417">
        <w:rPr>
          <w:lang w:val="vi-VN"/>
        </w:rPr>
        <w:t>L</w:t>
      </w:r>
      <w:r w:rsidR="004C7417" w:rsidRPr="004C7417">
        <w:rPr>
          <w:lang w:val="vi-VN"/>
        </w:rPr>
        <w:t>ãnh</w:t>
      </w:r>
      <w:r w:rsidR="004C7417">
        <w:rPr>
          <w:lang w:val="vi-VN"/>
        </w:rPr>
        <w:t xml:space="preserve"> </w:t>
      </w:r>
      <w:r w:rsidR="004C7417" w:rsidRPr="004C7417">
        <w:rPr>
          <w:lang w:val="vi-VN"/>
        </w:rPr>
        <w:t>đạo</w:t>
      </w:r>
      <w:r w:rsidR="004C7417">
        <w:rPr>
          <w:lang w:val="vi-VN"/>
        </w:rPr>
        <w:t xml:space="preserve"> </w:t>
      </w:r>
      <w:r w:rsidRPr="00BE5F3D">
        <w:rPr>
          <w:lang w:val="nb-NO"/>
        </w:rPr>
        <w:t xml:space="preserve">Sở </w:t>
      </w:r>
      <w:r w:rsidR="004C7417">
        <w:rPr>
          <w:lang w:val="vi-VN"/>
        </w:rPr>
        <w:t>Gi</w:t>
      </w:r>
      <w:r w:rsidR="004C7417" w:rsidRPr="004C7417">
        <w:rPr>
          <w:lang w:val="vi-VN"/>
        </w:rPr>
        <w:t>áo</w:t>
      </w:r>
      <w:r w:rsidR="004C7417">
        <w:rPr>
          <w:lang w:val="vi-VN"/>
        </w:rPr>
        <w:t xml:space="preserve"> d</w:t>
      </w:r>
      <w:r w:rsidR="004C7417" w:rsidRPr="004C7417">
        <w:rPr>
          <w:lang w:val="vi-VN"/>
        </w:rPr>
        <w:t>ục</w:t>
      </w:r>
      <w:r w:rsidR="004C7417">
        <w:rPr>
          <w:lang w:val="vi-VN"/>
        </w:rPr>
        <w:t xml:space="preserve"> v</w:t>
      </w:r>
      <w:r w:rsidR="004C7417" w:rsidRPr="004C7417">
        <w:rPr>
          <w:lang w:val="vi-VN"/>
        </w:rPr>
        <w:t>à</w:t>
      </w:r>
      <w:r w:rsidR="004C7417">
        <w:rPr>
          <w:lang w:val="vi-VN"/>
        </w:rPr>
        <w:t xml:space="preserve"> </w:t>
      </w:r>
      <w:r w:rsidR="004C7417" w:rsidRPr="004C7417">
        <w:rPr>
          <w:lang w:val="vi-VN"/>
        </w:rPr>
        <w:t>Đào</w:t>
      </w:r>
      <w:r w:rsidR="004C7417">
        <w:rPr>
          <w:lang w:val="vi-VN"/>
        </w:rPr>
        <w:t xml:space="preserve"> t</w:t>
      </w:r>
      <w:r w:rsidR="004C7417" w:rsidRPr="004C7417">
        <w:rPr>
          <w:lang w:val="vi-VN"/>
        </w:rPr>
        <w:t>ạo</w:t>
      </w:r>
      <w:r w:rsidR="004C7417">
        <w:rPr>
          <w:lang w:val="vi-VN"/>
        </w:rPr>
        <w:t xml:space="preserve"> </w:t>
      </w:r>
      <w:r w:rsidRPr="00BE5F3D">
        <w:rPr>
          <w:lang w:val="nb-NO"/>
        </w:rPr>
        <w:t xml:space="preserve">với chủ đề </w:t>
      </w:r>
      <w:r w:rsidRPr="00BE5F3D">
        <w:rPr>
          <w:iCs/>
          <w:lang w:val="nb-NO"/>
        </w:rPr>
        <w:t>“Học sinh thành phố với giáo dục toàn diện đức</w:t>
      </w:r>
      <w:r w:rsidR="004C7417">
        <w:rPr>
          <w:iCs/>
          <w:lang w:val="vi-VN"/>
        </w:rPr>
        <w:t>-t</w:t>
      </w:r>
      <w:r w:rsidRPr="00BE5F3D">
        <w:rPr>
          <w:iCs/>
          <w:lang w:val="nb-NO"/>
        </w:rPr>
        <w:t>rí-thể-mỹ”.</w:t>
      </w:r>
    </w:p>
    <w:p w:rsidR="00F22EE3" w:rsidRPr="008A4445" w:rsidRDefault="00F22EE3" w:rsidP="00231D13">
      <w:pPr>
        <w:numPr>
          <w:ilvl w:val="0"/>
          <w:numId w:val="11"/>
        </w:numPr>
        <w:shd w:val="clear" w:color="auto" w:fill="FFFFFF"/>
        <w:tabs>
          <w:tab w:val="left" w:pos="993"/>
        </w:tabs>
        <w:spacing w:before="120" w:after="120" w:line="276" w:lineRule="auto"/>
        <w:ind w:left="0" w:firstLine="709"/>
        <w:jc w:val="both"/>
        <w:rPr>
          <w:shd w:val="clear" w:color="auto" w:fill="FFFFFF"/>
          <w:lang w:val="nb-NO"/>
        </w:rPr>
      </w:pPr>
      <w:r w:rsidRPr="008A4445">
        <w:rPr>
          <w:lang w:val="nb-NO"/>
        </w:rPr>
        <w:t xml:space="preserve">Tổ chức tập huấn, hội thi, </w:t>
      </w:r>
      <w:r w:rsidRPr="00BE5F3D">
        <w:rPr>
          <w:shd w:val="clear" w:color="auto" w:fill="FFFFFF"/>
          <w:lang w:val="vi-VN"/>
        </w:rPr>
        <w:t>đa dạng các sân chơi tìm hiểu kiến thức phá</w:t>
      </w:r>
      <w:r w:rsidRPr="008A4445">
        <w:rPr>
          <w:shd w:val="clear" w:color="auto" w:fill="FFFFFF"/>
          <w:lang w:val="nb-NO"/>
        </w:rPr>
        <w:t>p</w:t>
      </w:r>
      <w:r w:rsidRPr="00BE5F3D">
        <w:rPr>
          <w:shd w:val="clear" w:color="auto" w:fill="FFFFFF"/>
          <w:lang w:val="vi-VN"/>
        </w:rPr>
        <w:t xml:space="preserve"> luật</w:t>
      </w:r>
      <w:r w:rsidRPr="008A4445">
        <w:rPr>
          <w:lang w:val="nb-NO"/>
        </w:rPr>
        <w:t xml:space="preserve"> phổ biến chuyên đề pháp luật về: bảo hiểm xã hội, bảo hiểm y tế, </w:t>
      </w:r>
      <w:r w:rsidRPr="00BE5F3D">
        <w:rPr>
          <w:lang w:val="vi-VN"/>
        </w:rPr>
        <w:t xml:space="preserve">Luật </w:t>
      </w:r>
      <w:r w:rsidRPr="00BE5F3D">
        <w:rPr>
          <w:iCs/>
          <w:shd w:val="clear" w:color="auto" w:fill="FFFFFF"/>
          <w:lang w:val="vi-VN"/>
        </w:rPr>
        <w:t>An toàn thực phẩm</w:t>
      </w:r>
      <w:r w:rsidRPr="00BE5F3D">
        <w:rPr>
          <w:lang w:val="vi-VN"/>
        </w:rPr>
        <w:t>, Luật Bảo vệ môi trường</w:t>
      </w:r>
      <w:r w:rsidRPr="008A4445">
        <w:rPr>
          <w:lang w:val="nb-NO"/>
        </w:rPr>
        <w:t>,</w:t>
      </w:r>
      <w:r w:rsidRPr="00BE5F3D">
        <w:rPr>
          <w:lang w:val="vi-VN"/>
        </w:rPr>
        <w:t xml:space="preserve"> Luật Thanh niên, </w:t>
      </w:r>
      <w:r w:rsidRPr="008A4445">
        <w:rPr>
          <w:lang w:val="nb-NO"/>
        </w:rPr>
        <w:t>Chỉ thị số 1737/CT-BGDĐT của Bộ Giáo dục và Đào tạo;</w:t>
      </w:r>
      <w:r w:rsidRPr="008A4445">
        <w:rPr>
          <w:iCs/>
          <w:lang w:val="nb-NO"/>
        </w:rPr>
        <w:t xml:space="preserve"> Quyết định số 16/2008/QĐ-BGDĐT của Bộ GD&amp;ĐT quy định về đạo đức nhà giáo; </w:t>
      </w:r>
      <w:r w:rsidRPr="008A4445">
        <w:rPr>
          <w:bCs/>
          <w:lang w:val="nb-NO"/>
        </w:rPr>
        <w:t xml:space="preserve">Luật cán bộ công chức; </w:t>
      </w:r>
      <w:r w:rsidRPr="008A4445">
        <w:rPr>
          <w:lang w:val="nb-NO"/>
        </w:rPr>
        <w:t>Luật Viên chức</w:t>
      </w:r>
      <w:r w:rsidRPr="008A4445">
        <w:rPr>
          <w:bCs/>
          <w:lang w:val="nb-NO"/>
        </w:rPr>
        <w:t xml:space="preserve">; </w:t>
      </w:r>
      <w:r w:rsidRPr="008A4445">
        <w:rPr>
          <w:iCs/>
          <w:lang w:val="nb-NO"/>
        </w:rPr>
        <w:t>Quyết định số 67/2017/QĐ-UBND</w:t>
      </w:r>
      <w:r w:rsidR="004C7417">
        <w:rPr>
          <w:rStyle w:val="FootnoteReference"/>
          <w:iCs/>
          <w:lang w:val="nb-NO"/>
        </w:rPr>
        <w:footnoteReference w:id="14"/>
      </w:r>
      <w:r w:rsidRPr="008A4445">
        <w:rPr>
          <w:iCs/>
          <w:lang w:val="nb-NO"/>
        </w:rPr>
        <w:t xml:space="preserve">; Luật phòng, chống tham nhũng; Điều lệ </w:t>
      </w:r>
      <w:r w:rsidR="00AE64FC">
        <w:rPr>
          <w:iCs/>
          <w:lang w:val="vi-VN"/>
        </w:rPr>
        <w:t>nh</w:t>
      </w:r>
      <w:r w:rsidR="00AE64FC" w:rsidRPr="00AE64FC">
        <w:rPr>
          <w:iCs/>
          <w:lang w:val="vi-VN"/>
        </w:rPr>
        <w:t>à</w:t>
      </w:r>
      <w:r w:rsidR="00AE64FC">
        <w:rPr>
          <w:iCs/>
          <w:lang w:val="vi-VN"/>
        </w:rPr>
        <w:t xml:space="preserve"> </w:t>
      </w:r>
      <w:r w:rsidRPr="008A4445">
        <w:rPr>
          <w:iCs/>
          <w:lang w:val="nb-NO"/>
        </w:rPr>
        <w:t>trường</w:t>
      </w:r>
      <w:r w:rsidRPr="008A4445">
        <w:rPr>
          <w:iCs/>
          <w:shd w:val="clear" w:color="auto" w:fill="FFFFFF"/>
          <w:lang w:val="nb-NO"/>
        </w:rPr>
        <w:t>; Luật Trẻ em</w:t>
      </w:r>
      <w:r w:rsidRPr="008A4445">
        <w:rPr>
          <w:shd w:val="clear" w:color="auto" w:fill="FFFFFF"/>
          <w:lang w:val="nb-NO"/>
        </w:rPr>
        <w:t xml:space="preserve">; </w:t>
      </w:r>
      <w:r w:rsidRPr="008A4445">
        <w:rPr>
          <w:lang w:val="nb-NO"/>
        </w:rPr>
        <w:t xml:space="preserve">Nghị định số 115/2018/NĐ-CP ngày 04/9/2018 </w:t>
      </w:r>
      <w:r w:rsidRPr="008A4445">
        <w:rPr>
          <w:iCs/>
          <w:lang w:val="nb-NO"/>
        </w:rPr>
        <w:t>của Chính phủ quy định xử phạt vi phạm hành chính về an toàn thực phẩm</w:t>
      </w:r>
      <w:r w:rsidRPr="00BE5F3D">
        <w:rPr>
          <w:rStyle w:val="FootnoteReference"/>
        </w:rPr>
        <w:footnoteReference w:id="15"/>
      </w:r>
      <w:r w:rsidRPr="008A4445">
        <w:rPr>
          <w:lang w:val="nb-NO"/>
        </w:rPr>
        <w:t>.</w:t>
      </w:r>
    </w:p>
    <w:p w:rsidR="00F22EE3" w:rsidRPr="008A4445" w:rsidRDefault="00F22EE3" w:rsidP="001A2B58">
      <w:pPr>
        <w:rPr>
          <w:i/>
          <w:spacing w:val="-2"/>
          <w:lang w:val="nb-NO"/>
        </w:rPr>
      </w:pPr>
      <w:r w:rsidRPr="008A4445">
        <w:rPr>
          <w:i/>
          <w:spacing w:val="-2"/>
          <w:lang w:val="nb-NO"/>
        </w:rPr>
        <w:t>3.5.2 Tăng cường an ninh, an toàn trường học, xây dựng văn hóa học đường</w:t>
      </w:r>
    </w:p>
    <w:p w:rsidR="00F22EE3" w:rsidRPr="008A4445"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 xml:space="preserve">Phối hợp tổ chức các hoạt động tuyên truyền giáo dục pháp luật về an toàn giao thông. Thực hiện các chương trình khảo sát, tập huấn, truyền thông nhằm nâng cao ý thức chấp hành an toàn giao thông trong </w:t>
      </w:r>
      <w:r w:rsidR="00AE64FC">
        <w:rPr>
          <w:shd w:val="clear" w:color="auto" w:fill="FFFFFF"/>
          <w:lang w:val="vi-VN"/>
        </w:rPr>
        <w:t>h</w:t>
      </w:r>
      <w:r w:rsidR="00AE64FC" w:rsidRPr="00AE64FC">
        <w:rPr>
          <w:shd w:val="clear" w:color="auto" w:fill="FFFFFF"/>
          <w:lang w:val="vi-VN"/>
        </w:rPr>
        <w:t>ọc</w:t>
      </w:r>
      <w:r w:rsidR="00AE64FC">
        <w:rPr>
          <w:shd w:val="clear" w:color="auto" w:fill="FFFFFF"/>
          <w:lang w:val="vi-VN"/>
        </w:rPr>
        <w:t xml:space="preserve"> sinh, sinh vi</w:t>
      </w:r>
      <w:r w:rsidR="00AE64FC" w:rsidRPr="00AE64FC">
        <w:rPr>
          <w:shd w:val="clear" w:color="auto" w:fill="FFFFFF"/>
          <w:lang w:val="vi-VN"/>
        </w:rPr>
        <w:t>ên</w:t>
      </w:r>
      <w:r w:rsidRPr="00BE5F3D">
        <w:rPr>
          <w:shd w:val="clear" w:color="auto" w:fill="FFFFFF"/>
          <w:lang w:val="vi-VN"/>
        </w:rPr>
        <w:t xml:space="preserve">. Xây dựng các mô hình thí điểm an toàn giao thông và thực hiện trao tặng mũ bảo hiểm cho </w:t>
      </w:r>
      <w:r w:rsidR="00AE64FC">
        <w:rPr>
          <w:shd w:val="clear" w:color="auto" w:fill="FFFFFF"/>
          <w:lang w:val="vi-VN"/>
        </w:rPr>
        <w:t>h</w:t>
      </w:r>
      <w:r w:rsidR="00AE64FC" w:rsidRPr="00AE64FC">
        <w:rPr>
          <w:shd w:val="clear" w:color="auto" w:fill="FFFFFF"/>
          <w:lang w:val="vi-VN"/>
        </w:rPr>
        <w:t>ọc</w:t>
      </w:r>
      <w:r w:rsidR="00AE64FC">
        <w:rPr>
          <w:shd w:val="clear" w:color="auto" w:fill="FFFFFF"/>
          <w:lang w:val="vi-VN"/>
        </w:rPr>
        <w:t xml:space="preserve"> sinh</w:t>
      </w:r>
      <w:r w:rsidRPr="00BE5F3D">
        <w:rPr>
          <w:shd w:val="clear" w:color="auto" w:fill="FFFFFF"/>
          <w:vertAlign w:val="superscript"/>
        </w:rPr>
        <w:footnoteReference w:id="16"/>
      </w:r>
      <w:r w:rsidRPr="008A4445">
        <w:rPr>
          <w:shd w:val="clear" w:color="auto" w:fill="FFFFFF"/>
          <w:lang w:val="vi-VN"/>
        </w:rPr>
        <w:t>.</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Tiếp tục thực hiện</w:t>
      </w:r>
      <w:r w:rsidR="00AE64FC">
        <w:rPr>
          <w:shd w:val="clear" w:color="auto" w:fill="FFFFFF"/>
          <w:lang w:val="vi-VN"/>
        </w:rPr>
        <w:t xml:space="preserve"> </w:t>
      </w:r>
      <w:r w:rsidR="00AE64FC" w:rsidRPr="002154E8">
        <w:rPr>
          <w:shd w:val="clear" w:color="auto" w:fill="FFFFFF"/>
          <w:lang w:val="vi-VN"/>
        </w:rPr>
        <w:t>Đề án “Tăng cường giáo dục lý tưởng cách mạng, đạo đức, lối sống cho thanh niên, thiếu niên và nhi đồng giai đoạn 2015 - 2020”</w:t>
      </w:r>
      <w:r w:rsidRPr="002154E8">
        <w:rPr>
          <w:shd w:val="clear" w:color="auto" w:fill="FFFFFF"/>
          <w:lang w:val="vi-VN"/>
        </w:rPr>
        <w:t xml:space="preserve"> </w:t>
      </w:r>
      <w:r w:rsidR="00AE64FC" w:rsidRPr="00AE64FC">
        <w:rPr>
          <w:i/>
          <w:iCs/>
          <w:shd w:val="clear" w:color="auto" w:fill="FFFFFF"/>
          <w:lang w:val="vi-VN"/>
        </w:rPr>
        <w:t xml:space="preserve">(theo </w:t>
      </w:r>
      <w:r w:rsidRPr="00AE64FC">
        <w:rPr>
          <w:i/>
          <w:iCs/>
          <w:shd w:val="clear" w:color="auto" w:fill="FFFFFF"/>
          <w:lang w:val="vi-VN"/>
        </w:rPr>
        <w:t xml:space="preserve">Quyết định số </w:t>
      </w:r>
      <w:hyperlink r:id="rId20" w:tgtFrame="_blank" w:history="1">
        <w:r w:rsidRPr="00AE64FC">
          <w:rPr>
            <w:i/>
            <w:iCs/>
            <w:shd w:val="clear" w:color="auto" w:fill="FFFFFF"/>
            <w:lang w:val="vi-VN"/>
          </w:rPr>
          <w:t>1501/QĐ-TTg</w:t>
        </w:r>
      </w:hyperlink>
      <w:r w:rsidRPr="00AE64FC">
        <w:rPr>
          <w:i/>
          <w:iCs/>
          <w:shd w:val="clear" w:color="auto" w:fill="FFFFFF"/>
          <w:lang w:val="vi-VN"/>
        </w:rPr>
        <w:t> ngày 28/01/2013 của Thủ tướng Chính phủ</w:t>
      </w:r>
      <w:r w:rsidR="00AE64FC" w:rsidRPr="00AE64FC">
        <w:rPr>
          <w:i/>
          <w:iCs/>
          <w:shd w:val="clear" w:color="auto" w:fill="FFFFFF"/>
          <w:lang w:val="vi-VN"/>
        </w:rPr>
        <w:t>)</w:t>
      </w:r>
      <w:r w:rsidRPr="002154E8">
        <w:rPr>
          <w:shd w:val="clear" w:color="auto" w:fill="FFFFFF"/>
          <w:lang w:val="vi-VN"/>
        </w:rPr>
        <w:t xml:space="preserve">. Triển khai Thông tư </w:t>
      </w:r>
      <w:r w:rsidR="00AE64FC">
        <w:rPr>
          <w:shd w:val="clear" w:color="auto" w:fill="FFFFFF"/>
          <w:lang w:val="vi-VN"/>
        </w:rPr>
        <w:t>s</w:t>
      </w:r>
      <w:r w:rsidR="00AE64FC" w:rsidRPr="00AE64FC">
        <w:rPr>
          <w:shd w:val="clear" w:color="auto" w:fill="FFFFFF"/>
          <w:lang w:val="vi-VN"/>
        </w:rPr>
        <w:t>ố</w:t>
      </w:r>
      <w:r w:rsidR="00AE64FC">
        <w:rPr>
          <w:shd w:val="clear" w:color="auto" w:fill="FFFFFF"/>
          <w:lang w:val="vi-VN"/>
        </w:rPr>
        <w:t xml:space="preserve"> </w:t>
      </w:r>
      <w:r w:rsidRPr="002154E8">
        <w:rPr>
          <w:shd w:val="clear" w:color="auto" w:fill="FFFFFF"/>
          <w:lang w:val="vi-VN"/>
        </w:rPr>
        <w:t>04/2014/TT-BGDĐT ngày 28/02/2014 của Bộ Giáo dục và Đào tạo quy định về hoạt động giáo dục kỹ năng sống và hoạt động giáo dục ngoài giờ chính khóa và văn bản số 463/BGDĐT-GDTX ngày 28/01/2015 của Bộ Giáo dục và Đào tạo về việc hướng dẫn triển khai thực hiện giáo dục kỹ năng sống tại các cơ sở giáo dục mầm non, giáo dục phổ thông và giáo dục thường xuyên.</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Tham mưu triển khai </w:t>
      </w:r>
      <w:r w:rsidR="00AE64FC">
        <w:rPr>
          <w:shd w:val="clear" w:color="auto" w:fill="FFFFFF"/>
          <w:lang w:val="vi-VN"/>
        </w:rPr>
        <w:t>T</w:t>
      </w:r>
      <w:r w:rsidRPr="002154E8">
        <w:rPr>
          <w:shd w:val="clear" w:color="auto" w:fill="FFFFFF"/>
          <w:lang w:val="vi-VN"/>
        </w:rPr>
        <w:t xml:space="preserve">hông tư </w:t>
      </w:r>
      <w:r w:rsidR="00AE64FC">
        <w:rPr>
          <w:shd w:val="clear" w:color="auto" w:fill="FFFFFF"/>
          <w:lang w:val="vi-VN"/>
        </w:rPr>
        <w:t>s</w:t>
      </w:r>
      <w:r w:rsidR="00AE64FC" w:rsidRPr="00AE64FC">
        <w:rPr>
          <w:shd w:val="clear" w:color="auto" w:fill="FFFFFF"/>
          <w:lang w:val="vi-VN"/>
        </w:rPr>
        <w:t>ố</w:t>
      </w:r>
      <w:r w:rsidR="00AE64FC">
        <w:rPr>
          <w:shd w:val="clear" w:color="auto" w:fill="FFFFFF"/>
          <w:lang w:val="vi-VN"/>
        </w:rPr>
        <w:t xml:space="preserve"> </w:t>
      </w:r>
      <w:r w:rsidRPr="002154E8">
        <w:rPr>
          <w:shd w:val="clear" w:color="auto" w:fill="FFFFFF"/>
          <w:lang w:val="vi-VN"/>
        </w:rPr>
        <w:t xml:space="preserve">06/2019/TT-BGDĐT ngày 12 tháng 4 năm 2019 </w:t>
      </w:r>
      <w:r w:rsidR="00AE64FC">
        <w:rPr>
          <w:shd w:val="clear" w:color="auto" w:fill="FFFFFF"/>
          <w:lang w:val="vi-VN"/>
        </w:rPr>
        <w:t>c</w:t>
      </w:r>
      <w:r w:rsidR="00AE64FC" w:rsidRPr="00AE64FC">
        <w:rPr>
          <w:shd w:val="clear" w:color="auto" w:fill="FFFFFF"/>
          <w:lang w:val="vi-VN"/>
        </w:rPr>
        <w:t>ủa</w:t>
      </w:r>
      <w:r w:rsidR="00AE64FC">
        <w:rPr>
          <w:shd w:val="clear" w:color="auto" w:fill="FFFFFF"/>
          <w:lang w:val="vi-VN"/>
        </w:rPr>
        <w:t xml:space="preserve"> B</w:t>
      </w:r>
      <w:r w:rsidR="00AE64FC" w:rsidRPr="00AE64FC">
        <w:rPr>
          <w:shd w:val="clear" w:color="auto" w:fill="FFFFFF"/>
          <w:lang w:val="vi-VN"/>
        </w:rPr>
        <w:t>ộ</w:t>
      </w:r>
      <w:r w:rsidR="00AE64FC">
        <w:rPr>
          <w:shd w:val="clear" w:color="auto" w:fill="FFFFFF"/>
          <w:lang w:val="vi-VN"/>
        </w:rPr>
        <w:t xml:space="preserve"> Gi</w:t>
      </w:r>
      <w:r w:rsidR="00AE64FC" w:rsidRPr="00AE64FC">
        <w:rPr>
          <w:shd w:val="clear" w:color="auto" w:fill="FFFFFF"/>
          <w:lang w:val="vi-VN"/>
        </w:rPr>
        <w:t>áo</w:t>
      </w:r>
      <w:r w:rsidR="00AE64FC">
        <w:rPr>
          <w:shd w:val="clear" w:color="auto" w:fill="FFFFFF"/>
          <w:lang w:val="vi-VN"/>
        </w:rPr>
        <w:t xml:space="preserve"> d</w:t>
      </w:r>
      <w:r w:rsidR="00AE64FC" w:rsidRPr="00AE64FC">
        <w:rPr>
          <w:shd w:val="clear" w:color="auto" w:fill="FFFFFF"/>
          <w:lang w:val="vi-VN"/>
        </w:rPr>
        <w:t>ục</w:t>
      </w:r>
      <w:r w:rsidR="00AE64FC">
        <w:rPr>
          <w:shd w:val="clear" w:color="auto" w:fill="FFFFFF"/>
          <w:lang w:val="vi-VN"/>
        </w:rPr>
        <w:t xml:space="preserve"> v</w:t>
      </w:r>
      <w:r w:rsidR="00AE64FC" w:rsidRPr="00AE64FC">
        <w:rPr>
          <w:shd w:val="clear" w:color="auto" w:fill="FFFFFF"/>
          <w:lang w:val="vi-VN"/>
        </w:rPr>
        <w:t>à</w:t>
      </w:r>
      <w:r w:rsidR="00AE64FC">
        <w:rPr>
          <w:shd w:val="clear" w:color="auto" w:fill="FFFFFF"/>
          <w:lang w:val="vi-VN"/>
        </w:rPr>
        <w:t xml:space="preserve"> </w:t>
      </w:r>
      <w:r w:rsidR="00AE64FC" w:rsidRPr="00AE64FC">
        <w:rPr>
          <w:shd w:val="clear" w:color="auto" w:fill="FFFFFF"/>
          <w:lang w:val="vi-VN"/>
        </w:rPr>
        <w:t>Đào</w:t>
      </w:r>
      <w:r w:rsidR="00AE64FC">
        <w:rPr>
          <w:shd w:val="clear" w:color="auto" w:fill="FFFFFF"/>
          <w:lang w:val="vi-VN"/>
        </w:rPr>
        <w:t xml:space="preserve"> t</w:t>
      </w:r>
      <w:r w:rsidR="00AE64FC" w:rsidRPr="00AE64FC">
        <w:rPr>
          <w:shd w:val="clear" w:color="auto" w:fill="FFFFFF"/>
          <w:lang w:val="vi-VN"/>
        </w:rPr>
        <w:t>ạo</w:t>
      </w:r>
      <w:r w:rsidR="00AE64FC">
        <w:rPr>
          <w:shd w:val="clear" w:color="auto" w:fill="FFFFFF"/>
          <w:lang w:val="vi-VN"/>
        </w:rPr>
        <w:t xml:space="preserve"> </w:t>
      </w:r>
      <w:r w:rsidRPr="002154E8">
        <w:rPr>
          <w:shd w:val="clear" w:color="auto" w:fill="FFFFFF"/>
          <w:lang w:val="vi-VN"/>
        </w:rPr>
        <w:t>về quy định bộ quy tắc ứng xử trong cơ sở giáo dục mầm non, cơ sở giáo dục phổ thông, cơ sở giáo dục thường xuyên.</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lastRenderedPageBreak/>
        <w:t>Chú trọng thực hiện công tác tuyên truyền các ngày lễ lớn, tuyên truyền về biên giới, biển, đảo và các Cuộc vận động lớn của Ngành trong đội ngũ cán bộ, đảng viên, giáo viên, nhân viên và học sinh, sinh viên</w:t>
      </w:r>
      <w:r w:rsidRPr="004D7BD1">
        <w:rPr>
          <w:shd w:val="clear" w:color="auto" w:fill="FFFFFF"/>
          <w:vertAlign w:val="superscript"/>
          <w:lang w:val="vi-VN"/>
        </w:rPr>
        <w:footnoteReference w:id="17"/>
      </w:r>
      <w:r w:rsidR="00AE64FC">
        <w:rPr>
          <w:shd w:val="clear" w:color="auto" w:fill="FFFFFF"/>
          <w:lang w:val="vi-VN"/>
        </w:rPr>
        <w:t>.</w:t>
      </w:r>
      <w:r w:rsidRPr="002154E8">
        <w:rPr>
          <w:shd w:val="clear" w:color="auto" w:fill="FFFFFF"/>
          <w:lang w:val="vi-VN"/>
        </w:rPr>
        <w:t xml:space="preserve"> </w:t>
      </w:r>
      <w:r w:rsidRPr="00BE5F3D">
        <w:rPr>
          <w:shd w:val="clear" w:color="auto" w:fill="FFFFFF"/>
          <w:lang w:val="vi-VN"/>
        </w:rPr>
        <w:t>Trong “Tháng thanh niên” hàng năm, các nhà trường đã tổ chức nhiều phong trào thi đua sôi nổi chào mừng Ngày thành lập Đoàn Thanh niên cộng sản Hồ Chí Minh</w:t>
      </w:r>
      <w:r w:rsidR="00855379">
        <w:rPr>
          <w:shd w:val="clear" w:color="auto" w:fill="FFFFFF"/>
          <w:lang w:val="vi-VN"/>
        </w:rPr>
        <w:t xml:space="preserve">; </w:t>
      </w:r>
      <w:r w:rsidRPr="00BE5F3D">
        <w:rPr>
          <w:shd w:val="clear" w:color="auto" w:fill="FFFFFF"/>
          <w:lang w:val="vi-VN"/>
        </w:rPr>
        <w:t>tổ chức giới thiệu, nhân rộng và tuyên dương những gương điển hình học sinh, sinh viên tiêu biểu, công dân trẻ thành phố</w:t>
      </w:r>
      <w:r w:rsidR="00855379">
        <w:rPr>
          <w:shd w:val="clear" w:color="auto" w:fill="FFFFFF"/>
          <w:lang w:val="vi-VN"/>
        </w:rPr>
        <w:t xml:space="preserve"> l</w:t>
      </w:r>
      <w:r w:rsidR="00855379" w:rsidRPr="00855379">
        <w:rPr>
          <w:shd w:val="clear" w:color="auto" w:fill="FFFFFF"/>
          <w:lang w:val="vi-VN"/>
        </w:rPr>
        <w:t>àm</w:t>
      </w:r>
      <w:r w:rsidR="00855379">
        <w:rPr>
          <w:shd w:val="clear" w:color="auto" w:fill="FFFFFF"/>
          <w:lang w:val="vi-VN"/>
        </w:rPr>
        <w:t xml:space="preserve"> h</w:t>
      </w:r>
      <w:r w:rsidR="00855379" w:rsidRPr="00855379">
        <w:rPr>
          <w:shd w:val="clear" w:color="auto" w:fill="FFFFFF"/>
          <w:lang w:val="vi-VN"/>
        </w:rPr>
        <w:t>ìn</w:t>
      </w:r>
      <w:r w:rsidR="00855379">
        <w:rPr>
          <w:shd w:val="clear" w:color="auto" w:fill="FFFFFF"/>
          <w:lang w:val="vi-VN"/>
        </w:rPr>
        <w:t>h m</w:t>
      </w:r>
      <w:r w:rsidR="00855379" w:rsidRPr="00855379">
        <w:rPr>
          <w:shd w:val="clear" w:color="auto" w:fill="FFFFFF"/>
          <w:lang w:val="vi-VN"/>
        </w:rPr>
        <w:t>ẫu</w:t>
      </w:r>
      <w:r w:rsidR="00855379">
        <w:rPr>
          <w:shd w:val="clear" w:color="auto" w:fill="FFFFFF"/>
          <w:lang w:val="vi-VN"/>
        </w:rPr>
        <w:t xml:space="preserve"> cho h</w:t>
      </w:r>
      <w:r w:rsidR="00855379" w:rsidRPr="00855379">
        <w:rPr>
          <w:shd w:val="clear" w:color="auto" w:fill="FFFFFF"/>
          <w:lang w:val="vi-VN"/>
        </w:rPr>
        <w:t>ọc</w:t>
      </w:r>
      <w:r w:rsidR="00855379">
        <w:rPr>
          <w:shd w:val="clear" w:color="auto" w:fill="FFFFFF"/>
          <w:lang w:val="vi-VN"/>
        </w:rPr>
        <w:t xml:space="preserve"> sinh, sinh vi</w:t>
      </w:r>
      <w:r w:rsidR="00855379" w:rsidRPr="00855379">
        <w:rPr>
          <w:shd w:val="clear" w:color="auto" w:fill="FFFFFF"/>
          <w:lang w:val="vi-VN"/>
        </w:rPr>
        <w:t>ên</w:t>
      </w:r>
      <w:r w:rsidR="00855379">
        <w:rPr>
          <w:shd w:val="clear" w:color="auto" w:fill="FFFFFF"/>
          <w:lang w:val="vi-VN"/>
        </w:rPr>
        <w:t xml:space="preserve"> th</w:t>
      </w:r>
      <w:r w:rsidR="00855379" w:rsidRPr="00855379">
        <w:rPr>
          <w:shd w:val="clear" w:color="auto" w:fill="FFFFFF"/>
          <w:lang w:val="vi-VN"/>
        </w:rPr>
        <w:t>àn</w:t>
      </w:r>
      <w:r w:rsidR="00855379">
        <w:rPr>
          <w:shd w:val="clear" w:color="auto" w:fill="FFFFFF"/>
          <w:lang w:val="vi-VN"/>
        </w:rPr>
        <w:t>h ph</w:t>
      </w:r>
      <w:r w:rsidR="00855379" w:rsidRPr="00855379">
        <w:rPr>
          <w:shd w:val="clear" w:color="auto" w:fill="FFFFFF"/>
          <w:lang w:val="vi-VN"/>
        </w:rPr>
        <w:t>ố</w:t>
      </w:r>
      <w:r w:rsidRPr="00BE5F3D">
        <w:rPr>
          <w:shd w:val="clear" w:color="auto" w:fill="FFFFFF"/>
          <w:lang w:val="vi-VN"/>
        </w:rPr>
        <w:t xml:space="preserve">.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Phát động Chương trình </w:t>
      </w:r>
      <w:r w:rsidRPr="00FB22A9">
        <w:rPr>
          <w:shd w:val="clear" w:color="auto" w:fill="FFFFFF"/>
          <w:lang w:val="vi-VN"/>
        </w:rPr>
        <w:t>“Vì biển đảo quê hương”</w:t>
      </w:r>
      <w:r w:rsidRPr="002154E8">
        <w:rPr>
          <w:shd w:val="clear" w:color="auto" w:fill="FFFFFF"/>
          <w:lang w:val="vi-VN"/>
        </w:rPr>
        <w:t> trong trại 9/1. Khuyến khích học sinh tự nguyện trích một phần từ tiền ăn quà sáng và giáo viên tự nguyện tham gia quyên góp. Tổng số tiền quyên góp được: 711.445.500đ.</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 xml:space="preserve">Sở Giáo dục và Đào tạo </w:t>
      </w:r>
      <w:r w:rsidR="00855379">
        <w:rPr>
          <w:shd w:val="clear" w:color="auto" w:fill="FFFFFF"/>
          <w:lang w:val="vi-VN"/>
        </w:rPr>
        <w:t>ti</w:t>
      </w:r>
      <w:r w:rsidR="00855379" w:rsidRPr="00855379">
        <w:rPr>
          <w:shd w:val="clear" w:color="auto" w:fill="FFFFFF"/>
          <w:lang w:val="vi-VN"/>
        </w:rPr>
        <w:t>ếp</w:t>
      </w:r>
      <w:r w:rsidR="00855379">
        <w:rPr>
          <w:shd w:val="clear" w:color="auto" w:fill="FFFFFF"/>
          <w:lang w:val="vi-VN"/>
        </w:rPr>
        <w:t xml:space="preserve"> t</w:t>
      </w:r>
      <w:r w:rsidR="00855379" w:rsidRPr="00855379">
        <w:rPr>
          <w:shd w:val="clear" w:color="auto" w:fill="FFFFFF"/>
          <w:lang w:val="vi-VN"/>
        </w:rPr>
        <w:t>ục</w:t>
      </w:r>
      <w:r w:rsidR="00855379">
        <w:rPr>
          <w:shd w:val="clear" w:color="auto" w:fill="FFFFFF"/>
          <w:lang w:val="vi-VN"/>
        </w:rPr>
        <w:t xml:space="preserve"> </w:t>
      </w:r>
      <w:r w:rsidRPr="00BE5F3D">
        <w:rPr>
          <w:shd w:val="clear" w:color="auto" w:fill="FFFFFF"/>
          <w:lang w:val="vi-VN"/>
        </w:rPr>
        <w:t>chỉ đạo các đơn vị giáo dục tổ chức tốt việc xây dựng các câu lạc bộ học tập</w:t>
      </w:r>
      <w:r w:rsidRPr="002154E8">
        <w:rPr>
          <w:shd w:val="clear" w:color="auto" w:fill="FFFFFF"/>
          <w:lang w:val="vi-VN"/>
        </w:rPr>
        <w:t>,</w:t>
      </w:r>
      <w:r w:rsidRPr="00BE5F3D">
        <w:rPr>
          <w:shd w:val="clear" w:color="auto" w:fill="FFFFFF"/>
          <w:lang w:val="vi-VN"/>
        </w:rPr>
        <w:t xml:space="preserve"> </w:t>
      </w:r>
      <w:r w:rsidRPr="002154E8">
        <w:rPr>
          <w:shd w:val="clear" w:color="auto" w:fill="FFFFFF"/>
          <w:lang w:val="vi-VN"/>
        </w:rPr>
        <w:t>tổ chức</w:t>
      </w:r>
      <w:r w:rsidRPr="00BE5F3D">
        <w:rPr>
          <w:shd w:val="clear" w:color="auto" w:fill="FFFFFF"/>
          <w:lang w:val="vi-VN"/>
        </w:rPr>
        <w:t xml:space="preserve"> phong trào</w:t>
      </w:r>
      <w:r w:rsidRPr="002154E8">
        <w:rPr>
          <w:shd w:val="clear" w:color="auto" w:fill="FFFFFF"/>
          <w:lang w:val="vi-VN"/>
        </w:rPr>
        <w:t xml:space="preserve">, </w:t>
      </w:r>
      <w:r w:rsidRPr="00BE5F3D">
        <w:rPr>
          <w:shd w:val="clear" w:color="auto" w:fill="FFFFFF"/>
          <w:lang w:val="vi-VN"/>
        </w:rPr>
        <w:t>sân chơi học thuật, sân chơi văn hóa văn nghệ, thể dục thể thao, thu hút đông đảo học sinh tham gia nhằm tạo sân chơi lành mạnh</w:t>
      </w:r>
      <w:r w:rsidRPr="002154E8">
        <w:rPr>
          <w:shd w:val="clear" w:color="auto" w:fill="FFFFFF"/>
          <w:lang w:val="vi-VN"/>
        </w:rPr>
        <w:t xml:space="preserve">, </w:t>
      </w:r>
      <w:r w:rsidRPr="00BE5F3D">
        <w:rPr>
          <w:shd w:val="clear" w:color="auto" w:fill="FFFFFF"/>
          <w:lang w:val="vi-VN"/>
        </w:rPr>
        <w:t>giáo dục toàn diện học sinh, sinh viên</w:t>
      </w:r>
      <w:r w:rsidRPr="002154E8">
        <w:rPr>
          <w:shd w:val="clear" w:color="auto" w:fill="FFFFFF"/>
          <w:lang w:val="vi-VN"/>
        </w:rPr>
        <w:t>,</w:t>
      </w:r>
      <w:r w:rsidRPr="00BE5F3D">
        <w:rPr>
          <w:shd w:val="clear" w:color="auto" w:fill="FFFFFF"/>
          <w:lang w:val="vi-VN"/>
        </w:rPr>
        <w:t xml:space="preserve"> trong đó chú trọng đến công tác tổ chức, quản lý và nội dung hoạt động</w:t>
      </w:r>
      <w:r w:rsidRPr="002154E8">
        <w:rPr>
          <w:shd w:val="clear" w:color="auto" w:fill="FFFFFF"/>
          <w:lang w:val="vi-VN"/>
        </w:rPr>
        <w:t xml:space="preserve">. </w:t>
      </w:r>
      <w:r w:rsidRPr="00BE5F3D">
        <w:rPr>
          <w:shd w:val="clear" w:color="auto" w:fill="FFFFFF"/>
          <w:lang w:val="vi-VN"/>
        </w:rPr>
        <w:t>Thực hiện tốt công tác xã hội hóa trong việc mời gọi các đơn vị, doanh nghiệp trong việc đồng hành cùng với ngành giáo dục thành phố trong công tác chăm lo và giáo dục toàn diện học sinh</w:t>
      </w:r>
      <w:r w:rsidRPr="004D7BD1">
        <w:rPr>
          <w:shd w:val="clear" w:color="auto" w:fill="FFFFFF"/>
          <w:vertAlign w:val="superscript"/>
          <w:lang w:val="vi-VN"/>
        </w:rPr>
        <w:footnoteReference w:id="18"/>
      </w:r>
      <w:r w:rsidRPr="00BE5F3D">
        <w:rPr>
          <w:shd w:val="clear" w:color="auto" w:fill="FFFFFF"/>
          <w:lang w:val="vi-VN"/>
        </w:rPr>
        <w:t>.</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BE5F3D">
        <w:rPr>
          <w:shd w:val="clear" w:color="auto" w:fill="FFFFFF"/>
          <w:lang w:val="vi-VN"/>
        </w:rPr>
        <w:t xml:space="preserve"> </w:t>
      </w:r>
      <w:r w:rsidRPr="002154E8">
        <w:rPr>
          <w:shd w:val="clear" w:color="auto" w:fill="FFFFFF"/>
          <w:lang w:val="vi-VN"/>
        </w:rPr>
        <w:t>Tổ chức tập huấn, phổ biến chuyên đề pháp luật về nhà trường; tập huấn, phổ biến chuyên đề pháp luật về bảo hiểm xã hội, bảo hiểm y tế và các chế độ hỗ trợ có liên quan; tập huấn, phổ biến chuyên đề pháp luật về giao thông đường bộ và an toàn trường học; tập huấn, phổ biến chuyên đề pháp luật về các quy định về Luật trẻ em, Luật phòng, chống tham nhũng; Luật thực hành tiết kiệm chống lãng phí, các quy định về minh bạch, kê khai tài sản trong trường học.</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Đẩy mạnh</w:t>
      </w:r>
      <w:r w:rsidRPr="00BE5F3D">
        <w:rPr>
          <w:shd w:val="clear" w:color="auto" w:fill="FFFFFF"/>
          <w:lang w:val="vi-VN"/>
        </w:rPr>
        <w:t xml:space="preserve"> công tác giáo dục kỹ năng sống nhằm trang bị cho </w:t>
      </w:r>
      <w:r w:rsidR="00855379">
        <w:rPr>
          <w:shd w:val="clear" w:color="auto" w:fill="FFFFFF"/>
          <w:lang w:val="vi-VN"/>
        </w:rPr>
        <w:t>h</w:t>
      </w:r>
      <w:r w:rsidR="00855379" w:rsidRPr="00855379">
        <w:rPr>
          <w:shd w:val="clear" w:color="auto" w:fill="FFFFFF"/>
          <w:lang w:val="vi-VN"/>
        </w:rPr>
        <w:t>ọc</w:t>
      </w:r>
      <w:r w:rsidR="00855379">
        <w:rPr>
          <w:shd w:val="clear" w:color="auto" w:fill="FFFFFF"/>
          <w:lang w:val="vi-VN"/>
        </w:rPr>
        <w:t xml:space="preserve"> sinh, sinh vi</w:t>
      </w:r>
      <w:r w:rsidR="00855379" w:rsidRPr="00855379">
        <w:rPr>
          <w:shd w:val="clear" w:color="auto" w:fill="FFFFFF"/>
          <w:lang w:val="vi-VN"/>
        </w:rPr>
        <w:t>ên</w:t>
      </w:r>
      <w:r w:rsidR="00855379">
        <w:rPr>
          <w:shd w:val="clear" w:color="auto" w:fill="FFFFFF"/>
          <w:lang w:val="vi-VN"/>
        </w:rPr>
        <w:t xml:space="preserve"> </w:t>
      </w:r>
      <w:r w:rsidRPr="00BE5F3D">
        <w:rPr>
          <w:shd w:val="clear" w:color="auto" w:fill="FFFFFF"/>
          <w:lang w:val="vi-VN"/>
        </w:rPr>
        <w:t>những kỹ năng cơ bản, cần thiết để thích ứng và phát triển. Chỉ đạo các đơn vị đưa giáo dục kỹ năng sống vào kế hoạch năm học; giới thiệu các đơn vị có năng lực phối hợp với nhà trường trong việc tổ chức các chuyên đề giáo dục kỹ năng sống cho học sinh</w:t>
      </w:r>
      <w:r w:rsidR="00855379">
        <w:rPr>
          <w:shd w:val="clear" w:color="auto" w:fill="FFFFFF"/>
          <w:lang w:val="vi-VN"/>
        </w:rPr>
        <w:t xml:space="preserve"> nh</w:t>
      </w:r>
      <w:r w:rsidR="00855379" w:rsidRPr="00855379">
        <w:rPr>
          <w:shd w:val="clear" w:color="auto" w:fill="FFFFFF"/>
          <w:lang w:val="vi-VN"/>
        </w:rPr>
        <w:t>ằm</w:t>
      </w:r>
      <w:r w:rsidRPr="00BE5F3D">
        <w:rPr>
          <w:shd w:val="clear" w:color="auto" w:fill="FFFFFF"/>
          <w:lang w:val="vi-VN"/>
        </w:rPr>
        <w:t xml:space="preserve"> </w:t>
      </w:r>
      <w:r w:rsidR="00855379">
        <w:rPr>
          <w:shd w:val="clear" w:color="auto" w:fill="FFFFFF"/>
          <w:lang w:val="vi-VN"/>
        </w:rPr>
        <w:t>t</w:t>
      </w:r>
      <w:r w:rsidRPr="00BE5F3D">
        <w:rPr>
          <w:shd w:val="clear" w:color="auto" w:fill="FFFFFF"/>
          <w:lang w:val="vi-VN"/>
        </w:rPr>
        <w:t xml:space="preserve">rang bị cho </w:t>
      </w:r>
      <w:r w:rsidR="00855379">
        <w:rPr>
          <w:shd w:val="clear" w:color="auto" w:fill="FFFFFF"/>
          <w:lang w:val="vi-VN"/>
        </w:rPr>
        <w:t>c</w:t>
      </w:r>
      <w:r w:rsidR="00855379" w:rsidRPr="00855379">
        <w:rPr>
          <w:shd w:val="clear" w:color="auto" w:fill="FFFFFF"/>
          <w:lang w:val="vi-VN"/>
        </w:rPr>
        <w:t>ác</w:t>
      </w:r>
      <w:r w:rsidR="00855379">
        <w:rPr>
          <w:shd w:val="clear" w:color="auto" w:fill="FFFFFF"/>
          <w:lang w:val="vi-VN"/>
        </w:rPr>
        <w:t xml:space="preserve"> em </w:t>
      </w:r>
      <w:r w:rsidRPr="00BE5F3D">
        <w:rPr>
          <w:shd w:val="clear" w:color="auto" w:fill="FFFFFF"/>
          <w:lang w:val="vi-VN"/>
        </w:rPr>
        <w:t xml:space="preserve">những kỹ năng xã hội cần thiết như: </w:t>
      </w:r>
      <w:r w:rsidRPr="002154E8">
        <w:rPr>
          <w:shd w:val="clear" w:color="auto" w:fill="FFFFFF"/>
          <w:lang w:val="vi-VN"/>
        </w:rPr>
        <w:t>Kỹ năng sống văn minh; phòng, chống tai nạn thương tích và đuối nước; tự bảo vệ và phòng, chống xâm hại trẻ em; đối diện và ứng phó với những khó khăn trong cuộc sống; sử dụng internet an toàn; vận động và dinh dưỡng hợp lý phòng chống bện</w:t>
      </w:r>
      <w:r w:rsidR="00855379">
        <w:rPr>
          <w:shd w:val="clear" w:color="auto" w:fill="FFFFFF"/>
          <w:lang w:val="vi-VN"/>
        </w:rPr>
        <w:t>h</w:t>
      </w:r>
      <w:r w:rsidRPr="002154E8">
        <w:rPr>
          <w:shd w:val="clear" w:color="auto" w:fill="FFFFFF"/>
          <w:lang w:val="vi-VN"/>
        </w:rPr>
        <w:t xml:space="preserve"> không lây nhiễm</w:t>
      </w:r>
      <w:r w:rsidR="00855379">
        <w:rPr>
          <w:shd w:val="clear" w:color="auto" w:fill="FFFFFF"/>
          <w:lang w:val="vi-VN"/>
        </w:rPr>
        <w:t>..</w:t>
      </w:r>
      <w:r w:rsidRPr="002154E8">
        <w:rPr>
          <w:shd w:val="clear" w:color="auto" w:fill="FFFFFF"/>
          <w:lang w:val="vi-VN"/>
        </w:rPr>
        <w:t xml:space="preserve">. </w:t>
      </w:r>
    </w:p>
    <w:p w:rsidR="00F22EE3" w:rsidRPr="002154E8" w:rsidRDefault="00855379" w:rsidP="00231D13">
      <w:pPr>
        <w:shd w:val="clear" w:color="auto" w:fill="FFFFFF"/>
        <w:tabs>
          <w:tab w:val="left" w:pos="993"/>
        </w:tabs>
        <w:spacing w:before="120" w:after="120" w:line="276" w:lineRule="auto"/>
        <w:ind w:firstLine="630"/>
        <w:jc w:val="both"/>
        <w:rPr>
          <w:shd w:val="clear" w:color="auto" w:fill="FFFFFF"/>
          <w:lang w:val="vi-VN"/>
        </w:rPr>
      </w:pPr>
      <w:r>
        <w:rPr>
          <w:shd w:val="clear" w:color="auto" w:fill="FFFFFF"/>
          <w:lang w:val="vi-VN"/>
        </w:rPr>
        <w:lastRenderedPageBreak/>
        <w:t>T</w:t>
      </w:r>
      <w:r w:rsidR="00F22EE3" w:rsidRPr="002154E8">
        <w:rPr>
          <w:shd w:val="clear" w:color="auto" w:fill="FFFFFF"/>
          <w:lang w:val="vi-VN"/>
        </w:rPr>
        <w:t xml:space="preserve">riển khai công tác tư vấn tâm lý cho học sinh trong trường phổ thông nhằm </w:t>
      </w:r>
      <w:r>
        <w:rPr>
          <w:shd w:val="clear" w:color="auto" w:fill="FFFFFF"/>
          <w:lang w:val="vi-VN"/>
        </w:rPr>
        <w:t>p</w:t>
      </w:r>
      <w:r w:rsidR="00F22EE3" w:rsidRPr="002154E8">
        <w:rPr>
          <w:shd w:val="clear" w:color="auto" w:fill="FFFFFF"/>
          <w:lang w:val="vi-VN"/>
        </w:rPr>
        <w:t>hòng ngừ</w:t>
      </w:r>
      <w:r>
        <w:rPr>
          <w:shd w:val="clear" w:color="auto" w:fill="FFFFFF"/>
          <w:lang w:val="vi-VN"/>
        </w:rPr>
        <w:t>,</w:t>
      </w:r>
      <w:r w:rsidR="00F22EE3" w:rsidRPr="002154E8">
        <w:rPr>
          <w:shd w:val="clear" w:color="auto" w:fill="FFFFFF"/>
          <w:lang w:val="vi-VN"/>
        </w:rPr>
        <w:t>a hỗ trợ và can thiệp đối với học sinh gặp phải khó khăn về tâm lý trong học tập và trong cuộc sống để tìm hướng giải quyết phù hợp, giảm thiểu tác động tiêu cực có thể xảy ra; góp phần xây dựng môi trường giáo dục an toàn, lành mạnh, thân thiện và phòng chống bạo lực học đường.</w:t>
      </w:r>
      <w:r>
        <w:rPr>
          <w:shd w:val="clear" w:color="auto" w:fill="FFFFFF"/>
          <w:lang w:val="vi-VN"/>
        </w:rPr>
        <w:t xml:space="preserve"> T</w:t>
      </w:r>
      <w:r w:rsidR="00F22EE3" w:rsidRPr="002154E8">
        <w:rPr>
          <w:shd w:val="clear" w:color="auto" w:fill="FFFFFF"/>
          <w:lang w:val="vi-VN"/>
        </w:rPr>
        <w:t xml:space="preserve">ập huấn trang bị kiến thức chuyên môn cho giáo viên về công tác xã hội trường học, hỗ trợ giáo viên nhận biết và giải quyết </w:t>
      </w:r>
      <w:r>
        <w:rPr>
          <w:shd w:val="clear" w:color="auto" w:fill="FFFFFF"/>
          <w:lang w:val="vi-VN"/>
        </w:rPr>
        <w:t>nh</w:t>
      </w:r>
      <w:r w:rsidRPr="00855379">
        <w:rPr>
          <w:shd w:val="clear" w:color="auto" w:fill="FFFFFF"/>
          <w:lang w:val="vi-VN"/>
        </w:rPr>
        <w:t>ững</w:t>
      </w:r>
      <w:r>
        <w:rPr>
          <w:shd w:val="clear" w:color="auto" w:fill="FFFFFF"/>
          <w:lang w:val="vi-VN"/>
        </w:rPr>
        <w:t xml:space="preserve"> </w:t>
      </w:r>
      <w:r w:rsidR="00F22EE3" w:rsidRPr="002154E8">
        <w:rPr>
          <w:shd w:val="clear" w:color="auto" w:fill="FFFFFF"/>
          <w:lang w:val="vi-VN"/>
        </w:rPr>
        <w:t xml:space="preserve">khó khăn của học sinh.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 xml:space="preserve">Thực hiện tốt </w:t>
      </w:r>
      <w:r w:rsidR="00855379">
        <w:rPr>
          <w:shd w:val="clear" w:color="auto" w:fill="FFFFFF"/>
          <w:lang w:val="vi-VN"/>
        </w:rPr>
        <w:t>c</w:t>
      </w:r>
      <w:r w:rsidR="00855379" w:rsidRPr="00855379">
        <w:rPr>
          <w:shd w:val="clear" w:color="auto" w:fill="FFFFFF"/>
          <w:lang w:val="vi-VN"/>
        </w:rPr>
        <w:t>ác</w:t>
      </w:r>
      <w:r w:rsidR="00855379">
        <w:rPr>
          <w:shd w:val="clear" w:color="auto" w:fill="FFFFFF"/>
          <w:lang w:val="vi-VN"/>
        </w:rPr>
        <w:t xml:space="preserve"> </w:t>
      </w:r>
      <w:r w:rsidRPr="002154E8">
        <w:rPr>
          <w:shd w:val="clear" w:color="auto" w:fill="FFFFFF"/>
          <w:lang w:val="vi-VN"/>
        </w:rPr>
        <w:t xml:space="preserve">chương trình liên tịch với Thành Đoàn </w:t>
      </w:r>
      <w:r w:rsidR="00855379">
        <w:rPr>
          <w:shd w:val="clear" w:color="auto" w:fill="FFFFFF"/>
          <w:lang w:val="vi-VN"/>
        </w:rPr>
        <w:t>nh</w:t>
      </w:r>
      <w:r w:rsidR="00855379" w:rsidRPr="00855379">
        <w:rPr>
          <w:shd w:val="clear" w:color="auto" w:fill="FFFFFF"/>
          <w:lang w:val="vi-VN"/>
        </w:rPr>
        <w:t>ư</w:t>
      </w:r>
      <w:r w:rsidR="00855379">
        <w:rPr>
          <w:shd w:val="clear" w:color="auto" w:fill="FFFFFF"/>
          <w:lang w:val="vi-VN"/>
        </w:rPr>
        <w:t xml:space="preserve">: </w:t>
      </w:r>
      <w:r w:rsidRPr="002154E8">
        <w:rPr>
          <w:shd w:val="clear" w:color="auto" w:fill="FFFFFF"/>
          <w:lang w:val="vi-VN"/>
        </w:rPr>
        <w:t xml:space="preserve">chương trình “Khi tôi 18”, “Tự hào sử Việt”, “Học sinh 3 tích cực”, “Học sinh 3 rèn luyện”, “Tuyên dương nhà giáo trẻ tiêu biểu”. Đẩy mạnh công tác chỉ đạo việc xây dựng và phát triển hoạt động Đoàn – Đội trong các trường </w:t>
      </w:r>
      <w:r w:rsidR="00855379">
        <w:rPr>
          <w:shd w:val="clear" w:color="auto" w:fill="FFFFFF"/>
          <w:lang w:val="vi-VN"/>
        </w:rPr>
        <w:t>n</w:t>
      </w:r>
      <w:r w:rsidRPr="002154E8">
        <w:rPr>
          <w:shd w:val="clear" w:color="auto" w:fill="FFFFFF"/>
          <w:lang w:val="vi-VN"/>
        </w:rPr>
        <w:t xml:space="preserve">goài </w:t>
      </w:r>
      <w:r w:rsidR="00855379">
        <w:rPr>
          <w:shd w:val="clear" w:color="auto" w:fill="FFFFFF"/>
          <w:lang w:val="vi-VN"/>
        </w:rPr>
        <w:t>c</w:t>
      </w:r>
      <w:r w:rsidRPr="002154E8">
        <w:rPr>
          <w:shd w:val="clear" w:color="auto" w:fill="FFFFFF"/>
          <w:lang w:val="vi-VN"/>
        </w:rPr>
        <w:t xml:space="preserve">ông lập, trường có yếu tố nước ngoài. </w:t>
      </w:r>
      <w:r w:rsidR="00855379" w:rsidRPr="00855379">
        <w:rPr>
          <w:shd w:val="clear" w:color="auto" w:fill="FFFFFF"/>
          <w:lang w:val="vi-VN"/>
        </w:rPr>
        <w:t>Đ</w:t>
      </w:r>
      <w:r w:rsidRPr="002154E8">
        <w:rPr>
          <w:shd w:val="clear" w:color="auto" w:fill="FFFFFF"/>
          <w:lang w:val="vi-VN"/>
        </w:rPr>
        <w:t xml:space="preserve">ẩy mạnh và thực hiện nhiều hoạt động thiết thực nhằm xây dựng và phát triển đội ngũ phụ trách công tác Đoàn - Đội tại đơn vị. </w:t>
      </w:r>
    </w:p>
    <w:p w:rsidR="00F22EE3" w:rsidRPr="002154E8" w:rsidRDefault="00F22EE3" w:rsidP="00231D13">
      <w:pPr>
        <w:shd w:val="clear" w:color="auto" w:fill="FFFFFF"/>
        <w:tabs>
          <w:tab w:val="left" w:pos="993"/>
        </w:tabs>
        <w:spacing w:before="120" w:after="120" w:line="276" w:lineRule="auto"/>
        <w:ind w:firstLine="630"/>
        <w:jc w:val="both"/>
        <w:rPr>
          <w:shd w:val="clear" w:color="auto" w:fill="FFFFFF"/>
          <w:lang w:val="vi-VN"/>
        </w:rPr>
      </w:pPr>
      <w:r w:rsidRPr="002154E8">
        <w:rPr>
          <w:shd w:val="clear" w:color="auto" w:fill="FFFFFF"/>
          <w:lang w:val="vi-VN"/>
        </w:rPr>
        <w:t>Thực hiện tốt chương trình liên tịch với các Sở, ban, ngành</w:t>
      </w:r>
      <w:r w:rsidR="00855379">
        <w:rPr>
          <w:shd w:val="clear" w:color="auto" w:fill="FFFFFF"/>
          <w:lang w:val="vi-VN"/>
        </w:rPr>
        <w:t>.</w:t>
      </w:r>
      <w:r w:rsidRPr="002154E8">
        <w:rPr>
          <w:shd w:val="clear" w:color="auto" w:fill="FFFFFF"/>
          <w:lang w:val="vi-VN"/>
        </w:rPr>
        <w:t xml:space="preserve"> Đẩy mạnh các hoạt động hướng đến xây dựng nếp sống văn minh đô thị, chú trọng giáo dục ý thức tuân thủ luật giao thông, ứng xử văn hóa, lối sống văn minh, giữ gìn môi trường xanh – sạch – đẹp. Giới thiệu, nhân rộng và tuyên dương những gương điển hình học sinh, sinh viên tiêu biểu, công dân trẻ thành phố năm 2018.</w:t>
      </w:r>
    </w:p>
    <w:p w:rsidR="00F22EE3" w:rsidRPr="002154E8" w:rsidRDefault="00855379" w:rsidP="00231D13">
      <w:pPr>
        <w:shd w:val="clear" w:color="auto" w:fill="FFFFFF"/>
        <w:tabs>
          <w:tab w:val="left" w:pos="993"/>
        </w:tabs>
        <w:spacing w:before="120" w:after="120" w:line="276" w:lineRule="auto"/>
        <w:ind w:firstLine="630"/>
        <w:jc w:val="both"/>
        <w:rPr>
          <w:shd w:val="clear" w:color="auto" w:fill="FFFFFF"/>
          <w:lang w:val="vi-VN"/>
        </w:rPr>
      </w:pPr>
      <w:r>
        <w:rPr>
          <w:shd w:val="clear" w:color="auto" w:fill="FFFFFF"/>
          <w:lang w:val="vi-VN"/>
        </w:rPr>
        <w:t>Th</w:t>
      </w:r>
      <w:r w:rsidRPr="00855379">
        <w:rPr>
          <w:shd w:val="clear" w:color="auto" w:fill="FFFFFF"/>
          <w:lang w:val="vi-VN"/>
        </w:rPr>
        <w:t>ường</w:t>
      </w:r>
      <w:r>
        <w:rPr>
          <w:shd w:val="clear" w:color="auto" w:fill="FFFFFF"/>
          <w:lang w:val="vi-VN"/>
        </w:rPr>
        <w:t xml:space="preserve"> xuy</w:t>
      </w:r>
      <w:r w:rsidRPr="00855379">
        <w:rPr>
          <w:shd w:val="clear" w:color="auto" w:fill="FFFFFF"/>
          <w:lang w:val="vi-VN"/>
        </w:rPr>
        <w:t>ên</w:t>
      </w:r>
      <w:r w:rsidR="00F22EE3" w:rsidRPr="002154E8">
        <w:rPr>
          <w:shd w:val="clear" w:color="auto" w:fill="FFFFFF"/>
          <w:lang w:val="vi-VN"/>
        </w:rPr>
        <w:t xml:space="preserve"> chỉ đạo </w:t>
      </w:r>
      <w:r>
        <w:rPr>
          <w:shd w:val="clear" w:color="auto" w:fill="FFFFFF"/>
          <w:lang w:val="vi-VN"/>
        </w:rPr>
        <w:t>c</w:t>
      </w:r>
      <w:r w:rsidRPr="00855379">
        <w:rPr>
          <w:shd w:val="clear" w:color="auto" w:fill="FFFFFF"/>
          <w:lang w:val="vi-VN"/>
        </w:rPr>
        <w:t>ác</w:t>
      </w:r>
      <w:r>
        <w:rPr>
          <w:shd w:val="clear" w:color="auto" w:fill="FFFFFF"/>
          <w:lang w:val="vi-VN"/>
        </w:rPr>
        <w:t xml:space="preserve"> </w:t>
      </w:r>
      <w:r w:rsidRPr="00855379">
        <w:rPr>
          <w:shd w:val="clear" w:color="auto" w:fill="FFFFFF"/>
          <w:lang w:val="vi-VN"/>
        </w:rPr>
        <w:t>đơn</w:t>
      </w:r>
      <w:r>
        <w:rPr>
          <w:shd w:val="clear" w:color="auto" w:fill="FFFFFF"/>
          <w:lang w:val="vi-VN"/>
        </w:rPr>
        <w:t xml:space="preserve"> v</w:t>
      </w:r>
      <w:r w:rsidRPr="00855379">
        <w:rPr>
          <w:shd w:val="clear" w:color="auto" w:fill="FFFFFF"/>
          <w:lang w:val="vi-VN"/>
        </w:rPr>
        <w:t>ị</w:t>
      </w:r>
      <w:r>
        <w:rPr>
          <w:shd w:val="clear" w:color="auto" w:fill="FFFFFF"/>
          <w:lang w:val="vi-VN"/>
        </w:rPr>
        <w:t>, c</w:t>
      </w:r>
      <w:r w:rsidRPr="00855379">
        <w:rPr>
          <w:shd w:val="clear" w:color="auto" w:fill="FFFFFF"/>
          <w:lang w:val="vi-VN"/>
        </w:rPr>
        <w:t>ơ</w:t>
      </w:r>
      <w:r>
        <w:rPr>
          <w:shd w:val="clear" w:color="auto" w:fill="FFFFFF"/>
          <w:lang w:val="vi-VN"/>
        </w:rPr>
        <w:t xml:space="preserve"> s</w:t>
      </w:r>
      <w:r w:rsidRPr="00855379">
        <w:rPr>
          <w:shd w:val="clear" w:color="auto" w:fill="FFFFFF"/>
          <w:lang w:val="vi-VN"/>
        </w:rPr>
        <w:t>ở</w:t>
      </w:r>
      <w:r>
        <w:rPr>
          <w:shd w:val="clear" w:color="auto" w:fill="FFFFFF"/>
          <w:lang w:val="vi-VN"/>
        </w:rPr>
        <w:t xml:space="preserve"> </w:t>
      </w:r>
      <w:r w:rsidR="00F22EE3" w:rsidRPr="002154E8">
        <w:rPr>
          <w:shd w:val="clear" w:color="auto" w:fill="FFFFFF"/>
          <w:lang w:val="vi-VN"/>
        </w:rPr>
        <w:t xml:space="preserve">giáo dục đẩy mạnh công tác tuyên truyền, giáo dục </w:t>
      </w:r>
      <w:r>
        <w:rPr>
          <w:shd w:val="clear" w:color="auto" w:fill="FFFFFF"/>
          <w:lang w:val="vi-VN"/>
        </w:rPr>
        <w:t>h</w:t>
      </w:r>
      <w:r w:rsidRPr="00855379">
        <w:rPr>
          <w:shd w:val="clear" w:color="auto" w:fill="FFFFFF"/>
          <w:lang w:val="vi-VN"/>
        </w:rPr>
        <w:t>ọc</w:t>
      </w:r>
      <w:r>
        <w:rPr>
          <w:shd w:val="clear" w:color="auto" w:fill="FFFFFF"/>
          <w:lang w:val="vi-VN"/>
        </w:rPr>
        <w:t xml:space="preserve"> sinh, sinh vi</w:t>
      </w:r>
      <w:r w:rsidRPr="00855379">
        <w:rPr>
          <w:shd w:val="clear" w:color="auto" w:fill="FFFFFF"/>
          <w:lang w:val="vi-VN"/>
        </w:rPr>
        <w:t>ên</w:t>
      </w:r>
      <w:r>
        <w:rPr>
          <w:shd w:val="clear" w:color="auto" w:fill="FFFFFF"/>
          <w:lang w:val="vi-VN"/>
        </w:rPr>
        <w:t xml:space="preserve"> </w:t>
      </w:r>
      <w:r w:rsidR="00F22EE3" w:rsidRPr="002154E8">
        <w:rPr>
          <w:shd w:val="clear" w:color="auto" w:fill="FFFFFF"/>
          <w:lang w:val="vi-VN"/>
        </w:rPr>
        <w:t xml:space="preserve">ý thức chấp hành pháp luật, tuân thủ luật giao thông đường bộ, phòng chống ma túy, phòng ngừa tác hại của </w:t>
      </w:r>
      <w:r>
        <w:rPr>
          <w:shd w:val="clear" w:color="auto" w:fill="FFFFFF"/>
          <w:lang w:val="vi-VN"/>
        </w:rPr>
        <w:t>tr</w:t>
      </w:r>
      <w:r w:rsidRPr="00855379">
        <w:rPr>
          <w:shd w:val="clear" w:color="auto" w:fill="FFFFFF"/>
          <w:lang w:val="vi-VN"/>
        </w:rPr>
        <w:t>ò</w:t>
      </w:r>
      <w:r>
        <w:rPr>
          <w:shd w:val="clear" w:color="auto" w:fill="FFFFFF"/>
          <w:lang w:val="vi-VN"/>
        </w:rPr>
        <w:t xml:space="preserve"> ch</w:t>
      </w:r>
      <w:r w:rsidRPr="00855379">
        <w:rPr>
          <w:shd w:val="clear" w:color="auto" w:fill="FFFFFF"/>
          <w:lang w:val="vi-VN"/>
        </w:rPr>
        <w:t>ơi</w:t>
      </w:r>
      <w:r>
        <w:rPr>
          <w:shd w:val="clear" w:color="auto" w:fill="FFFFFF"/>
          <w:lang w:val="vi-VN"/>
        </w:rPr>
        <w:t xml:space="preserve"> tr</w:t>
      </w:r>
      <w:r w:rsidRPr="00855379">
        <w:rPr>
          <w:shd w:val="clear" w:color="auto" w:fill="FFFFFF"/>
          <w:lang w:val="vi-VN"/>
        </w:rPr>
        <w:t>ực</w:t>
      </w:r>
      <w:r>
        <w:rPr>
          <w:shd w:val="clear" w:color="auto" w:fill="FFFFFF"/>
          <w:lang w:val="vi-VN"/>
        </w:rPr>
        <w:t xml:space="preserve"> tuy</w:t>
      </w:r>
      <w:r w:rsidRPr="00855379">
        <w:rPr>
          <w:shd w:val="clear" w:color="auto" w:fill="FFFFFF"/>
          <w:lang w:val="vi-VN"/>
        </w:rPr>
        <w:t>ến</w:t>
      </w:r>
      <w:r w:rsidR="00F22EE3" w:rsidRPr="002154E8">
        <w:rPr>
          <w:shd w:val="clear" w:color="auto" w:fill="FFFFFF"/>
          <w:lang w:val="vi-VN"/>
        </w:rPr>
        <w:t xml:space="preserve">,… </w:t>
      </w:r>
      <w:r>
        <w:rPr>
          <w:shd w:val="clear" w:color="auto" w:fill="FFFFFF"/>
          <w:lang w:val="vi-VN"/>
        </w:rPr>
        <w:t>T</w:t>
      </w:r>
      <w:r w:rsidRPr="00855379">
        <w:rPr>
          <w:shd w:val="clear" w:color="auto" w:fill="FFFFFF"/>
          <w:lang w:val="vi-VN"/>
        </w:rPr>
        <w:t>ăng</w:t>
      </w:r>
      <w:r>
        <w:rPr>
          <w:shd w:val="clear" w:color="auto" w:fill="FFFFFF"/>
          <w:lang w:val="vi-VN"/>
        </w:rPr>
        <w:t xml:space="preserve"> c</w:t>
      </w:r>
      <w:r w:rsidRPr="00855379">
        <w:rPr>
          <w:shd w:val="clear" w:color="auto" w:fill="FFFFFF"/>
          <w:lang w:val="vi-VN"/>
        </w:rPr>
        <w:t>ường</w:t>
      </w:r>
      <w:r>
        <w:rPr>
          <w:shd w:val="clear" w:color="auto" w:fill="FFFFFF"/>
          <w:lang w:val="vi-VN"/>
        </w:rPr>
        <w:t xml:space="preserve"> </w:t>
      </w:r>
      <w:r w:rsidR="00F22EE3" w:rsidRPr="002154E8">
        <w:rPr>
          <w:shd w:val="clear" w:color="auto" w:fill="FFFFFF"/>
          <w:lang w:val="vi-VN"/>
        </w:rPr>
        <w:t xml:space="preserve">phối hợp </w:t>
      </w:r>
      <w:r>
        <w:rPr>
          <w:shd w:val="clear" w:color="auto" w:fill="FFFFFF"/>
          <w:lang w:val="vi-VN"/>
        </w:rPr>
        <w:t>C</w:t>
      </w:r>
      <w:r w:rsidRPr="00855379">
        <w:rPr>
          <w:shd w:val="clear" w:color="auto" w:fill="FFFFFF"/>
          <w:lang w:val="vi-VN"/>
        </w:rPr>
        <w:t>ông</w:t>
      </w:r>
      <w:r>
        <w:rPr>
          <w:shd w:val="clear" w:color="auto" w:fill="FFFFFF"/>
          <w:lang w:val="vi-VN"/>
        </w:rPr>
        <w:t xml:space="preserve"> an c</w:t>
      </w:r>
      <w:r w:rsidRPr="00855379">
        <w:rPr>
          <w:shd w:val="clear" w:color="auto" w:fill="FFFFFF"/>
          <w:lang w:val="vi-VN"/>
        </w:rPr>
        <w:t>ác</w:t>
      </w:r>
      <w:r>
        <w:rPr>
          <w:shd w:val="clear" w:color="auto" w:fill="FFFFFF"/>
          <w:lang w:val="vi-VN"/>
        </w:rPr>
        <w:t xml:space="preserve"> c</w:t>
      </w:r>
      <w:r w:rsidRPr="00855379">
        <w:rPr>
          <w:shd w:val="clear" w:color="auto" w:fill="FFFFFF"/>
          <w:lang w:val="vi-VN"/>
        </w:rPr>
        <w:t>ấp</w:t>
      </w:r>
      <w:r>
        <w:rPr>
          <w:shd w:val="clear" w:color="auto" w:fill="FFFFFF"/>
          <w:lang w:val="vi-VN"/>
        </w:rPr>
        <w:t xml:space="preserve"> </w:t>
      </w:r>
      <w:r w:rsidR="00F22EE3" w:rsidRPr="002154E8">
        <w:rPr>
          <w:shd w:val="clear" w:color="auto" w:fill="FFFFFF"/>
          <w:lang w:val="vi-VN"/>
        </w:rPr>
        <w:t xml:space="preserve">trong việc giữ gìn </w:t>
      </w:r>
      <w:r>
        <w:rPr>
          <w:shd w:val="clear" w:color="auto" w:fill="FFFFFF"/>
          <w:lang w:val="vi-VN"/>
        </w:rPr>
        <w:t>an ninh tr</w:t>
      </w:r>
      <w:r w:rsidRPr="00855379">
        <w:rPr>
          <w:shd w:val="clear" w:color="auto" w:fill="FFFFFF"/>
          <w:lang w:val="vi-VN"/>
        </w:rPr>
        <w:t>ật</w:t>
      </w:r>
      <w:r>
        <w:rPr>
          <w:shd w:val="clear" w:color="auto" w:fill="FFFFFF"/>
          <w:lang w:val="vi-VN"/>
        </w:rPr>
        <w:t xml:space="preserve"> t</w:t>
      </w:r>
      <w:r w:rsidRPr="00855379">
        <w:rPr>
          <w:shd w:val="clear" w:color="auto" w:fill="FFFFFF"/>
          <w:lang w:val="vi-VN"/>
        </w:rPr>
        <w:t>ự</w:t>
      </w:r>
      <w:r>
        <w:rPr>
          <w:shd w:val="clear" w:color="auto" w:fill="FFFFFF"/>
          <w:lang w:val="vi-VN"/>
        </w:rPr>
        <w:t xml:space="preserve"> </w:t>
      </w:r>
      <w:r w:rsidR="00F22EE3" w:rsidRPr="002154E8">
        <w:rPr>
          <w:shd w:val="clear" w:color="auto" w:fill="FFFFFF"/>
          <w:lang w:val="vi-VN"/>
        </w:rPr>
        <w:t>trường học, phòng chống bạo lực học đường</w:t>
      </w:r>
      <w:r>
        <w:rPr>
          <w:shd w:val="clear" w:color="auto" w:fill="FFFFFF"/>
          <w:lang w:val="vi-VN"/>
        </w:rPr>
        <w:t>, k</w:t>
      </w:r>
      <w:r w:rsidRPr="00855379">
        <w:rPr>
          <w:shd w:val="clear" w:color="auto" w:fill="FFFFFF"/>
          <w:lang w:val="vi-VN"/>
        </w:rPr>
        <w:t>ịp</w:t>
      </w:r>
      <w:r>
        <w:rPr>
          <w:shd w:val="clear" w:color="auto" w:fill="FFFFFF"/>
          <w:lang w:val="vi-VN"/>
        </w:rPr>
        <w:t xml:space="preserve"> th</w:t>
      </w:r>
      <w:r w:rsidRPr="00855379">
        <w:rPr>
          <w:shd w:val="clear" w:color="auto" w:fill="FFFFFF"/>
          <w:lang w:val="vi-VN"/>
        </w:rPr>
        <w:t>ời</w:t>
      </w:r>
      <w:r>
        <w:rPr>
          <w:shd w:val="clear" w:color="auto" w:fill="FFFFFF"/>
          <w:lang w:val="vi-VN"/>
        </w:rPr>
        <w:t xml:space="preserve"> </w:t>
      </w:r>
      <w:r w:rsidR="00F22EE3" w:rsidRPr="002154E8">
        <w:rPr>
          <w:shd w:val="clear" w:color="auto" w:fill="FFFFFF"/>
          <w:lang w:val="vi-VN"/>
        </w:rPr>
        <w:t>nắm bắt tình hình tư tưởng của đội ngũ và học sinh</w:t>
      </w:r>
      <w:r>
        <w:rPr>
          <w:shd w:val="clear" w:color="auto" w:fill="FFFFFF"/>
          <w:lang w:val="vi-VN"/>
        </w:rPr>
        <w:t>,</w:t>
      </w:r>
      <w:r w:rsidR="00F22EE3" w:rsidRPr="002154E8">
        <w:rPr>
          <w:shd w:val="clear" w:color="auto" w:fill="FFFFFF"/>
          <w:lang w:val="vi-VN"/>
        </w:rPr>
        <w:t xml:space="preserve"> sinh viên</w:t>
      </w:r>
      <w:r>
        <w:rPr>
          <w:shd w:val="clear" w:color="auto" w:fill="FFFFFF"/>
          <w:lang w:val="vi-VN"/>
        </w:rPr>
        <w:t xml:space="preserve"> th</w:t>
      </w:r>
      <w:r w:rsidRPr="00855379">
        <w:rPr>
          <w:shd w:val="clear" w:color="auto" w:fill="FFFFFF"/>
          <w:lang w:val="vi-VN"/>
        </w:rPr>
        <w:t>ành</w:t>
      </w:r>
      <w:r>
        <w:rPr>
          <w:shd w:val="clear" w:color="auto" w:fill="FFFFFF"/>
          <w:lang w:val="vi-VN"/>
        </w:rPr>
        <w:t xml:space="preserve"> ph</w:t>
      </w:r>
      <w:r w:rsidRPr="00855379">
        <w:rPr>
          <w:shd w:val="clear" w:color="auto" w:fill="FFFFFF"/>
          <w:lang w:val="vi-VN"/>
        </w:rPr>
        <w:t>ố</w:t>
      </w:r>
      <w:r>
        <w:rPr>
          <w:rStyle w:val="FootnoteReference"/>
          <w:shd w:val="clear" w:color="auto" w:fill="FFFFFF"/>
          <w:lang w:val="vi-VN"/>
        </w:rPr>
        <w:footnoteReference w:id="19"/>
      </w:r>
      <w:r>
        <w:rPr>
          <w:shd w:val="clear" w:color="auto" w:fill="FFFFFF"/>
          <w:lang w:val="vi-VN"/>
        </w:rPr>
        <w:t>.</w:t>
      </w:r>
    </w:p>
    <w:p w:rsidR="00450D79" w:rsidRPr="00410DE1" w:rsidRDefault="008B6DA0" w:rsidP="00231D13">
      <w:pPr>
        <w:spacing w:before="120" w:after="120" w:line="276" w:lineRule="auto"/>
        <w:ind w:firstLine="561"/>
        <w:jc w:val="both"/>
        <w:rPr>
          <w:b/>
          <w:spacing w:val="-2"/>
          <w:lang w:val="vi-VN"/>
        </w:rPr>
      </w:pPr>
      <w:r w:rsidRPr="00410DE1">
        <w:rPr>
          <w:b/>
          <w:spacing w:val="-2"/>
          <w:lang w:val="vi-VN"/>
        </w:rPr>
        <w:t>4. Nâng cao chất lượng dạy học ngoại ngữ, đặc biệt là tiếng Anh</w:t>
      </w:r>
    </w:p>
    <w:p w:rsidR="001B12AB" w:rsidRPr="001B12AB" w:rsidRDefault="001B12AB" w:rsidP="00231D13">
      <w:pPr>
        <w:spacing w:before="120" w:after="120" w:line="276" w:lineRule="auto"/>
        <w:ind w:firstLine="561"/>
        <w:jc w:val="both"/>
        <w:rPr>
          <w:b/>
          <w:i/>
          <w:color w:val="000000"/>
          <w:lang w:val="vi-VN"/>
        </w:rPr>
      </w:pPr>
      <w:r w:rsidRPr="001B12AB">
        <w:rPr>
          <w:b/>
          <w:i/>
          <w:color w:val="000000"/>
          <w:lang w:val="vi-VN"/>
        </w:rPr>
        <w:t>4.1. Đối với Mầm non:</w:t>
      </w:r>
    </w:p>
    <w:p w:rsidR="00526163" w:rsidRPr="00E8141B" w:rsidRDefault="001B12AB" w:rsidP="00231D13">
      <w:pPr>
        <w:spacing w:before="120" w:after="120" w:line="276" w:lineRule="auto"/>
        <w:ind w:firstLine="561"/>
        <w:jc w:val="both"/>
        <w:rPr>
          <w:color w:val="000000"/>
          <w:lang w:val="vi-VN"/>
        </w:rPr>
      </w:pPr>
      <w:r>
        <w:rPr>
          <w:color w:val="000000"/>
          <w:lang w:val="vi-VN"/>
        </w:rPr>
        <w:t>Nh</w:t>
      </w:r>
      <w:r w:rsidRPr="001B12AB">
        <w:rPr>
          <w:color w:val="000000"/>
          <w:lang w:val="vi-VN"/>
        </w:rPr>
        <w:t>ằm</w:t>
      </w:r>
      <w:r>
        <w:rPr>
          <w:color w:val="000000"/>
          <w:lang w:val="vi-VN"/>
        </w:rPr>
        <w:t xml:space="preserve"> </w:t>
      </w:r>
      <w:r w:rsidR="00526163" w:rsidRPr="00E8141B">
        <w:rPr>
          <w:color w:val="000000"/>
          <w:lang w:val="vi-VN"/>
        </w:rPr>
        <w:t>nâng cao chất lượng</w:t>
      </w:r>
      <w:r>
        <w:rPr>
          <w:color w:val="000000"/>
          <w:lang w:val="vi-VN"/>
        </w:rPr>
        <w:t xml:space="preserve"> ho</w:t>
      </w:r>
      <w:r w:rsidRPr="001B12AB">
        <w:rPr>
          <w:color w:val="000000"/>
          <w:lang w:val="vi-VN"/>
        </w:rPr>
        <w:t>ạt</w:t>
      </w:r>
      <w:r>
        <w:rPr>
          <w:color w:val="000000"/>
          <w:lang w:val="vi-VN"/>
        </w:rPr>
        <w:t xml:space="preserve"> đ</w:t>
      </w:r>
      <w:r w:rsidRPr="001B12AB">
        <w:rPr>
          <w:color w:val="000000"/>
          <w:lang w:val="vi-VN"/>
        </w:rPr>
        <w:t>ộng</w:t>
      </w:r>
      <w:r w:rsidR="00526163" w:rsidRPr="00E8141B">
        <w:rPr>
          <w:color w:val="000000"/>
          <w:lang w:val="vi-VN"/>
        </w:rPr>
        <w:t xml:space="preserve"> cho trẻ mầm non làm quen tiếng Anh</w:t>
      </w:r>
      <w:r>
        <w:rPr>
          <w:color w:val="000000"/>
          <w:lang w:val="vi-VN"/>
        </w:rPr>
        <w:t>, S</w:t>
      </w:r>
      <w:r w:rsidRPr="001B12AB">
        <w:rPr>
          <w:color w:val="000000"/>
          <w:lang w:val="vi-VN"/>
        </w:rPr>
        <w:t>ở</w:t>
      </w:r>
      <w:r>
        <w:rPr>
          <w:color w:val="000000"/>
          <w:lang w:val="vi-VN"/>
        </w:rPr>
        <w:t xml:space="preserve"> Gi</w:t>
      </w:r>
      <w:r w:rsidRPr="001B12AB">
        <w:rPr>
          <w:color w:val="000000"/>
          <w:lang w:val="vi-VN"/>
        </w:rPr>
        <w:t>áo</w:t>
      </w:r>
      <w:r>
        <w:rPr>
          <w:color w:val="000000"/>
          <w:lang w:val="vi-VN"/>
        </w:rPr>
        <w:t xml:space="preserve"> d</w:t>
      </w:r>
      <w:r w:rsidRPr="001B12AB">
        <w:rPr>
          <w:color w:val="000000"/>
          <w:lang w:val="vi-VN"/>
        </w:rPr>
        <w:t>ục</w:t>
      </w:r>
      <w:r>
        <w:rPr>
          <w:color w:val="000000"/>
          <w:lang w:val="vi-VN"/>
        </w:rPr>
        <w:t xml:space="preserve"> v</w:t>
      </w:r>
      <w:r w:rsidRPr="001B12AB">
        <w:rPr>
          <w:color w:val="000000"/>
          <w:lang w:val="vi-VN"/>
        </w:rPr>
        <w:t>à</w:t>
      </w:r>
      <w:r>
        <w:rPr>
          <w:color w:val="000000"/>
          <w:lang w:val="vi-VN"/>
        </w:rPr>
        <w:t xml:space="preserve"> </w:t>
      </w:r>
      <w:r w:rsidRPr="001B12AB">
        <w:rPr>
          <w:color w:val="000000"/>
          <w:lang w:val="vi-VN"/>
        </w:rPr>
        <w:t>Đào</w:t>
      </w:r>
      <w:r>
        <w:rPr>
          <w:color w:val="000000"/>
          <w:lang w:val="vi-VN"/>
        </w:rPr>
        <w:t xml:space="preserve"> t</w:t>
      </w:r>
      <w:r w:rsidRPr="001B12AB">
        <w:rPr>
          <w:color w:val="000000"/>
          <w:lang w:val="vi-VN"/>
        </w:rPr>
        <w:t>ạo</w:t>
      </w:r>
      <w:r>
        <w:rPr>
          <w:color w:val="000000"/>
          <w:lang w:val="vi-VN"/>
        </w:rPr>
        <w:t xml:space="preserve"> Th</w:t>
      </w:r>
      <w:r w:rsidRPr="001B12AB">
        <w:rPr>
          <w:color w:val="000000"/>
          <w:lang w:val="vi-VN"/>
        </w:rPr>
        <w:t>àn</w:t>
      </w:r>
      <w:r>
        <w:rPr>
          <w:color w:val="000000"/>
          <w:lang w:val="vi-VN"/>
        </w:rPr>
        <w:t>h ph</w:t>
      </w:r>
      <w:r w:rsidRPr="001B12AB">
        <w:rPr>
          <w:color w:val="000000"/>
          <w:lang w:val="vi-VN"/>
        </w:rPr>
        <w:t>ố</w:t>
      </w:r>
      <w:r>
        <w:rPr>
          <w:color w:val="000000"/>
          <w:lang w:val="vi-VN"/>
        </w:rPr>
        <w:t xml:space="preserve"> H</w:t>
      </w:r>
      <w:r w:rsidRPr="001B12AB">
        <w:rPr>
          <w:color w:val="000000"/>
          <w:lang w:val="vi-VN"/>
        </w:rPr>
        <w:t>ồ</w:t>
      </w:r>
      <w:r>
        <w:rPr>
          <w:color w:val="000000"/>
          <w:lang w:val="vi-VN"/>
        </w:rPr>
        <w:t xml:space="preserve"> Ch</w:t>
      </w:r>
      <w:r w:rsidRPr="001B12AB">
        <w:rPr>
          <w:color w:val="000000"/>
          <w:lang w:val="vi-VN"/>
        </w:rPr>
        <w:t>í</w:t>
      </w:r>
      <w:r>
        <w:rPr>
          <w:color w:val="000000"/>
          <w:lang w:val="vi-VN"/>
        </w:rPr>
        <w:t xml:space="preserve"> Minh </w:t>
      </w:r>
      <w:r w:rsidRPr="001B12AB">
        <w:rPr>
          <w:color w:val="000000"/>
          <w:lang w:val="vi-VN"/>
        </w:rPr>
        <w:t>đã</w:t>
      </w:r>
      <w:r>
        <w:rPr>
          <w:color w:val="000000"/>
          <w:lang w:val="vi-VN"/>
        </w:rPr>
        <w:t xml:space="preserve"> t</w:t>
      </w:r>
      <w:r w:rsidRPr="001B12AB">
        <w:rPr>
          <w:color w:val="000000"/>
          <w:lang w:val="vi-VN"/>
        </w:rPr>
        <w:t>ổ</w:t>
      </w:r>
      <w:r>
        <w:rPr>
          <w:color w:val="000000"/>
          <w:lang w:val="vi-VN"/>
        </w:rPr>
        <w:t xml:space="preserve"> ch</w:t>
      </w:r>
      <w:r w:rsidRPr="001B12AB">
        <w:rPr>
          <w:color w:val="000000"/>
          <w:lang w:val="vi-VN"/>
        </w:rPr>
        <w:t>ức</w:t>
      </w:r>
      <w:r w:rsidR="00526163" w:rsidRPr="00E8141B">
        <w:rPr>
          <w:color w:val="000000"/>
          <w:lang w:val="vi-VN"/>
        </w:rPr>
        <w:t xml:space="preserve"> </w:t>
      </w:r>
      <w:r>
        <w:rPr>
          <w:color w:val="000000"/>
          <w:lang w:val="vi-VN"/>
        </w:rPr>
        <w:t>th</w:t>
      </w:r>
      <w:r w:rsidRPr="001B12AB">
        <w:rPr>
          <w:color w:val="000000"/>
          <w:lang w:val="vi-VN"/>
        </w:rPr>
        <w:t>ẩm</w:t>
      </w:r>
      <w:r>
        <w:rPr>
          <w:color w:val="000000"/>
          <w:lang w:val="vi-VN"/>
        </w:rPr>
        <w:t xml:space="preserve"> đ</w:t>
      </w:r>
      <w:r w:rsidRPr="001B12AB">
        <w:rPr>
          <w:color w:val="000000"/>
          <w:lang w:val="vi-VN"/>
        </w:rPr>
        <w:t>ịnh</w:t>
      </w:r>
      <w:r>
        <w:rPr>
          <w:color w:val="000000"/>
          <w:lang w:val="vi-VN"/>
        </w:rPr>
        <w:t xml:space="preserve"> các chương trình</w:t>
      </w:r>
      <w:r w:rsidR="00526163" w:rsidRPr="00E8141B">
        <w:rPr>
          <w:color w:val="000000"/>
          <w:lang w:val="vi-VN"/>
        </w:rPr>
        <w:t>: Phonic – Lbuk; Poly; Happy Hearts; My Adventure</w:t>
      </w:r>
      <w:r>
        <w:rPr>
          <w:color w:val="000000"/>
          <w:lang w:val="vi-VN"/>
        </w:rPr>
        <w:t>.</w:t>
      </w:r>
      <w:r w:rsidR="00526163" w:rsidRPr="00E8141B">
        <w:rPr>
          <w:color w:val="000000"/>
          <w:lang w:val="vi-VN"/>
        </w:rPr>
        <w:t xml:space="preserve"> </w:t>
      </w:r>
      <w:r>
        <w:rPr>
          <w:color w:val="000000"/>
          <w:lang w:val="vi-VN"/>
        </w:rPr>
        <w:t>T</w:t>
      </w:r>
      <w:r w:rsidR="00526163" w:rsidRPr="00E8141B">
        <w:rPr>
          <w:color w:val="000000"/>
          <w:lang w:val="vi-VN"/>
        </w:rPr>
        <w:t>ính đến nay</w:t>
      </w:r>
      <w:r>
        <w:rPr>
          <w:color w:val="000000"/>
          <w:lang w:val="vi-VN"/>
        </w:rPr>
        <w:t>, t</w:t>
      </w:r>
      <w:r w:rsidRPr="001B12AB">
        <w:rPr>
          <w:color w:val="000000"/>
          <w:lang w:val="vi-VN"/>
        </w:rPr>
        <w:t>oàn</w:t>
      </w:r>
      <w:r>
        <w:rPr>
          <w:color w:val="000000"/>
          <w:lang w:val="vi-VN"/>
        </w:rPr>
        <w:t xml:space="preserve"> th</w:t>
      </w:r>
      <w:r w:rsidRPr="001B12AB">
        <w:rPr>
          <w:color w:val="000000"/>
          <w:lang w:val="vi-VN"/>
        </w:rPr>
        <w:t>ành</w:t>
      </w:r>
      <w:r>
        <w:rPr>
          <w:color w:val="000000"/>
          <w:lang w:val="vi-VN"/>
        </w:rPr>
        <w:t xml:space="preserve"> ph</w:t>
      </w:r>
      <w:r w:rsidRPr="001B12AB">
        <w:rPr>
          <w:color w:val="000000"/>
          <w:lang w:val="vi-VN"/>
        </w:rPr>
        <w:t>ố</w:t>
      </w:r>
      <w:r>
        <w:rPr>
          <w:color w:val="000000"/>
          <w:lang w:val="vi-VN"/>
        </w:rPr>
        <w:t xml:space="preserve"> </w:t>
      </w:r>
      <w:r w:rsidR="00526163" w:rsidRPr="00E8141B">
        <w:rPr>
          <w:color w:val="000000"/>
          <w:lang w:val="vi-VN"/>
        </w:rPr>
        <w:t>có 82.000 trẻ tham gia</w:t>
      </w:r>
      <w:r>
        <w:rPr>
          <w:color w:val="000000"/>
          <w:lang w:val="vi-VN"/>
        </w:rPr>
        <w:t xml:space="preserve"> l</w:t>
      </w:r>
      <w:r w:rsidRPr="001B12AB">
        <w:rPr>
          <w:color w:val="000000"/>
          <w:lang w:val="vi-VN"/>
        </w:rPr>
        <w:t>àm</w:t>
      </w:r>
      <w:r>
        <w:rPr>
          <w:color w:val="000000"/>
          <w:lang w:val="vi-VN"/>
        </w:rPr>
        <w:t xml:space="preserve"> quen ti</w:t>
      </w:r>
      <w:r w:rsidRPr="001B12AB">
        <w:rPr>
          <w:color w:val="000000"/>
          <w:lang w:val="vi-VN"/>
        </w:rPr>
        <w:t>ếng</w:t>
      </w:r>
      <w:r>
        <w:rPr>
          <w:color w:val="000000"/>
          <w:lang w:val="vi-VN"/>
        </w:rPr>
        <w:t xml:space="preserve"> Anh trong </w:t>
      </w:r>
      <w:r w:rsidRPr="00E8141B">
        <w:rPr>
          <w:color w:val="000000"/>
          <w:lang w:val="vi-VN"/>
        </w:rPr>
        <w:t xml:space="preserve">559 trường </w:t>
      </w:r>
      <w:r>
        <w:rPr>
          <w:color w:val="000000"/>
          <w:lang w:val="vi-VN"/>
        </w:rPr>
        <w:t>m</w:t>
      </w:r>
      <w:r w:rsidRPr="001B12AB">
        <w:rPr>
          <w:color w:val="000000"/>
          <w:lang w:val="vi-VN"/>
        </w:rPr>
        <w:t>ầm</w:t>
      </w:r>
      <w:r>
        <w:rPr>
          <w:color w:val="000000"/>
          <w:lang w:val="vi-VN"/>
        </w:rPr>
        <w:t xml:space="preserve"> n</w:t>
      </w:r>
      <w:r w:rsidRPr="001B12AB">
        <w:rPr>
          <w:color w:val="000000"/>
          <w:lang w:val="vi-VN"/>
        </w:rPr>
        <w:t>on</w:t>
      </w:r>
      <w:r w:rsidR="00526163" w:rsidRPr="00E8141B">
        <w:rPr>
          <w:color w:val="000000"/>
          <w:lang w:val="vi-VN"/>
        </w:rPr>
        <w:t>.</w:t>
      </w:r>
    </w:p>
    <w:p w:rsidR="001B12AB" w:rsidRPr="001B12AB" w:rsidRDefault="001B12AB" w:rsidP="00231D13">
      <w:pPr>
        <w:spacing w:before="120" w:after="120" w:line="276" w:lineRule="auto"/>
        <w:ind w:firstLine="561"/>
        <w:jc w:val="both"/>
        <w:rPr>
          <w:b/>
          <w:i/>
          <w:color w:val="000000"/>
          <w:lang w:val="vi-VN"/>
        </w:rPr>
      </w:pPr>
      <w:r w:rsidRPr="001B12AB">
        <w:rPr>
          <w:b/>
          <w:i/>
          <w:color w:val="000000"/>
          <w:lang w:val="vi-VN"/>
        </w:rPr>
        <w:t>4.</w:t>
      </w:r>
      <w:r>
        <w:rPr>
          <w:b/>
          <w:i/>
          <w:color w:val="000000"/>
          <w:lang w:val="vi-VN"/>
        </w:rPr>
        <w:t>2</w:t>
      </w:r>
      <w:r w:rsidRPr="001B12AB">
        <w:rPr>
          <w:b/>
          <w:i/>
          <w:color w:val="000000"/>
          <w:lang w:val="vi-VN"/>
        </w:rPr>
        <w:t xml:space="preserve">. Đối với </w:t>
      </w:r>
      <w:r>
        <w:rPr>
          <w:b/>
          <w:i/>
          <w:color w:val="000000"/>
          <w:lang w:val="vi-VN"/>
        </w:rPr>
        <w:t>Ti</w:t>
      </w:r>
      <w:r w:rsidRPr="001B12AB">
        <w:rPr>
          <w:b/>
          <w:i/>
          <w:color w:val="000000"/>
          <w:lang w:val="vi-VN"/>
        </w:rPr>
        <w:t>ểu</w:t>
      </w:r>
      <w:r>
        <w:rPr>
          <w:b/>
          <w:i/>
          <w:color w:val="000000"/>
          <w:lang w:val="vi-VN"/>
        </w:rPr>
        <w:t xml:space="preserve"> h</w:t>
      </w:r>
      <w:r w:rsidRPr="001B12AB">
        <w:rPr>
          <w:b/>
          <w:i/>
          <w:color w:val="000000"/>
          <w:lang w:val="vi-VN"/>
        </w:rPr>
        <w:t>ọc:</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Để chuẩn bị tốt cho việc triển khai môn tiếng Anh như Chương trình giáo dục phổ thông mới, góp phần tích cực đào tạo nguồn nhân lực chất lượng cao, tạo điều </w:t>
      </w:r>
      <w:r w:rsidRPr="00F8643A">
        <w:rPr>
          <w:color w:val="000000"/>
          <w:lang w:val="vi-VN"/>
        </w:rPr>
        <w:lastRenderedPageBreak/>
        <w:t xml:space="preserve">kiện để hội nhập với khu vực và quốc tế, Sở </w:t>
      </w:r>
      <w:r w:rsidR="001B12AB">
        <w:rPr>
          <w:color w:val="000000"/>
          <w:lang w:val="vi-VN"/>
        </w:rPr>
        <w:t>Gi</w:t>
      </w:r>
      <w:r w:rsidR="001B12AB" w:rsidRPr="001B12AB">
        <w:rPr>
          <w:color w:val="000000"/>
          <w:lang w:val="vi-VN"/>
        </w:rPr>
        <w:t>áo</w:t>
      </w:r>
      <w:r w:rsidR="001B12AB">
        <w:rPr>
          <w:color w:val="000000"/>
          <w:lang w:val="vi-VN"/>
        </w:rPr>
        <w:t xml:space="preserve"> d</w:t>
      </w:r>
      <w:r w:rsidR="001B12AB" w:rsidRPr="001B12AB">
        <w:rPr>
          <w:color w:val="000000"/>
          <w:lang w:val="vi-VN"/>
        </w:rPr>
        <w:t>ục</w:t>
      </w:r>
      <w:r w:rsidR="001B12AB">
        <w:rPr>
          <w:color w:val="000000"/>
          <w:lang w:val="vi-VN"/>
        </w:rPr>
        <w:t xml:space="preserve"> v</w:t>
      </w:r>
      <w:r w:rsidR="001B12AB" w:rsidRPr="001B12AB">
        <w:rPr>
          <w:color w:val="000000"/>
          <w:lang w:val="vi-VN"/>
        </w:rPr>
        <w:t>à</w:t>
      </w:r>
      <w:r w:rsidR="001B12AB">
        <w:rPr>
          <w:color w:val="000000"/>
          <w:lang w:val="vi-VN"/>
        </w:rPr>
        <w:t xml:space="preserve"> </w:t>
      </w:r>
      <w:r w:rsidR="001B12AB" w:rsidRPr="001B12AB">
        <w:rPr>
          <w:color w:val="000000"/>
          <w:lang w:val="vi-VN"/>
        </w:rPr>
        <w:t>Đào</w:t>
      </w:r>
      <w:r w:rsidR="001B12AB">
        <w:rPr>
          <w:color w:val="000000"/>
          <w:lang w:val="vi-VN"/>
        </w:rPr>
        <w:t xml:space="preserve"> t</w:t>
      </w:r>
      <w:r w:rsidR="001B12AB" w:rsidRPr="001B12AB">
        <w:rPr>
          <w:color w:val="000000"/>
          <w:lang w:val="vi-VN"/>
        </w:rPr>
        <w:t>ạo</w:t>
      </w:r>
      <w:r w:rsidR="001B12AB">
        <w:rPr>
          <w:color w:val="000000"/>
          <w:lang w:val="vi-VN"/>
        </w:rPr>
        <w:t xml:space="preserve"> </w:t>
      </w:r>
      <w:r w:rsidRPr="00F8643A">
        <w:rPr>
          <w:color w:val="000000"/>
          <w:lang w:val="vi-VN"/>
        </w:rPr>
        <w:t>Thành phố Hồ Chí Minh tiếp tục triển khai Chương trình thí điểm tiếng Anh tiểu học ban hành kèm theo Quyết định số 3321/QĐ-BGDĐT ngày 12</w:t>
      </w:r>
      <w:r w:rsidR="001B12AB">
        <w:rPr>
          <w:color w:val="000000"/>
          <w:lang w:val="vi-VN"/>
        </w:rPr>
        <w:t xml:space="preserve"> th</w:t>
      </w:r>
      <w:r w:rsidR="001B12AB" w:rsidRPr="001B12AB">
        <w:rPr>
          <w:color w:val="000000"/>
          <w:lang w:val="vi-VN"/>
        </w:rPr>
        <w:t>áng</w:t>
      </w:r>
      <w:r w:rsidR="001B12AB">
        <w:rPr>
          <w:color w:val="000000"/>
          <w:lang w:val="vi-VN"/>
        </w:rPr>
        <w:t xml:space="preserve"> </w:t>
      </w:r>
      <w:r w:rsidRPr="00F8643A">
        <w:rPr>
          <w:color w:val="000000"/>
          <w:lang w:val="vi-VN"/>
        </w:rPr>
        <w:t>8</w:t>
      </w:r>
      <w:r w:rsidR="001B12AB">
        <w:rPr>
          <w:color w:val="000000"/>
          <w:lang w:val="vi-VN"/>
        </w:rPr>
        <w:t xml:space="preserve"> n</w:t>
      </w:r>
      <w:r w:rsidR="001B12AB" w:rsidRPr="001B12AB">
        <w:rPr>
          <w:color w:val="000000"/>
          <w:lang w:val="vi-VN"/>
        </w:rPr>
        <w:t>ăm</w:t>
      </w:r>
      <w:r w:rsidR="001B12AB">
        <w:rPr>
          <w:color w:val="000000"/>
          <w:lang w:val="vi-VN"/>
        </w:rPr>
        <w:t xml:space="preserve"> </w:t>
      </w:r>
      <w:r w:rsidRPr="00F8643A">
        <w:rPr>
          <w:color w:val="000000"/>
          <w:lang w:val="vi-VN"/>
        </w:rPr>
        <w:t xml:space="preserve">2010 </w:t>
      </w:r>
      <w:r w:rsidR="001B12AB">
        <w:rPr>
          <w:color w:val="000000"/>
          <w:lang w:val="vi-VN"/>
        </w:rPr>
        <w:t>v</w:t>
      </w:r>
      <w:r w:rsidR="001B12AB" w:rsidRPr="001B12AB">
        <w:rPr>
          <w:color w:val="000000"/>
          <w:lang w:val="vi-VN"/>
        </w:rPr>
        <w:t>à</w:t>
      </w:r>
      <w:r w:rsidRPr="00F8643A">
        <w:rPr>
          <w:color w:val="000000"/>
          <w:lang w:val="vi-VN"/>
        </w:rPr>
        <w:t xml:space="preserve"> Công văn số 4329/BGDĐT-GDTH ngày 27</w:t>
      </w:r>
      <w:r w:rsidR="001B12AB">
        <w:rPr>
          <w:color w:val="000000"/>
          <w:lang w:val="vi-VN"/>
        </w:rPr>
        <w:t xml:space="preserve"> th</w:t>
      </w:r>
      <w:r w:rsidR="001B12AB" w:rsidRPr="001B12AB">
        <w:rPr>
          <w:color w:val="000000"/>
          <w:lang w:val="vi-VN"/>
        </w:rPr>
        <w:t>án</w:t>
      </w:r>
      <w:r w:rsidR="001B12AB">
        <w:rPr>
          <w:color w:val="000000"/>
          <w:lang w:val="vi-VN"/>
        </w:rPr>
        <w:t xml:space="preserve">g </w:t>
      </w:r>
      <w:r w:rsidRPr="00F8643A">
        <w:rPr>
          <w:color w:val="000000"/>
          <w:lang w:val="vi-VN"/>
        </w:rPr>
        <w:t>6</w:t>
      </w:r>
      <w:r w:rsidR="001B12AB">
        <w:rPr>
          <w:color w:val="000000"/>
          <w:lang w:val="vi-VN"/>
        </w:rPr>
        <w:t xml:space="preserve"> n</w:t>
      </w:r>
      <w:r w:rsidR="001B12AB" w:rsidRPr="001B12AB">
        <w:rPr>
          <w:color w:val="000000"/>
          <w:lang w:val="vi-VN"/>
        </w:rPr>
        <w:t>ăm</w:t>
      </w:r>
      <w:r w:rsidR="001B12AB">
        <w:rPr>
          <w:color w:val="000000"/>
          <w:lang w:val="vi-VN"/>
        </w:rPr>
        <w:t xml:space="preserve"> </w:t>
      </w:r>
      <w:r w:rsidRPr="00F8643A">
        <w:rPr>
          <w:color w:val="000000"/>
          <w:lang w:val="vi-VN"/>
        </w:rPr>
        <w:t xml:space="preserve">2013 </w:t>
      </w:r>
      <w:r w:rsidR="001B12AB">
        <w:rPr>
          <w:color w:val="000000"/>
          <w:lang w:val="vi-VN"/>
        </w:rPr>
        <w:t>c</w:t>
      </w:r>
      <w:r w:rsidR="001B12AB" w:rsidRPr="001B12AB">
        <w:rPr>
          <w:color w:val="000000"/>
          <w:lang w:val="vi-VN"/>
        </w:rPr>
        <w:t>ủa</w:t>
      </w:r>
      <w:r w:rsidR="001B12AB">
        <w:rPr>
          <w:color w:val="000000"/>
          <w:lang w:val="vi-VN"/>
        </w:rPr>
        <w:t xml:space="preserve"> B</w:t>
      </w:r>
      <w:r w:rsidR="001B12AB" w:rsidRPr="001B12AB">
        <w:rPr>
          <w:color w:val="000000"/>
          <w:lang w:val="vi-VN"/>
        </w:rPr>
        <w:t>ộ</w:t>
      </w:r>
      <w:r w:rsidR="001B12AB">
        <w:rPr>
          <w:color w:val="000000"/>
          <w:lang w:val="vi-VN"/>
        </w:rPr>
        <w:t xml:space="preserve"> Gi</w:t>
      </w:r>
      <w:r w:rsidR="001B12AB" w:rsidRPr="001B12AB">
        <w:rPr>
          <w:color w:val="000000"/>
          <w:lang w:val="vi-VN"/>
        </w:rPr>
        <w:t>áo</w:t>
      </w:r>
      <w:r w:rsidR="001B12AB">
        <w:rPr>
          <w:color w:val="000000"/>
          <w:lang w:val="vi-VN"/>
        </w:rPr>
        <w:t xml:space="preserve"> d</w:t>
      </w:r>
      <w:r w:rsidR="001B12AB" w:rsidRPr="001B12AB">
        <w:rPr>
          <w:color w:val="000000"/>
          <w:lang w:val="vi-VN"/>
        </w:rPr>
        <w:t>ục</w:t>
      </w:r>
      <w:r w:rsidR="001B12AB">
        <w:rPr>
          <w:color w:val="000000"/>
          <w:lang w:val="vi-VN"/>
        </w:rPr>
        <w:t xml:space="preserve"> v</w:t>
      </w:r>
      <w:r w:rsidR="001B12AB" w:rsidRPr="001B12AB">
        <w:rPr>
          <w:color w:val="000000"/>
          <w:lang w:val="vi-VN"/>
        </w:rPr>
        <w:t>à</w:t>
      </w:r>
      <w:r w:rsidR="001B12AB">
        <w:rPr>
          <w:color w:val="000000"/>
          <w:lang w:val="vi-VN"/>
        </w:rPr>
        <w:t xml:space="preserve"> </w:t>
      </w:r>
      <w:r w:rsidR="001B12AB" w:rsidRPr="001B12AB">
        <w:rPr>
          <w:color w:val="000000"/>
          <w:lang w:val="vi-VN"/>
        </w:rPr>
        <w:t>Đào</w:t>
      </w:r>
      <w:r w:rsidR="001B12AB">
        <w:rPr>
          <w:color w:val="000000"/>
          <w:lang w:val="vi-VN"/>
        </w:rPr>
        <w:t xml:space="preserve"> t</w:t>
      </w:r>
      <w:r w:rsidR="001B12AB" w:rsidRPr="001B12AB">
        <w:rPr>
          <w:color w:val="000000"/>
          <w:lang w:val="vi-VN"/>
        </w:rPr>
        <w:t>ạo</w:t>
      </w:r>
      <w:r w:rsidR="001B12AB">
        <w:rPr>
          <w:color w:val="000000"/>
          <w:lang w:val="vi-VN"/>
        </w:rPr>
        <w:t xml:space="preserve"> </w:t>
      </w:r>
      <w:r w:rsidRPr="00F8643A">
        <w:rPr>
          <w:color w:val="000000"/>
          <w:lang w:val="vi-VN"/>
        </w:rPr>
        <w:t>về việc chấn chỉnh sử dụng sách giáo khoa, tài liệu dạy học tiếng Anh tiểu học.</w:t>
      </w:r>
    </w:p>
    <w:p w:rsidR="00F8643A" w:rsidRPr="00F8643A" w:rsidRDefault="001B12AB" w:rsidP="00231D13">
      <w:pPr>
        <w:spacing w:before="120" w:after="120" w:line="276" w:lineRule="auto"/>
        <w:ind w:firstLine="561"/>
        <w:jc w:val="both"/>
        <w:rPr>
          <w:color w:val="000000"/>
          <w:lang w:val="vi-VN"/>
        </w:rPr>
      </w:pPr>
      <w:r w:rsidRPr="001B12AB">
        <w:rPr>
          <w:color w:val="000000"/>
          <w:lang w:val="vi-VN"/>
        </w:rPr>
        <w:t>Đ</w:t>
      </w:r>
      <w:r w:rsidR="00F8643A" w:rsidRPr="00F8643A">
        <w:rPr>
          <w:color w:val="000000"/>
          <w:lang w:val="vi-VN"/>
        </w:rPr>
        <w:t xml:space="preserve">ã chỉ đạo </w:t>
      </w:r>
      <w:r>
        <w:rPr>
          <w:color w:val="000000"/>
          <w:lang w:val="vi-VN"/>
        </w:rPr>
        <w:t>P</w:t>
      </w:r>
      <w:r w:rsidR="00F8643A" w:rsidRPr="00F8643A">
        <w:rPr>
          <w:color w:val="000000"/>
          <w:lang w:val="vi-VN"/>
        </w:rPr>
        <w:t xml:space="preserve">hòng </w:t>
      </w:r>
      <w:r>
        <w:rPr>
          <w:color w:val="000000"/>
          <w:lang w:val="vi-VN"/>
        </w:rPr>
        <w:t>Gi</w:t>
      </w:r>
      <w:r w:rsidRPr="001B12AB">
        <w:rPr>
          <w:color w:val="000000"/>
          <w:lang w:val="vi-VN"/>
        </w:rPr>
        <w:t>áo</w:t>
      </w:r>
      <w:r>
        <w:rPr>
          <w:color w:val="000000"/>
          <w:lang w:val="vi-VN"/>
        </w:rPr>
        <w:t xml:space="preserve"> d</w:t>
      </w:r>
      <w:r w:rsidRPr="001B12AB">
        <w:rPr>
          <w:color w:val="000000"/>
          <w:lang w:val="vi-VN"/>
        </w:rPr>
        <w:t>ục</w:t>
      </w:r>
      <w:r>
        <w:rPr>
          <w:color w:val="000000"/>
          <w:lang w:val="vi-VN"/>
        </w:rPr>
        <w:t xml:space="preserve"> v</w:t>
      </w:r>
      <w:r w:rsidRPr="001B12AB">
        <w:rPr>
          <w:color w:val="000000"/>
          <w:lang w:val="vi-VN"/>
        </w:rPr>
        <w:t>à</w:t>
      </w:r>
      <w:r>
        <w:rPr>
          <w:color w:val="000000"/>
          <w:lang w:val="vi-VN"/>
        </w:rPr>
        <w:t xml:space="preserve"> </w:t>
      </w:r>
      <w:r w:rsidRPr="001B12AB">
        <w:rPr>
          <w:color w:val="000000"/>
          <w:lang w:val="vi-VN"/>
        </w:rPr>
        <w:t>Đào</w:t>
      </w:r>
      <w:r>
        <w:rPr>
          <w:color w:val="000000"/>
          <w:lang w:val="vi-VN"/>
        </w:rPr>
        <w:t xml:space="preserve"> t</w:t>
      </w:r>
      <w:r w:rsidRPr="001B12AB">
        <w:rPr>
          <w:color w:val="000000"/>
          <w:lang w:val="vi-VN"/>
        </w:rPr>
        <w:t>ạo</w:t>
      </w:r>
      <w:r>
        <w:rPr>
          <w:color w:val="000000"/>
          <w:lang w:val="vi-VN"/>
        </w:rPr>
        <w:t xml:space="preserve"> qu</w:t>
      </w:r>
      <w:r w:rsidRPr="001B12AB">
        <w:rPr>
          <w:color w:val="000000"/>
          <w:lang w:val="vi-VN"/>
        </w:rPr>
        <w:t>ận</w:t>
      </w:r>
      <w:r>
        <w:rPr>
          <w:color w:val="000000"/>
          <w:lang w:val="vi-VN"/>
        </w:rPr>
        <w:t>/huy</w:t>
      </w:r>
      <w:r w:rsidRPr="001B12AB">
        <w:rPr>
          <w:color w:val="000000"/>
          <w:lang w:val="vi-VN"/>
        </w:rPr>
        <w:t>ện</w:t>
      </w:r>
      <w:r>
        <w:rPr>
          <w:color w:val="000000"/>
          <w:lang w:val="vi-VN"/>
        </w:rPr>
        <w:t xml:space="preserve"> </w:t>
      </w:r>
      <w:r w:rsidR="00F8643A" w:rsidRPr="00F8643A">
        <w:rPr>
          <w:color w:val="000000"/>
          <w:lang w:val="vi-VN"/>
        </w:rPr>
        <w:t>hướng dẫn các trường tiểu học ưu tiên triển khai dạy học môn Tiếng Anh thời lượng 4 tiết/tuần cho học sinh các lớp 1,2, 3, 4, 5 ở những nơi đảm bảo điều kiện về giáo viên (đủ về số lượng, đạt chuẩn về trình độ) và cơ sở vật chất, thiết bị dạy học. Những nơi chưa đáp ứng điều kiện, có thể dạy dưới 4 tiết/tuần và chủ động lựa chọn nội dung dạy học phù hợp, tránh quá tải đối với học sinh trong tổ chức dạy học và kiểm tra, đánh giá.</w:t>
      </w:r>
    </w:p>
    <w:p w:rsidR="00F8643A" w:rsidRPr="00F8643A" w:rsidRDefault="00B23291" w:rsidP="00231D13">
      <w:pPr>
        <w:spacing w:before="120" w:after="120" w:line="276" w:lineRule="auto"/>
        <w:ind w:firstLine="561"/>
        <w:jc w:val="both"/>
        <w:rPr>
          <w:color w:val="000000"/>
          <w:lang w:val="vi-VN"/>
        </w:rPr>
      </w:pPr>
      <w:r w:rsidRPr="00B23291">
        <w:rPr>
          <w:color w:val="000000"/>
          <w:lang w:val="vi-VN"/>
        </w:rPr>
        <w:t>Đ</w:t>
      </w:r>
      <w:r w:rsidR="00A25FE3" w:rsidRPr="00A25FE3">
        <w:rPr>
          <w:color w:val="000000"/>
          <w:lang w:val="vi-VN"/>
        </w:rPr>
        <w:t>ẩy</w:t>
      </w:r>
      <w:r w:rsidR="00A25FE3">
        <w:rPr>
          <w:color w:val="000000"/>
          <w:lang w:val="vi-VN"/>
        </w:rPr>
        <w:t xml:space="preserve"> m</w:t>
      </w:r>
      <w:r w:rsidR="00A25FE3" w:rsidRPr="00A25FE3">
        <w:rPr>
          <w:color w:val="000000"/>
          <w:lang w:val="vi-VN"/>
        </w:rPr>
        <w:t>ạnh</w:t>
      </w:r>
      <w:r w:rsidR="00A25FE3">
        <w:rPr>
          <w:color w:val="000000"/>
          <w:lang w:val="vi-VN"/>
        </w:rPr>
        <w:t xml:space="preserve"> </w:t>
      </w:r>
      <w:r w:rsidR="00F8643A" w:rsidRPr="00F8643A">
        <w:rPr>
          <w:color w:val="000000"/>
          <w:lang w:val="vi-VN"/>
        </w:rPr>
        <w:t>việc kiểm tra, giám sát các cơ sở giáo dục tiểu học thực hiện các chương trình liên kết, chương trình có yếu tố nước ngoài</w:t>
      </w:r>
      <w:r w:rsidR="00A25FE3">
        <w:rPr>
          <w:color w:val="000000"/>
          <w:lang w:val="vi-VN"/>
        </w:rPr>
        <w:t>; t</w:t>
      </w:r>
      <w:r w:rsidR="00F8643A" w:rsidRPr="00F8643A">
        <w:rPr>
          <w:color w:val="000000"/>
          <w:lang w:val="vi-VN"/>
        </w:rPr>
        <w:t xml:space="preserve">riển khai dạy học tiếng Anh tiểu học bám sát việc thực hiện chương trình đảm bảo hình thành và phát triển năng lực giao tiếp bằng tiếng Anh cho học sinh thông qua luyện tập để hình thành các kĩ năng giao tiếp nghe, nói, đọc, viết, đặc biệt là hai kĩ năng nghe và nói; </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Việc dạy Tiếng Anh tại các trường tiểu học được sự hỗ trợ của các phần mềm Phonics UK, Dyned, E-Study, I</w:t>
      </w:r>
      <w:r w:rsidR="002E261D">
        <w:rPr>
          <w:color w:val="000000"/>
          <w:lang w:val="vi-VN"/>
        </w:rPr>
        <w:t>-</w:t>
      </w:r>
      <w:r w:rsidRPr="00F8643A">
        <w:rPr>
          <w:color w:val="000000"/>
          <w:lang w:val="vi-VN"/>
        </w:rPr>
        <w:t xml:space="preserve">learn, </w:t>
      </w:r>
      <w:r w:rsidR="002E261D">
        <w:rPr>
          <w:color w:val="000000"/>
          <w:lang w:val="vi-VN"/>
        </w:rPr>
        <w:t>I-</w:t>
      </w:r>
      <w:r w:rsidRPr="00F8643A">
        <w:rPr>
          <w:color w:val="000000"/>
          <w:lang w:val="vi-VN"/>
        </w:rPr>
        <w:t xml:space="preserve">smart. Các lớp Tiếng Anh được tổ chức ở buổi thứ 2 và mở rộng việc dạy ngoại ngữ đối với trường dạy trên 5 buổi/tuần. Đội ngũ giáo viên tiếng Anh tiếp tục được bồi dưỡng tại Hội Việt Mỹ, trường Đại học Sư phạm, trường Đại học Sư phạm Kĩ thuật để nâng trình độ chuẩn B2. Ngoài ra, còn </w:t>
      </w:r>
      <w:r w:rsidR="00A25FE3">
        <w:rPr>
          <w:color w:val="000000"/>
          <w:lang w:val="vi-VN"/>
        </w:rPr>
        <w:t>p</w:t>
      </w:r>
      <w:r w:rsidRPr="00F8643A">
        <w:rPr>
          <w:color w:val="000000"/>
          <w:lang w:val="vi-VN"/>
        </w:rPr>
        <w:t xml:space="preserve">hối hợp với các </w:t>
      </w:r>
      <w:r w:rsidR="00A25FE3">
        <w:rPr>
          <w:color w:val="000000"/>
          <w:lang w:val="vi-VN"/>
        </w:rPr>
        <w:t>Nh</w:t>
      </w:r>
      <w:r w:rsidR="00A25FE3" w:rsidRPr="00A25FE3">
        <w:rPr>
          <w:color w:val="000000"/>
          <w:lang w:val="vi-VN"/>
        </w:rPr>
        <w:t>à</w:t>
      </w:r>
      <w:r w:rsidR="00A25FE3">
        <w:rPr>
          <w:color w:val="000000"/>
          <w:lang w:val="vi-VN"/>
        </w:rPr>
        <w:t xml:space="preserve"> xu</w:t>
      </w:r>
      <w:r w:rsidR="00A25FE3" w:rsidRPr="00A25FE3">
        <w:rPr>
          <w:color w:val="000000"/>
          <w:lang w:val="vi-VN"/>
        </w:rPr>
        <w:t>ất</w:t>
      </w:r>
      <w:r w:rsidR="00A25FE3">
        <w:rPr>
          <w:color w:val="000000"/>
          <w:lang w:val="vi-VN"/>
        </w:rPr>
        <w:t xml:space="preserve"> b</w:t>
      </w:r>
      <w:r w:rsidR="00A25FE3" w:rsidRPr="00A25FE3">
        <w:rPr>
          <w:color w:val="000000"/>
          <w:lang w:val="vi-VN"/>
        </w:rPr>
        <w:t>ản</w:t>
      </w:r>
      <w:r w:rsidR="00A25FE3">
        <w:rPr>
          <w:color w:val="000000"/>
          <w:lang w:val="vi-VN"/>
        </w:rPr>
        <w:t xml:space="preserve"> </w:t>
      </w:r>
      <w:r w:rsidRPr="00F8643A">
        <w:rPr>
          <w:color w:val="000000"/>
          <w:lang w:val="vi-VN"/>
        </w:rPr>
        <w:t>Oxford</w:t>
      </w:r>
      <w:r w:rsidR="00A25FE3">
        <w:rPr>
          <w:color w:val="000000"/>
          <w:lang w:val="vi-VN"/>
        </w:rPr>
        <w:t xml:space="preserve"> v</w:t>
      </w:r>
      <w:r w:rsidR="00A25FE3" w:rsidRPr="00A25FE3">
        <w:rPr>
          <w:color w:val="000000"/>
          <w:lang w:val="vi-VN"/>
        </w:rPr>
        <w:t>à</w:t>
      </w:r>
      <w:r w:rsidRPr="00F8643A">
        <w:rPr>
          <w:color w:val="000000"/>
          <w:lang w:val="vi-VN"/>
        </w:rPr>
        <w:t xml:space="preserve"> Cambrige tổ chức các đợt tập huấn nhằm phát triển các phương pháp mới trong giảng dạy tiếng Anh cấp tiểu học.</w:t>
      </w:r>
    </w:p>
    <w:p w:rsidR="00F8643A" w:rsidRPr="00F8643A" w:rsidRDefault="00F8643A" w:rsidP="00231D13">
      <w:pPr>
        <w:spacing w:before="120" w:after="120" w:line="276" w:lineRule="auto"/>
        <w:ind w:firstLine="561"/>
        <w:jc w:val="both"/>
        <w:rPr>
          <w:color w:val="000000"/>
          <w:lang w:val="vi-VN"/>
        </w:rPr>
      </w:pPr>
      <w:r w:rsidRPr="00F8643A">
        <w:rPr>
          <w:color w:val="000000"/>
          <w:lang w:val="vi-VN"/>
        </w:rPr>
        <w:t xml:space="preserve">“Hội thi Hùng biện Tiếng Anh cấp thành phố” </w:t>
      </w:r>
      <w:r w:rsidR="00A25FE3">
        <w:rPr>
          <w:color w:val="000000"/>
          <w:lang w:val="vi-VN"/>
        </w:rPr>
        <w:t>ti</w:t>
      </w:r>
      <w:r w:rsidR="00A25FE3" w:rsidRPr="00A25FE3">
        <w:rPr>
          <w:color w:val="000000"/>
          <w:lang w:val="vi-VN"/>
        </w:rPr>
        <w:t>ếp</w:t>
      </w:r>
      <w:r w:rsidR="00A25FE3">
        <w:rPr>
          <w:color w:val="000000"/>
          <w:lang w:val="vi-VN"/>
        </w:rPr>
        <w:t xml:space="preserve"> t</w:t>
      </w:r>
      <w:r w:rsidR="00A25FE3" w:rsidRPr="00A25FE3">
        <w:rPr>
          <w:color w:val="000000"/>
          <w:lang w:val="vi-VN"/>
        </w:rPr>
        <w:t>ục</w:t>
      </w:r>
      <w:r w:rsidR="00A25FE3">
        <w:rPr>
          <w:color w:val="000000"/>
          <w:lang w:val="vi-VN"/>
        </w:rPr>
        <w:t xml:space="preserve"> đư</w:t>
      </w:r>
      <w:r w:rsidR="00A25FE3" w:rsidRPr="00A25FE3">
        <w:rPr>
          <w:color w:val="000000"/>
          <w:lang w:val="vi-VN"/>
        </w:rPr>
        <w:t>ợc</w:t>
      </w:r>
      <w:r w:rsidR="00A25FE3">
        <w:rPr>
          <w:color w:val="000000"/>
          <w:lang w:val="vi-VN"/>
        </w:rPr>
        <w:t xml:space="preserve"> t</w:t>
      </w:r>
      <w:r w:rsidR="00A25FE3" w:rsidRPr="00A25FE3">
        <w:rPr>
          <w:color w:val="000000"/>
          <w:lang w:val="vi-VN"/>
        </w:rPr>
        <w:t>ổ</w:t>
      </w:r>
      <w:r w:rsidR="00A25FE3">
        <w:rPr>
          <w:color w:val="000000"/>
          <w:lang w:val="vi-VN"/>
        </w:rPr>
        <w:t xml:space="preserve"> ch</w:t>
      </w:r>
      <w:r w:rsidR="00A25FE3" w:rsidRPr="00A25FE3">
        <w:rPr>
          <w:color w:val="000000"/>
          <w:lang w:val="vi-VN"/>
        </w:rPr>
        <w:t>ức</w:t>
      </w:r>
      <w:r w:rsidR="00A25FE3">
        <w:rPr>
          <w:color w:val="000000"/>
          <w:lang w:val="vi-VN"/>
        </w:rPr>
        <w:t xml:space="preserve"> </w:t>
      </w:r>
      <w:r w:rsidRPr="00F8643A">
        <w:rPr>
          <w:color w:val="000000"/>
          <w:lang w:val="vi-VN"/>
        </w:rPr>
        <w:t>từ cấp trường đến cấp thành phố nhằm tạo sân chơi ngôn ngữ cho học sinh tiểu học, tôn vinh các tập thể, cá nhân đã nỗ lực trong việc thực hiện dạy Tiếng Anh cấp tiểu học.</w:t>
      </w:r>
    </w:p>
    <w:p w:rsidR="00F8643A" w:rsidRPr="00F8643A" w:rsidRDefault="00A25FE3" w:rsidP="00231D13">
      <w:pPr>
        <w:spacing w:before="120" w:after="120" w:line="276" w:lineRule="auto"/>
        <w:ind w:firstLine="561"/>
        <w:jc w:val="both"/>
        <w:rPr>
          <w:color w:val="000000"/>
          <w:lang w:val="vi-VN"/>
        </w:rPr>
      </w:pPr>
      <w:r>
        <w:rPr>
          <w:color w:val="000000"/>
          <w:lang w:val="vi-VN"/>
        </w:rPr>
        <w:t>T</w:t>
      </w:r>
      <w:r w:rsidRPr="00A25FE3">
        <w:rPr>
          <w:color w:val="000000"/>
          <w:lang w:val="vi-VN"/>
        </w:rPr>
        <w:t>ỉ</w:t>
      </w:r>
      <w:r>
        <w:rPr>
          <w:color w:val="000000"/>
          <w:lang w:val="vi-VN"/>
        </w:rPr>
        <w:t xml:space="preserve"> l</w:t>
      </w:r>
      <w:r w:rsidRPr="00A25FE3">
        <w:rPr>
          <w:color w:val="000000"/>
          <w:lang w:val="vi-VN"/>
        </w:rPr>
        <w:t>ệ</w:t>
      </w:r>
      <w:r>
        <w:rPr>
          <w:color w:val="000000"/>
          <w:lang w:val="vi-VN"/>
        </w:rPr>
        <w:t xml:space="preserve"> </w:t>
      </w:r>
      <w:r w:rsidR="00F8643A" w:rsidRPr="00F8643A">
        <w:rPr>
          <w:color w:val="000000"/>
          <w:lang w:val="vi-VN"/>
        </w:rPr>
        <w:t xml:space="preserve">học sinh </w:t>
      </w:r>
      <w:r>
        <w:rPr>
          <w:color w:val="000000"/>
          <w:lang w:val="vi-VN"/>
        </w:rPr>
        <w:t>đư</w:t>
      </w:r>
      <w:r w:rsidRPr="00A25FE3">
        <w:rPr>
          <w:color w:val="000000"/>
          <w:lang w:val="vi-VN"/>
        </w:rPr>
        <w:t>ợc</w:t>
      </w:r>
      <w:r>
        <w:rPr>
          <w:color w:val="000000"/>
          <w:lang w:val="vi-VN"/>
        </w:rPr>
        <w:t xml:space="preserve"> </w:t>
      </w:r>
      <w:r w:rsidR="00F8643A" w:rsidRPr="00F8643A">
        <w:rPr>
          <w:color w:val="000000"/>
          <w:lang w:val="vi-VN"/>
        </w:rPr>
        <w:t xml:space="preserve">học môn Tiếng Anh trong nhà trường </w:t>
      </w:r>
      <w:r>
        <w:rPr>
          <w:color w:val="000000"/>
          <w:lang w:val="vi-VN"/>
        </w:rPr>
        <w:t>ti</w:t>
      </w:r>
      <w:r w:rsidRPr="00A25FE3">
        <w:rPr>
          <w:color w:val="000000"/>
          <w:lang w:val="vi-VN"/>
        </w:rPr>
        <w:t>ểu</w:t>
      </w:r>
      <w:r>
        <w:rPr>
          <w:color w:val="000000"/>
          <w:lang w:val="vi-VN"/>
        </w:rPr>
        <w:t xml:space="preserve"> h</w:t>
      </w:r>
      <w:r w:rsidRPr="00A25FE3">
        <w:rPr>
          <w:color w:val="000000"/>
          <w:lang w:val="vi-VN"/>
        </w:rPr>
        <w:t>ọc</w:t>
      </w:r>
      <w:r>
        <w:rPr>
          <w:color w:val="000000"/>
          <w:lang w:val="vi-VN"/>
        </w:rPr>
        <w:t xml:space="preserve"> </w:t>
      </w:r>
      <w:r w:rsidR="00F8643A" w:rsidRPr="00F8643A">
        <w:rPr>
          <w:color w:val="000000"/>
          <w:lang w:val="vi-VN"/>
        </w:rPr>
        <w:t xml:space="preserve">hiện </w:t>
      </w:r>
      <w:r w:rsidRPr="00A25FE3">
        <w:rPr>
          <w:color w:val="000000"/>
          <w:lang w:val="vi-VN"/>
        </w:rPr>
        <w:t>đạt</w:t>
      </w:r>
      <w:r w:rsidR="00F8643A" w:rsidRPr="00F8643A">
        <w:rPr>
          <w:color w:val="000000"/>
          <w:lang w:val="vi-VN"/>
        </w:rPr>
        <w:t xml:space="preserve"> 94,9% (tăng 4,8% so với năm </w:t>
      </w:r>
      <w:r>
        <w:rPr>
          <w:color w:val="000000"/>
          <w:lang w:val="vi-VN"/>
        </w:rPr>
        <w:t>h</w:t>
      </w:r>
      <w:r w:rsidRPr="00A25FE3">
        <w:rPr>
          <w:color w:val="000000"/>
          <w:lang w:val="vi-VN"/>
        </w:rPr>
        <w:t>ọc</w:t>
      </w:r>
      <w:r>
        <w:rPr>
          <w:color w:val="000000"/>
          <w:lang w:val="vi-VN"/>
        </w:rPr>
        <w:t xml:space="preserve"> </w:t>
      </w:r>
      <w:r w:rsidR="00F8643A" w:rsidRPr="00F8643A">
        <w:rPr>
          <w:color w:val="000000"/>
          <w:lang w:val="vi-VN"/>
        </w:rPr>
        <w:t xml:space="preserve">trước). </w:t>
      </w:r>
      <w:r>
        <w:rPr>
          <w:color w:val="000000"/>
          <w:lang w:val="vi-VN"/>
        </w:rPr>
        <w:t>Th</w:t>
      </w:r>
      <w:r w:rsidRPr="00A25FE3">
        <w:rPr>
          <w:color w:val="000000"/>
          <w:lang w:val="vi-VN"/>
        </w:rPr>
        <w:t>ành</w:t>
      </w:r>
      <w:r>
        <w:rPr>
          <w:color w:val="000000"/>
          <w:lang w:val="vi-VN"/>
        </w:rPr>
        <w:t xml:space="preserve"> ph</w:t>
      </w:r>
      <w:r w:rsidRPr="00A25FE3">
        <w:rPr>
          <w:color w:val="000000"/>
          <w:lang w:val="vi-VN"/>
        </w:rPr>
        <w:t>ố</w:t>
      </w:r>
      <w:r>
        <w:rPr>
          <w:color w:val="000000"/>
          <w:lang w:val="vi-VN"/>
        </w:rPr>
        <w:t xml:space="preserve"> </w:t>
      </w:r>
      <w:r w:rsidR="002E261D">
        <w:rPr>
          <w:color w:val="000000"/>
          <w:lang w:val="vi-VN"/>
        </w:rPr>
        <w:t>c</w:t>
      </w:r>
      <w:r w:rsidR="002E261D" w:rsidRPr="002E261D">
        <w:rPr>
          <w:color w:val="000000"/>
          <w:lang w:val="vi-VN"/>
        </w:rPr>
        <w:t>ũng</w:t>
      </w:r>
      <w:r w:rsidR="002E261D">
        <w:rPr>
          <w:color w:val="000000"/>
          <w:lang w:val="vi-VN"/>
        </w:rPr>
        <w:t xml:space="preserve"> </w:t>
      </w:r>
      <w:r w:rsidRPr="00F8643A">
        <w:rPr>
          <w:color w:val="000000"/>
          <w:lang w:val="vi-VN"/>
        </w:rPr>
        <w:t>tiếp tục thực hiện chương trình tăng cường Tiếng Hoa tại 14 trường Tiểu học, 77 lớp, 2173 học sinh</w:t>
      </w:r>
      <w:r>
        <w:rPr>
          <w:color w:val="000000"/>
          <w:lang w:val="vi-VN"/>
        </w:rPr>
        <w:t xml:space="preserve">; </w:t>
      </w:r>
      <w:r w:rsidR="00F8643A" w:rsidRPr="00F8643A">
        <w:rPr>
          <w:color w:val="000000"/>
          <w:lang w:val="vi-VN"/>
        </w:rPr>
        <w:t>chương trình Tiếng Pháp song ngữ tại 5 trường Tiểu học</w:t>
      </w:r>
      <w:r>
        <w:rPr>
          <w:color w:val="000000"/>
          <w:lang w:val="vi-VN"/>
        </w:rPr>
        <w:t xml:space="preserve"> (n</w:t>
      </w:r>
      <w:r w:rsidR="00F8643A" w:rsidRPr="00F8643A">
        <w:rPr>
          <w:color w:val="000000"/>
          <w:lang w:val="vi-VN"/>
        </w:rPr>
        <w:t xml:space="preserve">ăm học 2018 - 2019 </w:t>
      </w:r>
      <w:r>
        <w:rPr>
          <w:color w:val="000000"/>
          <w:lang w:val="vi-VN"/>
        </w:rPr>
        <w:t>đ</w:t>
      </w:r>
      <w:r w:rsidRPr="00A25FE3">
        <w:rPr>
          <w:color w:val="000000"/>
          <w:lang w:val="vi-VN"/>
        </w:rPr>
        <w:t>ã</w:t>
      </w:r>
      <w:r>
        <w:rPr>
          <w:color w:val="000000"/>
          <w:lang w:val="vi-VN"/>
        </w:rPr>
        <w:t xml:space="preserve"> </w:t>
      </w:r>
      <w:r w:rsidR="00F8643A" w:rsidRPr="00F8643A">
        <w:rPr>
          <w:color w:val="000000"/>
          <w:lang w:val="vi-VN"/>
        </w:rPr>
        <w:t>tuyển sinh 7 lớp đầu cấp với tổng số 228 học sinh</w:t>
      </w:r>
      <w:r>
        <w:rPr>
          <w:color w:val="000000"/>
          <w:lang w:val="vi-VN"/>
        </w:rPr>
        <w:t xml:space="preserve">); </w:t>
      </w:r>
      <w:r w:rsidR="00F8643A" w:rsidRPr="00F8643A">
        <w:rPr>
          <w:color w:val="000000"/>
          <w:lang w:val="vi-VN"/>
        </w:rPr>
        <w:t xml:space="preserve">thí điểm </w:t>
      </w:r>
      <w:r>
        <w:rPr>
          <w:color w:val="000000"/>
          <w:lang w:val="vi-VN"/>
        </w:rPr>
        <w:t>d</w:t>
      </w:r>
      <w:r w:rsidRPr="00A25FE3">
        <w:rPr>
          <w:color w:val="000000"/>
          <w:lang w:val="vi-VN"/>
        </w:rPr>
        <w:t>ạy</w:t>
      </w:r>
      <w:r>
        <w:rPr>
          <w:color w:val="000000"/>
          <w:lang w:val="vi-VN"/>
        </w:rPr>
        <w:t xml:space="preserve"> </w:t>
      </w:r>
      <w:r w:rsidR="00F8643A" w:rsidRPr="00F8643A">
        <w:rPr>
          <w:color w:val="000000"/>
          <w:lang w:val="vi-VN"/>
        </w:rPr>
        <w:t>tiếng Nhật tại trường Tiểu học Vi</w:t>
      </w:r>
      <w:r w:rsidR="00FB22A9">
        <w:rPr>
          <w:color w:val="000000"/>
          <w:lang w:val="vi-VN"/>
        </w:rPr>
        <w:t>ệt Úc</w:t>
      </w:r>
      <w:r w:rsidR="00F6638F">
        <w:rPr>
          <w:color w:val="000000"/>
          <w:lang w:val="vi-VN"/>
        </w:rPr>
        <w:t xml:space="preserve"> </w:t>
      </w:r>
      <w:r>
        <w:rPr>
          <w:color w:val="000000"/>
          <w:lang w:val="vi-VN"/>
        </w:rPr>
        <w:t>với 3 lớp</w:t>
      </w:r>
      <w:r w:rsidR="00F8643A" w:rsidRPr="00F8643A">
        <w:rPr>
          <w:color w:val="000000"/>
          <w:lang w:val="vi-VN"/>
        </w:rPr>
        <w:t>.</w:t>
      </w:r>
    </w:p>
    <w:p w:rsidR="00A25FE3" w:rsidRPr="001B12AB" w:rsidRDefault="00A25FE3" w:rsidP="00231D13">
      <w:pPr>
        <w:spacing w:before="120" w:after="120" w:line="276" w:lineRule="auto"/>
        <w:ind w:firstLine="561"/>
        <w:jc w:val="both"/>
        <w:rPr>
          <w:b/>
          <w:i/>
          <w:color w:val="000000"/>
          <w:lang w:val="vi-VN"/>
        </w:rPr>
      </w:pPr>
      <w:r w:rsidRPr="001B12AB">
        <w:rPr>
          <w:b/>
          <w:i/>
          <w:color w:val="000000"/>
          <w:lang w:val="vi-VN"/>
        </w:rPr>
        <w:t>4.</w:t>
      </w:r>
      <w:r>
        <w:rPr>
          <w:b/>
          <w:i/>
          <w:color w:val="000000"/>
          <w:lang w:val="vi-VN"/>
        </w:rPr>
        <w:t>3</w:t>
      </w:r>
      <w:r w:rsidRPr="001B12AB">
        <w:rPr>
          <w:b/>
          <w:i/>
          <w:color w:val="000000"/>
          <w:lang w:val="vi-VN"/>
        </w:rPr>
        <w:t xml:space="preserve">. Đối với </w:t>
      </w:r>
      <w:r>
        <w:rPr>
          <w:b/>
          <w:i/>
          <w:color w:val="000000"/>
          <w:lang w:val="vi-VN"/>
        </w:rPr>
        <w:t>Trung h</w:t>
      </w:r>
      <w:r w:rsidRPr="001B12AB">
        <w:rPr>
          <w:b/>
          <w:i/>
          <w:color w:val="000000"/>
          <w:lang w:val="vi-VN"/>
        </w:rPr>
        <w:t>ọc:</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 xml:space="preserve">Thành phố tiếp tục </w:t>
      </w:r>
      <w:r>
        <w:rPr>
          <w:color w:val="000000"/>
          <w:lang w:val="vi-VN"/>
        </w:rPr>
        <w:t>đ</w:t>
      </w:r>
      <w:r w:rsidRPr="0047756C">
        <w:rPr>
          <w:color w:val="000000"/>
          <w:lang w:val="vi-VN"/>
        </w:rPr>
        <w:t>ẩy</w:t>
      </w:r>
      <w:r>
        <w:rPr>
          <w:color w:val="000000"/>
          <w:lang w:val="vi-VN"/>
        </w:rPr>
        <w:t xml:space="preserve"> m</w:t>
      </w:r>
      <w:r w:rsidRPr="0047756C">
        <w:rPr>
          <w:color w:val="000000"/>
          <w:lang w:val="vi-VN"/>
        </w:rPr>
        <w:t>ạnh</w:t>
      </w:r>
      <w:r>
        <w:rPr>
          <w:color w:val="000000"/>
          <w:lang w:val="vi-VN"/>
        </w:rPr>
        <w:t xml:space="preserve"> c</w:t>
      </w:r>
      <w:r w:rsidRPr="0047756C">
        <w:rPr>
          <w:color w:val="000000"/>
          <w:lang w:val="vi-VN"/>
        </w:rPr>
        <w:t>ác</w:t>
      </w:r>
      <w:r>
        <w:rPr>
          <w:color w:val="000000"/>
          <w:lang w:val="vi-VN"/>
        </w:rPr>
        <w:t xml:space="preserve"> n</w:t>
      </w:r>
      <w:r w:rsidRPr="0047756C">
        <w:rPr>
          <w:color w:val="000000"/>
          <w:lang w:val="vi-VN"/>
        </w:rPr>
        <w:t>ội</w:t>
      </w:r>
      <w:r>
        <w:rPr>
          <w:color w:val="000000"/>
          <w:lang w:val="vi-VN"/>
        </w:rPr>
        <w:t xml:space="preserve"> dung </w:t>
      </w:r>
      <w:r w:rsidRPr="0047756C">
        <w:rPr>
          <w:color w:val="000000"/>
          <w:lang w:val="vi-VN"/>
        </w:rPr>
        <w:t>thực hiện Đề án “Phổ cập và nâng cao năng lực sử dụng Tiếng Anh cho học sinh phổ thông và chuyên nghiệp Thành phố Hồ Chí Minh giai đoạn 2011 – 2020</w:t>
      </w:r>
      <w:r>
        <w:rPr>
          <w:color w:val="000000"/>
          <w:lang w:val="vi-VN"/>
        </w:rPr>
        <w:t>”</w:t>
      </w:r>
      <w:r w:rsidRPr="0047756C">
        <w:rPr>
          <w:color w:val="000000"/>
          <w:lang w:val="vi-VN"/>
        </w:rPr>
        <w:t xml:space="preserve"> </w:t>
      </w:r>
      <w:r w:rsidRPr="0047756C">
        <w:rPr>
          <w:i/>
          <w:color w:val="000000"/>
          <w:lang w:val="vi-VN"/>
        </w:rPr>
        <w:t>(theo Quyết định số 448/QĐ-UBND ngày 31 tháng 01 năm 2012 của Ủy ban nhân dân Thành phố)</w:t>
      </w:r>
      <w:r>
        <w:rPr>
          <w:color w:val="000000"/>
          <w:lang w:val="vi-VN"/>
        </w:rPr>
        <w:t xml:space="preserve"> </w:t>
      </w:r>
      <w:r w:rsidRPr="0047756C">
        <w:rPr>
          <w:color w:val="000000"/>
          <w:lang w:val="vi-VN"/>
        </w:rPr>
        <w:t xml:space="preserve">và Đề án “Dạy và học các </w:t>
      </w:r>
      <w:r w:rsidRPr="0047756C">
        <w:rPr>
          <w:color w:val="000000"/>
          <w:lang w:val="vi-VN"/>
        </w:rPr>
        <w:lastRenderedPageBreak/>
        <w:t xml:space="preserve">môn Toán, Khoa học và Tiếng Anh tích hợp Chương trình Anh và Việt Nam” </w:t>
      </w:r>
      <w:r w:rsidRPr="0047756C">
        <w:rPr>
          <w:i/>
          <w:color w:val="000000"/>
          <w:lang w:val="vi-VN"/>
        </w:rPr>
        <w:t>(theo Quyết định số 5695/QĐ-UBND ngày 20 tháng 11 năm 2014 của Ủy ban nhân dân Thành phố)</w:t>
      </w:r>
      <w:r w:rsidRPr="0047756C">
        <w:rPr>
          <w:color w:val="000000"/>
          <w:lang w:val="vi-VN"/>
        </w:rPr>
        <w:t xml:space="preserve">. </w:t>
      </w:r>
      <w:r>
        <w:rPr>
          <w:color w:val="000000"/>
          <w:lang w:val="vi-VN"/>
        </w:rPr>
        <w:t>To</w:t>
      </w:r>
      <w:r w:rsidRPr="0047756C">
        <w:rPr>
          <w:color w:val="000000"/>
          <w:lang w:val="vi-VN"/>
        </w:rPr>
        <w:t>àn</w:t>
      </w:r>
      <w:r>
        <w:rPr>
          <w:color w:val="000000"/>
          <w:lang w:val="vi-VN"/>
        </w:rPr>
        <w:t xml:space="preserve"> th</w:t>
      </w:r>
      <w:r w:rsidRPr="0047756C">
        <w:rPr>
          <w:color w:val="000000"/>
          <w:lang w:val="vi-VN"/>
        </w:rPr>
        <w:t>àn</w:t>
      </w:r>
      <w:r>
        <w:rPr>
          <w:color w:val="000000"/>
          <w:lang w:val="vi-VN"/>
        </w:rPr>
        <w:t>h ph</w:t>
      </w:r>
      <w:r w:rsidRPr="0047756C">
        <w:rPr>
          <w:color w:val="000000"/>
          <w:lang w:val="vi-VN"/>
        </w:rPr>
        <w:t>ố</w:t>
      </w:r>
      <w:r>
        <w:rPr>
          <w:color w:val="000000"/>
          <w:lang w:val="vi-VN"/>
        </w:rPr>
        <w:t xml:space="preserve"> hi</w:t>
      </w:r>
      <w:r w:rsidRPr="0047756C">
        <w:rPr>
          <w:color w:val="000000"/>
          <w:lang w:val="vi-VN"/>
        </w:rPr>
        <w:t>ện</w:t>
      </w:r>
      <w:r>
        <w:rPr>
          <w:color w:val="000000"/>
          <w:lang w:val="vi-VN"/>
        </w:rPr>
        <w:t xml:space="preserve"> c</w:t>
      </w:r>
      <w:r w:rsidRPr="0047756C">
        <w:rPr>
          <w:color w:val="000000"/>
          <w:lang w:val="vi-VN"/>
        </w:rPr>
        <w:t xml:space="preserve">ó 293 đơn vị thực hiện chương trình nhà trường dạy bổ sung nội dung dạy học ngoại ngữ với giáo viên người nước ngoài. </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 xml:space="preserve">Các hoạt động hỗ trợ việc dạy và học tiếng Anh </w:t>
      </w:r>
      <w:r>
        <w:rPr>
          <w:color w:val="000000"/>
          <w:lang w:val="vi-VN"/>
        </w:rPr>
        <w:t>trong nh</w:t>
      </w:r>
      <w:r w:rsidRPr="0047756C">
        <w:rPr>
          <w:color w:val="000000"/>
          <w:lang w:val="vi-VN"/>
        </w:rPr>
        <w:t>à</w:t>
      </w:r>
      <w:r>
        <w:rPr>
          <w:color w:val="000000"/>
          <w:lang w:val="vi-VN"/>
        </w:rPr>
        <w:t xml:space="preserve"> trư</w:t>
      </w:r>
      <w:r w:rsidRPr="0047756C">
        <w:rPr>
          <w:color w:val="000000"/>
          <w:lang w:val="vi-VN"/>
        </w:rPr>
        <w:t>ờng</w:t>
      </w:r>
      <w:r>
        <w:rPr>
          <w:color w:val="000000"/>
          <w:lang w:val="vi-VN"/>
        </w:rPr>
        <w:t xml:space="preserve"> r</w:t>
      </w:r>
      <w:r w:rsidRPr="0047756C">
        <w:rPr>
          <w:color w:val="000000"/>
          <w:lang w:val="vi-VN"/>
        </w:rPr>
        <w:t>ất</w:t>
      </w:r>
      <w:r>
        <w:rPr>
          <w:color w:val="000000"/>
          <w:lang w:val="vi-VN"/>
        </w:rPr>
        <w:t xml:space="preserve"> </w:t>
      </w:r>
      <w:r w:rsidRPr="0047756C">
        <w:rPr>
          <w:color w:val="000000"/>
          <w:lang w:val="vi-VN"/>
        </w:rPr>
        <w:t xml:space="preserve">phong phú, hấp dẫn như Story telling - Reading circles - Survey day... </w:t>
      </w:r>
      <w:r w:rsidRPr="0047756C">
        <w:rPr>
          <w:i/>
          <w:color w:val="000000"/>
          <w:lang w:val="vi-VN"/>
        </w:rPr>
        <w:t>(hoạt động đọc và kể chuyện, vòng tròn đọc hiểu, dạy học theo dự án, dạy Tiếng Anh qua Toán và Khoa học, văn hóa Việt Nam)</w:t>
      </w:r>
      <w:r w:rsidRPr="0047756C">
        <w:rPr>
          <w:color w:val="000000"/>
          <w:lang w:val="vi-VN"/>
        </w:rPr>
        <w:t xml:space="preserve"> được duy trì và phát triển nhằm tạo môi trường ngôn ngữ cho học sinh thực hành tiếng. </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 xml:space="preserve">Tăng cường xã hội hóa với các hoạt động dạy và học ngoại ngữ, ưu tiên mời giáo viên </w:t>
      </w:r>
      <w:r w:rsidR="002E261D">
        <w:rPr>
          <w:color w:val="000000"/>
          <w:lang w:val="vi-VN"/>
        </w:rPr>
        <w:t>b</w:t>
      </w:r>
      <w:r w:rsidR="002E261D" w:rsidRPr="002E261D">
        <w:rPr>
          <w:color w:val="000000"/>
          <w:lang w:val="vi-VN"/>
        </w:rPr>
        <w:t>ản</w:t>
      </w:r>
      <w:r w:rsidR="002E261D">
        <w:rPr>
          <w:color w:val="000000"/>
          <w:lang w:val="vi-VN"/>
        </w:rPr>
        <w:t xml:space="preserve"> ng</w:t>
      </w:r>
      <w:r w:rsidR="002E261D" w:rsidRPr="002E261D">
        <w:rPr>
          <w:color w:val="000000"/>
          <w:lang w:val="vi-VN"/>
        </w:rPr>
        <w:t>ữ</w:t>
      </w:r>
      <w:r w:rsidR="002E261D">
        <w:rPr>
          <w:color w:val="000000"/>
          <w:lang w:val="vi-VN"/>
        </w:rPr>
        <w:t xml:space="preserve"> </w:t>
      </w:r>
      <w:r w:rsidRPr="0047756C">
        <w:rPr>
          <w:color w:val="000000"/>
          <w:lang w:val="vi-VN"/>
        </w:rPr>
        <w:t>nhằm nâng cao chất lượng dạy và học ngoại ngữ (190 trường tổ chức dạy học với giáo viên bản ngữ). Các trường được trang bị phòng lab, máy vi tính, bảng tương tác…</w:t>
      </w:r>
      <w:r w:rsidR="002E261D">
        <w:rPr>
          <w:color w:val="000000"/>
          <w:lang w:val="vi-VN"/>
        </w:rPr>
        <w:t xml:space="preserve">, </w:t>
      </w:r>
      <w:r w:rsidR="002E261D" w:rsidRPr="002E261D">
        <w:rPr>
          <w:color w:val="000000"/>
          <w:lang w:val="vi-VN"/>
        </w:rPr>
        <w:t>được</w:t>
      </w:r>
      <w:r w:rsidRPr="0047756C">
        <w:rPr>
          <w:color w:val="000000"/>
          <w:lang w:val="vi-VN"/>
        </w:rPr>
        <w:t xml:space="preserve"> trang bị đầy đủ tài liệu giảng dạy và bổ sung các đầu sách hay để hỗ trợ giáo viên và học sinh. Cung cấp miễn phí các website và nguồn tài nguyên bổ trợ công tác giảng dạy thông qua các tổ chức giáo dục và nhà xuất bản Oxford, Cambridge và Pearson.</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Tăng cường đào tạo, bồi dưỡng phát triển đội ngũ giáo viên phổ thông đáp ứng yêu cầu triển khai chương trình ngoại ngữ theo chương trình giáo dục phổ thông mới. Đổi mới chương trình đào tạo giáo viên ngoại ngữ đáp ứng yêu cầu về chuẩn nghề nghiệp giáo viên và khung năng lực giáo viên ngoại ngữ.</w:t>
      </w:r>
    </w:p>
    <w:p w:rsidR="0047756C" w:rsidRPr="0047756C" w:rsidRDefault="0047756C" w:rsidP="00231D13">
      <w:pPr>
        <w:spacing w:before="120" w:after="120" w:line="276" w:lineRule="auto"/>
        <w:ind w:firstLine="561"/>
        <w:jc w:val="both"/>
        <w:rPr>
          <w:color w:val="000000"/>
          <w:lang w:val="vi-VN"/>
        </w:rPr>
      </w:pPr>
      <w:r w:rsidRPr="0047756C">
        <w:rPr>
          <w:color w:val="000000"/>
          <w:lang w:val="vi-VN"/>
        </w:rPr>
        <w:t>Tiếp tục đổi mới hình thức, phương pháp kiểm tra, đánh giá năng lực ngoại ngữ của học sinh, sinh viên theo chuẩn đầu ra ngay trong quá trình và theo kết quả từng giai đoạn giáo dục, đào tạo. Tăng cường các điều kiện dạy và học ngoại ngữ theo hướng ứng dụng công nghệ thông tin và các trang thiết bị tối thiểu để triển khai hoạt động dạy và học ngoại ngữ đáp ứng mục tiêu đào tạo chung.</w:t>
      </w:r>
      <w:r w:rsidR="002E261D">
        <w:rPr>
          <w:color w:val="000000"/>
          <w:lang w:val="vi-VN"/>
        </w:rPr>
        <w:t xml:space="preserve"> </w:t>
      </w:r>
      <w:r w:rsidRPr="0047756C">
        <w:rPr>
          <w:color w:val="000000"/>
          <w:lang w:val="vi-VN"/>
        </w:rPr>
        <w:t>Xây dựng, phát triển môi trường học và sử dụng ngoại ngữ, CLB tiếng Anh; khuyến khích dạy các môn Toán và Khoa học bằng ngoại ngữ và dạy ngoại ngữ thông qua các môn học.</w:t>
      </w:r>
    </w:p>
    <w:p w:rsidR="0047756C" w:rsidRPr="0047756C" w:rsidRDefault="002E261D" w:rsidP="00231D13">
      <w:pPr>
        <w:spacing w:before="120" w:after="120" w:line="276" w:lineRule="auto"/>
        <w:ind w:firstLine="561"/>
        <w:jc w:val="both"/>
        <w:rPr>
          <w:color w:val="000000"/>
          <w:lang w:val="vi-VN"/>
        </w:rPr>
      </w:pPr>
      <w:r>
        <w:rPr>
          <w:color w:val="000000"/>
          <w:lang w:val="vi-VN"/>
        </w:rPr>
        <w:t>N</w:t>
      </w:r>
      <w:r w:rsidR="0047756C" w:rsidRPr="0047756C">
        <w:rPr>
          <w:color w:val="000000"/>
          <w:lang w:val="vi-VN"/>
        </w:rPr>
        <w:t>ăm học 2018-2019, thành phố có gần 2</w:t>
      </w:r>
      <w:r>
        <w:rPr>
          <w:color w:val="000000"/>
          <w:lang w:val="vi-VN"/>
        </w:rPr>
        <w:t>.</w:t>
      </w:r>
      <w:r w:rsidR="0047756C" w:rsidRPr="0047756C">
        <w:rPr>
          <w:color w:val="000000"/>
          <w:lang w:val="vi-VN"/>
        </w:rPr>
        <w:t xml:space="preserve">367 học sinh THCS tham gia cuộc thi vô địch TOEFL Junior vòng 2. </w:t>
      </w:r>
      <w:r>
        <w:rPr>
          <w:color w:val="000000"/>
          <w:lang w:val="vi-VN"/>
        </w:rPr>
        <w:t>C</w:t>
      </w:r>
      <w:r w:rsidR="0047756C" w:rsidRPr="0047756C">
        <w:rPr>
          <w:color w:val="000000"/>
          <w:lang w:val="vi-VN"/>
        </w:rPr>
        <w:t xml:space="preserve">ác kỳ thi của Hội </w:t>
      </w:r>
      <w:r w:rsidRPr="0047756C">
        <w:rPr>
          <w:color w:val="000000"/>
          <w:lang w:val="vi-VN"/>
        </w:rPr>
        <w:t xml:space="preserve">đồng </w:t>
      </w:r>
      <w:r w:rsidR="0047756C" w:rsidRPr="0047756C">
        <w:rPr>
          <w:color w:val="000000"/>
          <w:lang w:val="vi-VN"/>
        </w:rPr>
        <w:t xml:space="preserve">Khảo </w:t>
      </w:r>
      <w:r>
        <w:rPr>
          <w:color w:val="000000"/>
          <w:lang w:val="vi-VN"/>
        </w:rPr>
        <w:t>t</w:t>
      </w:r>
      <w:r w:rsidR="0047756C" w:rsidRPr="0047756C">
        <w:rPr>
          <w:color w:val="000000"/>
          <w:lang w:val="vi-VN"/>
        </w:rPr>
        <w:t xml:space="preserve">hí Tiếng Anh Đại </w:t>
      </w:r>
      <w:r>
        <w:rPr>
          <w:color w:val="000000"/>
          <w:lang w:val="vi-VN"/>
        </w:rPr>
        <w:t>h</w:t>
      </w:r>
      <w:r w:rsidR="0047756C" w:rsidRPr="0047756C">
        <w:rPr>
          <w:color w:val="000000"/>
          <w:lang w:val="vi-VN"/>
        </w:rPr>
        <w:t>ọc Cambridge (Cambridge ESOL)</w:t>
      </w:r>
      <w:r>
        <w:rPr>
          <w:color w:val="000000"/>
          <w:lang w:val="vi-VN"/>
        </w:rPr>
        <w:t xml:space="preserve"> v</w:t>
      </w:r>
      <w:r w:rsidRPr="002E261D">
        <w:rPr>
          <w:color w:val="000000"/>
          <w:lang w:val="vi-VN"/>
        </w:rPr>
        <w:t>à</w:t>
      </w:r>
      <w:r>
        <w:rPr>
          <w:color w:val="000000"/>
          <w:lang w:val="vi-VN"/>
        </w:rPr>
        <w:t xml:space="preserve"> </w:t>
      </w:r>
      <w:r w:rsidR="0047756C" w:rsidRPr="0047756C">
        <w:rPr>
          <w:color w:val="000000"/>
          <w:lang w:val="vi-VN"/>
        </w:rPr>
        <w:t>TOEFL Junior đã góp phần thúc đẩy việc tổ chức dạy và học Tiếng Anh trong trường trung học. Tổ chức tốt kỳ thi học sinh giỏi, bồi dưỡng cho các học sinh tham gia kỳ thi cấp thành phố, cấp quốc gia các môn ngoại ngữ đạt kết quả tốt.</w:t>
      </w:r>
    </w:p>
    <w:p w:rsidR="0047756C" w:rsidRDefault="0047756C" w:rsidP="00231D13">
      <w:pPr>
        <w:spacing w:before="120" w:after="120" w:line="276" w:lineRule="auto"/>
        <w:ind w:firstLine="561"/>
        <w:jc w:val="both"/>
        <w:rPr>
          <w:color w:val="000000"/>
          <w:lang w:val="vi-VN"/>
        </w:rPr>
      </w:pPr>
      <w:r>
        <w:rPr>
          <w:color w:val="000000"/>
          <w:lang w:val="vi-VN"/>
        </w:rPr>
        <w:t>Th</w:t>
      </w:r>
      <w:r w:rsidRPr="0047756C">
        <w:rPr>
          <w:color w:val="000000"/>
          <w:lang w:val="vi-VN"/>
        </w:rPr>
        <w:t>ành</w:t>
      </w:r>
      <w:r>
        <w:rPr>
          <w:color w:val="000000"/>
          <w:lang w:val="vi-VN"/>
        </w:rPr>
        <w:t xml:space="preserve"> ph</w:t>
      </w:r>
      <w:r w:rsidRPr="0047756C">
        <w:rPr>
          <w:color w:val="000000"/>
          <w:lang w:val="vi-VN"/>
        </w:rPr>
        <w:t>ố</w:t>
      </w:r>
      <w:r>
        <w:rPr>
          <w:color w:val="000000"/>
          <w:lang w:val="vi-VN"/>
        </w:rPr>
        <w:t xml:space="preserve"> t</w:t>
      </w:r>
      <w:r w:rsidRPr="0047756C">
        <w:rPr>
          <w:color w:val="000000"/>
          <w:lang w:val="vi-VN"/>
        </w:rPr>
        <w:t>iếp tục thực hiện chương trình Tiếng Pháp song ngữ tại các trường THCS, THPT</w:t>
      </w:r>
      <w:r>
        <w:rPr>
          <w:color w:val="000000"/>
          <w:lang w:val="vi-VN"/>
        </w:rPr>
        <w:t xml:space="preserve">; </w:t>
      </w:r>
      <w:r w:rsidRPr="0047756C">
        <w:rPr>
          <w:color w:val="000000"/>
          <w:lang w:val="vi-VN"/>
        </w:rPr>
        <w:t>thực hiện chương trình tăng cường Tiếng</w:t>
      </w:r>
      <w:r>
        <w:rPr>
          <w:color w:val="000000"/>
          <w:lang w:val="vi-VN"/>
        </w:rPr>
        <w:t xml:space="preserve"> Hoa tại trường 14 trường THCS; t</w:t>
      </w:r>
      <w:r w:rsidRPr="0047756C">
        <w:rPr>
          <w:color w:val="000000"/>
          <w:lang w:val="vi-VN"/>
        </w:rPr>
        <w:t>hực hiện dạy học thí điểm tiếng Nhật, tiếng Hàn</w:t>
      </w:r>
      <w:r>
        <w:rPr>
          <w:color w:val="000000"/>
          <w:lang w:val="vi-VN"/>
        </w:rPr>
        <w:t>, ti</w:t>
      </w:r>
      <w:r w:rsidRPr="0047756C">
        <w:rPr>
          <w:color w:val="000000"/>
          <w:lang w:val="vi-VN"/>
        </w:rPr>
        <w:t>ếng</w:t>
      </w:r>
      <w:r>
        <w:rPr>
          <w:color w:val="000000"/>
          <w:lang w:val="vi-VN"/>
        </w:rPr>
        <w:t xml:space="preserve"> Đ</w:t>
      </w:r>
      <w:r w:rsidRPr="0047756C">
        <w:rPr>
          <w:color w:val="000000"/>
          <w:lang w:val="vi-VN"/>
        </w:rPr>
        <w:t xml:space="preserve">ức theo đúng hướng dẫn của Bộ </w:t>
      </w:r>
      <w:r>
        <w:rPr>
          <w:color w:val="000000"/>
          <w:lang w:val="vi-VN"/>
        </w:rPr>
        <w:t>Gi</w:t>
      </w:r>
      <w:r w:rsidRPr="0047756C">
        <w:rPr>
          <w:color w:val="000000"/>
          <w:lang w:val="vi-VN"/>
        </w:rPr>
        <w:t>áo</w:t>
      </w:r>
      <w:r>
        <w:rPr>
          <w:color w:val="000000"/>
          <w:lang w:val="vi-VN"/>
        </w:rPr>
        <w:t xml:space="preserve"> d</w:t>
      </w:r>
      <w:r w:rsidRPr="0047756C">
        <w:rPr>
          <w:color w:val="000000"/>
          <w:lang w:val="vi-VN"/>
        </w:rPr>
        <w:t>ục</w:t>
      </w:r>
      <w:r>
        <w:rPr>
          <w:color w:val="000000"/>
          <w:lang w:val="vi-VN"/>
        </w:rPr>
        <w:t xml:space="preserve"> v</w:t>
      </w:r>
      <w:r w:rsidRPr="0047756C">
        <w:rPr>
          <w:color w:val="000000"/>
          <w:lang w:val="vi-VN"/>
        </w:rPr>
        <w:t>à</w:t>
      </w:r>
      <w:r>
        <w:rPr>
          <w:color w:val="000000"/>
          <w:lang w:val="vi-VN"/>
        </w:rPr>
        <w:t xml:space="preserve"> </w:t>
      </w:r>
      <w:r w:rsidRPr="0047756C">
        <w:rPr>
          <w:color w:val="000000"/>
          <w:lang w:val="vi-VN"/>
        </w:rPr>
        <w:t>Đào</w:t>
      </w:r>
      <w:r>
        <w:rPr>
          <w:color w:val="000000"/>
          <w:lang w:val="vi-VN"/>
        </w:rPr>
        <w:t xml:space="preserve"> t</w:t>
      </w:r>
      <w:r w:rsidRPr="0047756C">
        <w:rPr>
          <w:color w:val="000000"/>
          <w:lang w:val="vi-VN"/>
        </w:rPr>
        <w:t>ạo.</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lastRenderedPageBreak/>
        <w:t>5. Đẩy mạnh ứng dụng công nghệ thông tin trong dạy học và quản l</w:t>
      </w:r>
      <w:r w:rsidR="00D51572" w:rsidRPr="00410DE1">
        <w:rPr>
          <w:b/>
          <w:spacing w:val="-2"/>
          <w:lang w:val="vi-VN"/>
        </w:rPr>
        <w:t>í</w:t>
      </w:r>
      <w:r w:rsidRPr="00410DE1">
        <w:rPr>
          <w:b/>
          <w:spacing w:val="-2"/>
          <w:lang w:val="vi-VN"/>
        </w:rPr>
        <w:t xml:space="preserve"> </w:t>
      </w:r>
    </w:p>
    <w:p w:rsidR="00791506" w:rsidRPr="00791506" w:rsidRDefault="00791506" w:rsidP="00231D13">
      <w:pPr>
        <w:spacing w:before="120" w:after="120" w:line="276" w:lineRule="auto"/>
        <w:ind w:firstLine="561"/>
        <w:jc w:val="both"/>
        <w:rPr>
          <w:b/>
          <w:i/>
          <w:color w:val="000000"/>
          <w:lang w:val="vi-VN"/>
        </w:rPr>
      </w:pPr>
      <w:r w:rsidRPr="00791506">
        <w:rPr>
          <w:b/>
          <w:i/>
          <w:color w:val="000000"/>
          <w:lang w:val="vi-VN"/>
        </w:rPr>
        <w:t xml:space="preserve">5.1 Xây dựng kiến trúc tổng thể công nghệ thông tin (CNTT), cơ sở dữ liệu dùng chung, trang bị cơ sở hạ tầng và thiết bị CNTT: </w:t>
      </w:r>
    </w:p>
    <w:p w:rsidR="00791506" w:rsidRPr="007868FB" w:rsidRDefault="00791506" w:rsidP="00231D13">
      <w:pPr>
        <w:spacing w:before="120" w:after="120" w:line="276" w:lineRule="auto"/>
        <w:ind w:firstLine="561"/>
        <w:jc w:val="both"/>
        <w:rPr>
          <w:color w:val="000000"/>
          <w:lang w:val="vi-VN"/>
        </w:rPr>
      </w:pPr>
      <w:r w:rsidRPr="005B4079">
        <w:rPr>
          <w:color w:val="000000"/>
          <w:lang w:val="vi-VN"/>
        </w:rPr>
        <w:t xml:space="preserve">Sở Giáo dục và Đào tạo đã công bố “Kiến trúc tổng thể CNTT Ngành Giáo dục và Đào tạo Thành phố Hồ Chí Minh”, là cơ sở </w:t>
      </w:r>
      <w:r w:rsidR="002E261D">
        <w:rPr>
          <w:color w:val="000000"/>
          <w:lang w:val="vi-VN"/>
        </w:rPr>
        <w:t>nh</w:t>
      </w:r>
      <w:r w:rsidR="002E261D" w:rsidRPr="002E261D">
        <w:rPr>
          <w:color w:val="000000"/>
          <w:lang w:val="vi-VN"/>
        </w:rPr>
        <w:t>ằm</w:t>
      </w:r>
      <w:r w:rsidR="002E261D">
        <w:rPr>
          <w:color w:val="000000"/>
          <w:lang w:val="vi-VN"/>
        </w:rPr>
        <w:t xml:space="preserve"> </w:t>
      </w:r>
      <w:r w:rsidRPr="005B4079">
        <w:rPr>
          <w:color w:val="000000"/>
          <w:lang w:val="vi-VN"/>
        </w:rPr>
        <w:t xml:space="preserve">triển khai </w:t>
      </w:r>
      <w:r w:rsidR="002E261D">
        <w:rPr>
          <w:color w:val="000000"/>
          <w:lang w:val="vi-VN"/>
        </w:rPr>
        <w:t>th</w:t>
      </w:r>
      <w:r w:rsidR="002E261D" w:rsidRPr="002E261D">
        <w:rPr>
          <w:color w:val="000000"/>
          <w:lang w:val="vi-VN"/>
        </w:rPr>
        <w:t>ực</w:t>
      </w:r>
      <w:r w:rsidR="002E261D">
        <w:rPr>
          <w:color w:val="000000"/>
          <w:lang w:val="vi-VN"/>
        </w:rPr>
        <w:t xml:space="preserve"> hi</w:t>
      </w:r>
      <w:r w:rsidR="002E261D" w:rsidRPr="002E261D">
        <w:rPr>
          <w:color w:val="000000"/>
          <w:lang w:val="vi-VN"/>
        </w:rPr>
        <w:t>ện</w:t>
      </w:r>
      <w:r w:rsidR="002E261D">
        <w:rPr>
          <w:color w:val="000000"/>
          <w:lang w:val="vi-VN"/>
        </w:rPr>
        <w:t xml:space="preserve"> </w:t>
      </w:r>
      <w:r w:rsidRPr="005B4079">
        <w:rPr>
          <w:color w:val="000000"/>
          <w:lang w:val="vi-VN"/>
        </w:rPr>
        <w:t xml:space="preserve">mô hình Chính quyền điện tử trong giáo dục cũng như mục tiêu hướng tới một hệ thống Chính quyền điện tử, Đô thị thông minh vào năm 2020 theo kế hoạch của Thành phố Hồ Chí Minh. </w:t>
      </w:r>
    </w:p>
    <w:p w:rsidR="00791506" w:rsidRPr="005B4079" w:rsidRDefault="00791506" w:rsidP="00231D13">
      <w:pPr>
        <w:spacing w:before="120" w:after="120" w:line="276" w:lineRule="auto"/>
        <w:ind w:firstLine="561"/>
        <w:jc w:val="both"/>
        <w:rPr>
          <w:color w:val="000000"/>
          <w:lang w:val="vi-VN"/>
        </w:rPr>
      </w:pPr>
      <w:r w:rsidRPr="005B4079">
        <w:rPr>
          <w:color w:val="000000"/>
          <w:lang w:val="vi-VN"/>
        </w:rPr>
        <w:t xml:space="preserve">Hệ thống cơ sở dữ liệu toàn ngành của Bộ Giáo dục và Đào tạo tại địa chỉ: </w:t>
      </w:r>
      <w:hyperlink r:id="rId21" w:history="1">
        <w:r w:rsidRPr="005B4079">
          <w:rPr>
            <w:color w:val="000000"/>
            <w:lang w:val="vi-VN"/>
          </w:rPr>
          <w:t>http://csdl.moet.gov.vn</w:t>
        </w:r>
      </w:hyperlink>
      <w:r w:rsidRPr="005B4079">
        <w:rPr>
          <w:color w:val="000000"/>
          <w:lang w:val="vi-VN"/>
        </w:rPr>
        <w:t xml:space="preserve"> đã được nghiêm túc triển khai. 100% các đơn vị</w:t>
      </w:r>
      <w:r w:rsidR="00971FE0">
        <w:rPr>
          <w:color w:val="000000"/>
          <w:lang w:val="vi-VN"/>
        </w:rPr>
        <w:t>, c</w:t>
      </w:r>
      <w:r w:rsidR="00971FE0" w:rsidRPr="00971FE0">
        <w:rPr>
          <w:color w:val="000000"/>
          <w:lang w:val="vi-VN"/>
        </w:rPr>
        <w:t>ơ</w:t>
      </w:r>
      <w:r w:rsidR="00971FE0">
        <w:rPr>
          <w:color w:val="000000"/>
          <w:lang w:val="vi-VN"/>
        </w:rPr>
        <w:t xml:space="preserve"> s</w:t>
      </w:r>
      <w:r w:rsidR="00971FE0" w:rsidRPr="00971FE0">
        <w:rPr>
          <w:color w:val="000000"/>
          <w:lang w:val="vi-VN"/>
        </w:rPr>
        <w:t>ở</w:t>
      </w:r>
      <w:r w:rsidR="00971FE0">
        <w:rPr>
          <w:color w:val="000000"/>
          <w:lang w:val="vi-VN"/>
        </w:rPr>
        <w:t xml:space="preserve"> gi</w:t>
      </w:r>
      <w:r w:rsidR="00971FE0" w:rsidRPr="00971FE0">
        <w:rPr>
          <w:color w:val="000000"/>
          <w:lang w:val="vi-VN"/>
        </w:rPr>
        <w:t>áo</w:t>
      </w:r>
      <w:r w:rsidR="00971FE0">
        <w:rPr>
          <w:color w:val="000000"/>
          <w:lang w:val="vi-VN"/>
        </w:rPr>
        <w:t xml:space="preserve"> d</w:t>
      </w:r>
      <w:r w:rsidR="00971FE0" w:rsidRPr="00971FE0">
        <w:rPr>
          <w:color w:val="000000"/>
          <w:lang w:val="vi-VN"/>
        </w:rPr>
        <w:t>ục</w:t>
      </w:r>
      <w:r w:rsidR="00971FE0">
        <w:rPr>
          <w:color w:val="000000"/>
          <w:lang w:val="vi-VN"/>
        </w:rPr>
        <w:t xml:space="preserve"> </w:t>
      </w:r>
      <w:r w:rsidRPr="005B4079">
        <w:rPr>
          <w:color w:val="000000"/>
          <w:lang w:val="vi-VN"/>
        </w:rPr>
        <w:t>đã được tập huấn và cấp tài khoản thực hiện báo cáo thống kê trên Hệ</w:t>
      </w:r>
      <w:r w:rsidR="00971FE0">
        <w:rPr>
          <w:color w:val="000000"/>
          <w:lang w:val="vi-VN"/>
        </w:rPr>
        <w:t xml:space="preserve"> thống phần mềm CSDL toàn ngành</w:t>
      </w:r>
      <w:r w:rsidRPr="005B4079">
        <w:rPr>
          <w:color w:val="000000"/>
          <w:lang w:val="vi-VN"/>
        </w:rPr>
        <w:t xml:space="preserve">. </w:t>
      </w:r>
    </w:p>
    <w:p w:rsidR="00791506" w:rsidRPr="00791506" w:rsidRDefault="002E261D" w:rsidP="00231D13">
      <w:pPr>
        <w:spacing w:before="120" w:after="120" w:line="276" w:lineRule="auto"/>
        <w:ind w:firstLine="561"/>
        <w:jc w:val="both"/>
        <w:rPr>
          <w:color w:val="000000"/>
          <w:lang w:val="vi-VN"/>
        </w:rPr>
      </w:pPr>
      <w:r>
        <w:rPr>
          <w:color w:val="000000"/>
          <w:lang w:val="vi-VN"/>
        </w:rPr>
        <w:t>100% c</w:t>
      </w:r>
      <w:r w:rsidRPr="002E261D">
        <w:rPr>
          <w:color w:val="000000"/>
          <w:lang w:val="vi-VN"/>
        </w:rPr>
        <w:t>ác</w:t>
      </w:r>
      <w:r>
        <w:rPr>
          <w:color w:val="000000"/>
          <w:lang w:val="vi-VN"/>
        </w:rPr>
        <w:t xml:space="preserve"> </w:t>
      </w:r>
      <w:r w:rsidRPr="002E261D">
        <w:rPr>
          <w:color w:val="000000"/>
          <w:lang w:val="vi-VN"/>
        </w:rPr>
        <w:t>đơn</w:t>
      </w:r>
      <w:r>
        <w:rPr>
          <w:color w:val="000000"/>
          <w:lang w:val="vi-VN"/>
        </w:rPr>
        <w:t xml:space="preserve"> v</w:t>
      </w:r>
      <w:r w:rsidRPr="002E261D">
        <w:rPr>
          <w:color w:val="000000"/>
          <w:lang w:val="vi-VN"/>
        </w:rPr>
        <w:t>ị</w:t>
      </w:r>
      <w:r>
        <w:rPr>
          <w:color w:val="000000"/>
          <w:lang w:val="vi-VN"/>
        </w:rPr>
        <w:t>, c</w:t>
      </w:r>
      <w:r w:rsidRPr="002E261D">
        <w:rPr>
          <w:color w:val="000000"/>
          <w:lang w:val="vi-VN"/>
        </w:rPr>
        <w:t>ơ</w:t>
      </w:r>
      <w:r>
        <w:rPr>
          <w:color w:val="000000"/>
          <w:lang w:val="vi-VN"/>
        </w:rPr>
        <w:t xml:space="preserve"> s</w:t>
      </w:r>
      <w:r w:rsidRPr="002E261D">
        <w:rPr>
          <w:color w:val="000000"/>
          <w:lang w:val="vi-VN"/>
        </w:rPr>
        <w:t>ở</w:t>
      </w:r>
      <w:r>
        <w:rPr>
          <w:color w:val="000000"/>
          <w:lang w:val="vi-VN"/>
        </w:rPr>
        <w:t xml:space="preserve"> gi</w:t>
      </w:r>
      <w:r w:rsidRPr="002E261D">
        <w:rPr>
          <w:color w:val="000000"/>
          <w:lang w:val="vi-VN"/>
        </w:rPr>
        <w:t>áo</w:t>
      </w:r>
      <w:r>
        <w:rPr>
          <w:color w:val="000000"/>
          <w:lang w:val="vi-VN"/>
        </w:rPr>
        <w:t xml:space="preserve"> d</w:t>
      </w:r>
      <w:r w:rsidRPr="002E261D">
        <w:rPr>
          <w:color w:val="000000"/>
          <w:lang w:val="vi-VN"/>
        </w:rPr>
        <w:t>ục</w:t>
      </w:r>
      <w:r w:rsidR="00791506" w:rsidRPr="00791506">
        <w:rPr>
          <w:color w:val="000000"/>
          <w:lang w:val="vi-VN"/>
        </w:rPr>
        <w:t xml:space="preserve"> tiếp tục duy trì và kết nối cáp quang Internet. Nhiều trường có hai, ba đường truyền cáp quang tốc độ cao, đáp ứng những yêu cầu cơ bản như kết nối và triển khai các ứng dụng trực tuyến trên môi trường mạng.</w:t>
      </w:r>
    </w:p>
    <w:p w:rsidR="00791506" w:rsidRPr="00791506" w:rsidRDefault="00791506" w:rsidP="00231D13">
      <w:pPr>
        <w:spacing w:before="120" w:after="120" w:line="276" w:lineRule="auto"/>
        <w:ind w:firstLine="561"/>
        <w:jc w:val="both"/>
        <w:rPr>
          <w:color w:val="000000"/>
          <w:lang w:val="vi-VN"/>
        </w:rPr>
      </w:pPr>
      <w:r w:rsidRPr="00791506">
        <w:rPr>
          <w:color w:val="000000"/>
          <w:lang w:val="vi-VN"/>
        </w:rPr>
        <w:t>Bên cạnh việc tiếp tục đầu tư thiết bị máy tính</w:t>
      </w:r>
      <w:r w:rsidR="002E261D">
        <w:rPr>
          <w:color w:val="000000"/>
          <w:lang w:val="vi-VN"/>
        </w:rPr>
        <w:t xml:space="preserve">, </w:t>
      </w:r>
      <w:r w:rsidRPr="00791506">
        <w:rPr>
          <w:color w:val="000000"/>
          <w:lang w:val="vi-VN"/>
        </w:rPr>
        <w:t>các trường</w:t>
      </w:r>
      <w:r w:rsidR="002E261D">
        <w:rPr>
          <w:color w:val="000000"/>
          <w:lang w:val="vi-VN"/>
        </w:rPr>
        <w:t xml:space="preserve"> </w:t>
      </w:r>
      <w:r w:rsidR="002E261D" w:rsidRPr="002E261D">
        <w:rPr>
          <w:color w:val="000000"/>
          <w:lang w:val="vi-VN"/>
        </w:rPr>
        <w:t>được</w:t>
      </w:r>
      <w:r w:rsidR="002E261D">
        <w:rPr>
          <w:color w:val="000000"/>
          <w:lang w:val="vi-VN"/>
        </w:rPr>
        <w:t xml:space="preserve"> </w:t>
      </w:r>
      <w:r>
        <w:rPr>
          <w:color w:val="000000"/>
          <w:lang w:val="vi-VN"/>
        </w:rPr>
        <w:t>trang bị bảng thông minh</w:t>
      </w:r>
      <w:r w:rsidRPr="00791506">
        <w:rPr>
          <w:color w:val="000000"/>
          <w:lang w:val="vi-VN"/>
        </w:rPr>
        <w:t>, phòng học có máy chiếu, phần mềm, thiết bị thực hành, thí nghiệm ảo, thiết bị tích hợp với máy tính để phục vụ công tác dạy và học. Một số trường, thông qua hình thức xã hội hóa</w:t>
      </w:r>
      <w:r w:rsidR="00DB64E5">
        <w:rPr>
          <w:color w:val="000000"/>
          <w:lang w:val="vi-VN"/>
        </w:rPr>
        <w:t>,</w:t>
      </w:r>
      <w:r w:rsidRPr="00791506">
        <w:rPr>
          <w:color w:val="000000"/>
          <w:lang w:val="vi-VN"/>
        </w:rPr>
        <w:t xml:space="preserve"> </w:t>
      </w:r>
      <w:r>
        <w:rPr>
          <w:color w:val="000000"/>
          <w:lang w:val="vi-VN"/>
        </w:rPr>
        <w:t>đã trang bị phòng máy chiếu 3D,</w:t>
      </w:r>
      <w:r w:rsidR="00DB64E5">
        <w:rPr>
          <w:color w:val="000000"/>
          <w:lang w:val="vi-VN"/>
        </w:rPr>
        <w:t xml:space="preserve"> </w:t>
      </w:r>
      <w:r w:rsidRPr="00791506">
        <w:rPr>
          <w:color w:val="000000"/>
          <w:lang w:val="vi-VN"/>
        </w:rPr>
        <w:t>bàn học tương tác…</w:t>
      </w:r>
    </w:p>
    <w:p w:rsidR="00791506" w:rsidRPr="007868FB" w:rsidRDefault="00791506" w:rsidP="00231D13">
      <w:pPr>
        <w:spacing w:before="120" w:after="120" w:line="276" w:lineRule="auto"/>
        <w:ind w:firstLine="561"/>
        <w:jc w:val="both"/>
        <w:rPr>
          <w:color w:val="000000"/>
          <w:lang w:val="vi-VN"/>
        </w:rPr>
      </w:pPr>
      <w:r w:rsidRPr="00791506">
        <w:rPr>
          <w:color w:val="000000"/>
          <w:lang w:val="vi-VN"/>
        </w:rPr>
        <w:t>Sở Giáo dục và Đào tạo tiếp tục được cung cấp hạ tầng máy chủ của hệ thống thông tin ngành tại Trung tâm dữ liệu thành phố. Trong tổng thể hệ thống của thành phố, hệ thống thông tin giáo dục đã vận hành ổn định, an toàn an ninh thông tin được đảm bảo.</w:t>
      </w:r>
    </w:p>
    <w:p w:rsidR="005B4079" w:rsidRPr="00791506" w:rsidRDefault="00791506" w:rsidP="00231D13">
      <w:pPr>
        <w:spacing w:before="120" w:after="120" w:line="276" w:lineRule="auto"/>
        <w:ind w:firstLine="561"/>
        <w:jc w:val="both"/>
        <w:rPr>
          <w:b/>
          <w:i/>
          <w:color w:val="000000"/>
          <w:lang w:val="vi-VN"/>
        </w:rPr>
      </w:pPr>
      <w:r w:rsidRPr="00791506">
        <w:rPr>
          <w:b/>
          <w:i/>
          <w:color w:val="000000"/>
          <w:lang w:val="vi-VN"/>
        </w:rPr>
        <w:t>5.2</w:t>
      </w:r>
      <w:r w:rsidR="005B4079" w:rsidRPr="00791506">
        <w:rPr>
          <w:b/>
          <w:i/>
          <w:color w:val="000000"/>
          <w:lang w:val="vi-VN"/>
        </w:rPr>
        <w:t xml:space="preserve"> Ứng dụng công nghệ thông tin (CNTT) trong công tác quản lý:</w:t>
      </w:r>
    </w:p>
    <w:p w:rsidR="005B4079" w:rsidRPr="005B4079" w:rsidRDefault="005B4079" w:rsidP="00DB64E5">
      <w:pPr>
        <w:spacing w:before="120" w:after="120" w:line="276" w:lineRule="auto"/>
        <w:ind w:firstLine="561"/>
        <w:jc w:val="both"/>
        <w:rPr>
          <w:color w:val="000000"/>
          <w:lang w:val="vi-VN"/>
        </w:rPr>
      </w:pPr>
      <w:r w:rsidRPr="005B4079">
        <w:rPr>
          <w:color w:val="000000"/>
          <w:lang w:val="vi-VN"/>
        </w:rPr>
        <w:t>Sở Giáo dục và Đào tạo đã nâng cấp, triển khai hệ thống Quản lý văn bản và hồ sơ công việc liên thông đến 24 Phòng Giáo dục và Đào tạo quận</w:t>
      </w:r>
      <w:r w:rsidR="00971FE0">
        <w:rPr>
          <w:color w:val="000000"/>
          <w:lang w:val="vi-VN"/>
        </w:rPr>
        <w:t>/</w:t>
      </w:r>
      <w:r w:rsidRPr="005B4079">
        <w:rPr>
          <w:color w:val="000000"/>
          <w:lang w:val="vi-VN"/>
        </w:rPr>
        <w:t>huyện trên trục 36ª thành phố cũng như các Sở, Ban, Ngành và Bộ theo đúng mô hình liên thông 4 cấp chính quyền. Hệ thống vận hành từ tháng 12</w:t>
      </w:r>
      <w:r w:rsidR="00DB64E5">
        <w:rPr>
          <w:color w:val="000000"/>
          <w:lang w:val="vi-VN"/>
        </w:rPr>
        <w:t>/</w:t>
      </w:r>
      <w:r w:rsidRPr="005B4079">
        <w:rPr>
          <w:color w:val="000000"/>
          <w:lang w:val="vi-VN"/>
        </w:rPr>
        <w:t xml:space="preserve">2018 </w:t>
      </w:r>
      <w:r w:rsidR="00DB64E5">
        <w:rPr>
          <w:color w:val="000000"/>
          <w:lang w:val="vi-VN"/>
        </w:rPr>
        <w:t>gi</w:t>
      </w:r>
      <w:r w:rsidR="00DB64E5" w:rsidRPr="00DB64E5">
        <w:rPr>
          <w:color w:val="000000"/>
          <w:lang w:val="vi-VN"/>
        </w:rPr>
        <w:t>úp</w:t>
      </w:r>
      <w:r w:rsidR="00DB64E5">
        <w:rPr>
          <w:color w:val="000000"/>
          <w:lang w:val="vi-VN"/>
        </w:rPr>
        <w:t xml:space="preserve"> </w:t>
      </w:r>
      <w:r w:rsidRPr="005B4079">
        <w:rPr>
          <w:color w:val="000000"/>
          <w:lang w:val="vi-VN"/>
        </w:rPr>
        <w:t>hơn 90% các loại văn bản điều hành của ngành được luân chuyển bằng hình thức văn bản điện tử.</w:t>
      </w:r>
      <w:r w:rsidR="00DB64E5">
        <w:rPr>
          <w:color w:val="000000"/>
          <w:lang w:val="vi-VN"/>
        </w:rPr>
        <w:t xml:space="preserve"> </w:t>
      </w:r>
      <w:r w:rsidR="00DB64E5" w:rsidRPr="00DB64E5">
        <w:rPr>
          <w:color w:val="000000"/>
          <w:lang w:val="vi-VN"/>
        </w:rPr>
        <w:t>Đồng</w:t>
      </w:r>
      <w:r w:rsidR="00DB64E5">
        <w:rPr>
          <w:color w:val="000000"/>
          <w:lang w:val="vi-VN"/>
        </w:rPr>
        <w:t xml:space="preserve"> th</w:t>
      </w:r>
      <w:r w:rsidR="00DB64E5" w:rsidRPr="00DB64E5">
        <w:rPr>
          <w:color w:val="000000"/>
          <w:lang w:val="vi-VN"/>
        </w:rPr>
        <w:t>ời</w:t>
      </w:r>
      <w:r w:rsidR="00DB64E5">
        <w:rPr>
          <w:color w:val="000000"/>
          <w:lang w:val="vi-VN"/>
        </w:rPr>
        <w:t xml:space="preserve">, </w:t>
      </w:r>
      <w:r w:rsidRPr="005B4079">
        <w:rPr>
          <w:color w:val="000000"/>
          <w:lang w:val="vi-VN"/>
        </w:rPr>
        <w:t xml:space="preserve">duy trì hiệu quả phần mềm quản lý hành chính điện tử (e-office) kết nối với Bộ GD&amp;ĐT phục vụ trao đổi thông tin, trao đổi văn bản điện tử, quản lý điều hành. </w:t>
      </w:r>
    </w:p>
    <w:p w:rsidR="00024C87" w:rsidRDefault="00024C87" w:rsidP="00024C87">
      <w:pPr>
        <w:spacing w:before="120" w:after="120" w:line="276" w:lineRule="auto"/>
        <w:ind w:firstLine="567"/>
        <w:jc w:val="both"/>
        <w:rPr>
          <w:lang w:val="vi-VN"/>
        </w:rPr>
      </w:pPr>
      <w:r>
        <w:rPr>
          <w:lang w:val="vi-VN"/>
        </w:rPr>
        <w:t>Th</w:t>
      </w:r>
      <w:r w:rsidRPr="00115BD4">
        <w:rPr>
          <w:lang w:val="vi-VN"/>
        </w:rPr>
        <w:t>ực</w:t>
      </w:r>
      <w:r>
        <w:rPr>
          <w:lang w:val="vi-VN"/>
        </w:rPr>
        <w:t xml:space="preserve"> hi</w:t>
      </w:r>
      <w:r w:rsidRPr="00115BD4">
        <w:rPr>
          <w:lang w:val="vi-VN"/>
        </w:rPr>
        <w:t>ện</w:t>
      </w:r>
      <w:r>
        <w:rPr>
          <w:lang w:val="vi-VN"/>
        </w:rPr>
        <w:t xml:space="preserve"> </w:t>
      </w:r>
      <w:r w:rsidRPr="00115BD4">
        <w:rPr>
          <w:lang w:val="vi-VN"/>
        </w:rPr>
        <w:t>Đề</w:t>
      </w:r>
      <w:r>
        <w:rPr>
          <w:lang w:val="vi-VN"/>
        </w:rPr>
        <w:t xml:space="preserve"> </w:t>
      </w:r>
      <w:r w:rsidRPr="00115BD4">
        <w:rPr>
          <w:lang w:val="vi-VN"/>
        </w:rPr>
        <w:t>án</w:t>
      </w:r>
      <w:r>
        <w:rPr>
          <w:lang w:val="vi-VN"/>
        </w:rPr>
        <w:t xml:space="preserve"> “X</w:t>
      </w:r>
      <w:r w:rsidRPr="00115BD4">
        <w:rPr>
          <w:lang w:val="vi-VN"/>
        </w:rPr>
        <w:t>ây</w:t>
      </w:r>
      <w:r>
        <w:rPr>
          <w:lang w:val="vi-VN"/>
        </w:rPr>
        <w:t xml:space="preserve"> d</w:t>
      </w:r>
      <w:r w:rsidRPr="00115BD4">
        <w:rPr>
          <w:lang w:val="vi-VN"/>
        </w:rPr>
        <w:t>ựng</w:t>
      </w:r>
      <w:r>
        <w:rPr>
          <w:lang w:val="vi-VN"/>
        </w:rPr>
        <w:t xml:space="preserve"> Th</w:t>
      </w:r>
      <w:r w:rsidRPr="00115BD4">
        <w:rPr>
          <w:lang w:val="vi-VN"/>
        </w:rPr>
        <w:t>àn</w:t>
      </w:r>
      <w:r>
        <w:rPr>
          <w:lang w:val="vi-VN"/>
        </w:rPr>
        <w:t>h ph</w:t>
      </w:r>
      <w:r w:rsidRPr="00115BD4">
        <w:rPr>
          <w:lang w:val="vi-VN"/>
        </w:rPr>
        <w:t>ố</w:t>
      </w:r>
      <w:r>
        <w:rPr>
          <w:lang w:val="vi-VN"/>
        </w:rPr>
        <w:t xml:space="preserve"> H</w:t>
      </w:r>
      <w:r w:rsidRPr="00115BD4">
        <w:rPr>
          <w:lang w:val="vi-VN"/>
        </w:rPr>
        <w:t>ồ</w:t>
      </w:r>
      <w:r>
        <w:rPr>
          <w:lang w:val="vi-VN"/>
        </w:rPr>
        <w:t xml:space="preserve"> Ch</w:t>
      </w:r>
      <w:r w:rsidRPr="00115BD4">
        <w:rPr>
          <w:lang w:val="vi-VN"/>
        </w:rPr>
        <w:t>í</w:t>
      </w:r>
      <w:r>
        <w:rPr>
          <w:lang w:val="vi-VN"/>
        </w:rPr>
        <w:t xml:space="preserve"> Minh tr</w:t>
      </w:r>
      <w:r w:rsidRPr="00115BD4">
        <w:rPr>
          <w:lang w:val="vi-VN"/>
        </w:rPr>
        <w:t>ở</w:t>
      </w:r>
      <w:r>
        <w:rPr>
          <w:lang w:val="vi-VN"/>
        </w:rPr>
        <w:t xml:space="preserve"> th</w:t>
      </w:r>
      <w:r w:rsidRPr="00115BD4">
        <w:rPr>
          <w:lang w:val="vi-VN"/>
        </w:rPr>
        <w:t>àn</w:t>
      </w:r>
      <w:r>
        <w:rPr>
          <w:lang w:val="vi-VN"/>
        </w:rPr>
        <w:t xml:space="preserve">h </w:t>
      </w:r>
      <w:r w:rsidRPr="00115BD4">
        <w:rPr>
          <w:lang w:val="vi-VN"/>
        </w:rPr>
        <w:t>đô</w:t>
      </w:r>
      <w:r>
        <w:rPr>
          <w:lang w:val="vi-VN"/>
        </w:rPr>
        <w:t xml:space="preserve"> th</w:t>
      </w:r>
      <w:r w:rsidRPr="00115BD4">
        <w:rPr>
          <w:lang w:val="vi-VN"/>
        </w:rPr>
        <w:t>ị</w:t>
      </w:r>
      <w:r>
        <w:rPr>
          <w:lang w:val="vi-VN"/>
        </w:rPr>
        <w:t xml:space="preserve"> th</w:t>
      </w:r>
      <w:r w:rsidRPr="00115BD4">
        <w:rPr>
          <w:lang w:val="vi-VN"/>
        </w:rPr>
        <w:t>ông</w:t>
      </w:r>
      <w:r>
        <w:rPr>
          <w:lang w:val="vi-VN"/>
        </w:rPr>
        <w:t xml:space="preserve"> minh”, Ng</w:t>
      </w:r>
      <w:r w:rsidRPr="00115BD4">
        <w:rPr>
          <w:lang w:val="vi-VN"/>
        </w:rPr>
        <w:t>àn</w:t>
      </w:r>
      <w:r>
        <w:rPr>
          <w:lang w:val="vi-VN"/>
        </w:rPr>
        <w:t>h Gi</w:t>
      </w:r>
      <w:r w:rsidRPr="00115BD4">
        <w:rPr>
          <w:lang w:val="vi-VN"/>
        </w:rPr>
        <w:t>áo</w:t>
      </w:r>
      <w:r>
        <w:rPr>
          <w:lang w:val="vi-VN"/>
        </w:rPr>
        <w:t xml:space="preserve"> d</w:t>
      </w:r>
      <w:r w:rsidRPr="00115BD4">
        <w:rPr>
          <w:lang w:val="vi-VN"/>
        </w:rPr>
        <w:t>ục</w:t>
      </w:r>
      <w:r>
        <w:rPr>
          <w:lang w:val="vi-VN"/>
        </w:rPr>
        <w:t xml:space="preserve"> ph</w:t>
      </w:r>
      <w:r w:rsidRPr="00115BD4">
        <w:rPr>
          <w:lang w:val="vi-VN"/>
        </w:rPr>
        <w:t>ối</w:t>
      </w:r>
      <w:r>
        <w:rPr>
          <w:lang w:val="vi-VN"/>
        </w:rPr>
        <w:t xml:space="preserve"> h</w:t>
      </w:r>
      <w:r w:rsidRPr="00115BD4">
        <w:rPr>
          <w:lang w:val="vi-VN"/>
        </w:rPr>
        <w:t>ợp</w:t>
      </w:r>
      <w:r>
        <w:rPr>
          <w:lang w:val="vi-VN"/>
        </w:rPr>
        <w:t xml:space="preserve"> </w:t>
      </w:r>
      <w:r w:rsidRPr="00310387">
        <w:rPr>
          <w:lang w:val="vi-VN"/>
        </w:rPr>
        <w:t>với Tổng Công ty</w:t>
      </w:r>
      <w:r>
        <w:rPr>
          <w:lang w:val="vi-VN"/>
        </w:rPr>
        <w:t xml:space="preserve"> </w:t>
      </w:r>
      <w:r w:rsidRPr="00310387">
        <w:rPr>
          <w:lang w:val="vi-VN"/>
        </w:rPr>
        <w:t xml:space="preserve">Công nghiệp Sài Gòn </w:t>
      </w:r>
      <w:r>
        <w:rPr>
          <w:lang w:val="vi-VN"/>
        </w:rPr>
        <w:t>h</w:t>
      </w:r>
      <w:r w:rsidRPr="00310387">
        <w:rPr>
          <w:lang w:val="vi-VN"/>
        </w:rPr>
        <w:t>oàn chỉnh mô hình “Trường học thông minh”</w:t>
      </w:r>
      <w:r>
        <w:rPr>
          <w:rStyle w:val="FootnoteReference"/>
          <w:color w:val="000000"/>
          <w:lang w:val="vi-VN"/>
        </w:rPr>
        <w:footnoteReference w:id="20"/>
      </w:r>
      <w:r>
        <w:rPr>
          <w:lang w:val="vi-VN"/>
        </w:rPr>
        <w:t xml:space="preserve">, </w:t>
      </w:r>
      <w:r w:rsidRPr="00971FE0">
        <w:rPr>
          <w:color w:val="000000"/>
          <w:lang w:val="vi-VN"/>
        </w:rPr>
        <w:t>ứng</w:t>
      </w:r>
      <w:r>
        <w:rPr>
          <w:color w:val="000000"/>
          <w:lang w:val="vi-VN"/>
        </w:rPr>
        <w:t xml:space="preserve"> d</w:t>
      </w:r>
      <w:r w:rsidRPr="00971FE0">
        <w:rPr>
          <w:color w:val="000000"/>
          <w:lang w:val="vi-VN"/>
        </w:rPr>
        <w:t>ụng</w:t>
      </w:r>
      <w:r>
        <w:rPr>
          <w:color w:val="000000"/>
          <w:lang w:val="vi-VN"/>
        </w:rPr>
        <w:t xml:space="preserve"> c</w:t>
      </w:r>
      <w:r w:rsidRPr="00971FE0">
        <w:rPr>
          <w:color w:val="000000"/>
          <w:lang w:val="vi-VN"/>
        </w:rPr>
        <w:t>ông</w:t>
      </w:r>
      <w:r>
        <w:rPr>
          <w:color w:val="000000"/>
          <w:lang w:val="vi-VN"/>
        </w:rPr>
        <w:t xml:space="preserve"> ngh</w:t>
      </w:r>
      <w:r w:rsidRPr="00971FE0">
        <w:rPr>
          <w:color w:val="000000"/>
          <w:lang w:val="vi-VN"/>
        </w:rPr>
        <w:t>ệ</w:t>
      </w:r>
      <w:r>
        <w:rPr>
          <w:color w:val="000000"/>
          <w:lang w:val="vi-VN"/>
        </w:rPr>
        <w:t xml:space="preserve"> th</w:t>
      </w:r>
      <w:r w:rsidRPr="00971FE0">
        <w:rPr>
          <w:color w:val="000000"/>
          <w:lang w:val="vi-VN"/>
        </w:rPr>
        <w:t>ẻ</w:t>
      </w:r>
      <w:r>
        <w:rPr>
          <w:color w:val="000000"/>
          <w:lang w:val="vi-VN"/>
        </w:rPr>
        <w:t xml:space="preserve"> CHIP đ</w:t>
      </w:r>
      <w:r w:rsidRPr="00971FE0">
        <w:rPr>
          <w:color w:val="000000"/>
          <w:lang w:val="vi-VN"/>
        </w:rPr>
        <w:t>ể</w:t>
      </w:r>
      <w:r>
        <w:rPr>
          <w:color w:val="000000"/>
          <w:lang w:val="vi-VN"/>
        </w:rPr>
        <w:t xml:space="preserve"> t</w:t>
      </w:r>
      <w:r w:rsidRPr="00971FE0">
        <w:rPr>
          <w:color w:val="000000"/>
          <w:lang w:val="vi-VN"/>
        </w:rPr>
        <w:t>ạo</w:t>
      </w:r>
      <w:r>
        <w:rPr>
          <w:color w:val="000000"/>
          <w:lang w:val="vi-VN"/>
        </w:rPr>
        <w:t xml:space="preserve"> c</w:t>
      </w:r>
      <w:r w:rsidRPr="00971FE0">
        <w:rPr>
          <w:color w:val="000000"/>
          <w:lang w:val="vi-VN"/>
        </w:rPr>
        <w:t>ác</w:t>
      </w:r>
      <w:r>
        <w:rPr>
          <w:color w:val="000000"/>
          <w:lang w:val="vi-VN"/>
        </w:rPr>
        <w:t xml:space="preserve"> ti</w:t>
      </w:r>
      <w:r w:rsidRPr="00971FE0">
        <w:rPr>
          <w:color w:val="000000"/>
          <w:lang w:val="vi-VN"/>
        </w:rPr>
        <w:t>ện</w:t>
      </w:r>
      <w:r>
        <w:rPr>
          <w:color w:val="000000"/>
          <w:lang w:val="vi-VN"/>
        </w:rPr>
        <w:t xml:space="preserve"> </w:t>
      </w:r>
      <w:r w:rsidRPr="00971FE0">
        <w:rPr>
          <w:color w:val="000000"/>
          <w:lang w:val="vi-VN"/>
        </w:rPr>
        <w:t>ích</w:t>
      </w:r>
      <w:r>
        <w:rPr>
          <w:color w:val="000000"/>
          <w:lang w:val="vi-VN"/>
        </w:rPr>
        <w:t xml:space="preserve"> h</w:t>
      </w:r>
      <w:r w:rsidRPr="00971FE0">
        <w:rPr>
          <w:color w:val="000000"/>
          <w:lang w:val="vi-VN"/>
        </w:rPr>
        <w:t>ỗ</w:t>
      </w:r>
      <w:r>
        <w:rPr>
          <w:color w:val="000000"/>
          <w:lang w:val="vi-VN"/>
        </w:rPr>
        <w:t xml:space="preserve"> tr</w:t>
      </w:r>
      <w:r w:rsidRPr="00971FE0">
        <w:rPr>
          <w:color w:val="000000"/>
          <w:lang w:val="vi-VN"/>
        </w:rPr>
        <w:t>ợ</w:t>
      </w:r>
      <w:r>
        <w:rPr>
          <w:color w:val="000000"/>
          <w:lang w:val="vi-VN"/>
        </w:rPr>
        <w:t xml:space="preserve"> c</w:t>
      </w:r>
      <w:r w:rsidRPr="00971FE0">
        <w:rPr>
          <w:color w:val="000000"/>
          <w:lang w:val="vi-VN"/>
        </w:rPr>
        <w:t>ông</w:t>
      </w:r>
      <w:r>
        <w:rPr>
          <w:color w:val="000000"/>
          <w:lang w:val="vi-VN"/>
        </w:rPr>
        <w:t xml:space="preserve"> t</w:t>
      </w:r>
      <w:r w:rsidRPr="00971FE0">
        <w:rPr>
          <w:color w:val="000000"/>
          <w:lang w:val="vi-VN"/>
        </w:rPr>
        <w:t>ác</w:t>
      </w:r>
      <w:r>
        <w:rPr>
          <w:color w:val="000000"/>
          <w:lang w:val="vi-VN"/>
        </w:rPr>
        <w:t xml:space="preserve"> qu</w:t>
      </w:r>
      <w:r w:rsidRPr="00971FE0">
        <w:rPr>
          <w:color w:val="000000"/>
          <w:lang w:val="vi-VN"/>
        </w:rPr>
        <w:t>ản</w:t>
      </w:r>
      <w:r>
        <w:rPr>
          <w:color w:val="000000"/>
          <w:lang w:val="vi-VN"/>
        </w:rPr>
        <w:t xml:space="preserve"> l</w:t>
      </w:r>
      <w:r w:rsidRPr="00971FE0">
        <w:rPr>
          <w:color w:val="000000"/>
          <w:lang w:val="vi-VN"/>
        </w:rPr>
        <w:t>ý</w:t>
      </w:r>
      <w:r>
        <w:rPr>
          <w:color w:val="000000"/>
          <w:lang w:val="vi-VN"/>
        </w:rPr>
        <w:t>, d</w:t>
      </w:r>
      <w:r w:rsidRPr="00971FE0">
        <w:rPr>
          <w:color w:val="000000"/>
          <w:lang w:val="vi-VN"/>
        </w:rPr>
        <w:t>ạy</w:t>
      </w:r>
      <w:r>
        <w:rPr>
          <w:color w:val="000000"/>
          <w:lang w:val="vi-VN"/>
        </w:rPr>
        <w:t xml:space="preserve"> - h</w:t>
      </w:r>
      <w:r w:rsidRPr="00971FE0">
        <w:rPr>
          <w:color w:val="000000"/>
          <w:lang w:val="vi-VN"/>
        </w:rPr>
        <w:t>ọc</w:t>
      </w:r>
      <w:r>
        <w:rPr>
          <w:color w:val="000000"/>
          <w:lang w:val="vi-VN"/>
        </w:rPr>
        <w:t xml:space="preserve"> v</w:t>
      </w:r>
      <w:r w:rsidRPr="00971FE0">
        <w:rPr>
          <w:color w:val="000000"/>
          <w:lang w:val="vi-VN"/>
        </w:rPr>
        <w:t>à</w:t>
      </w:r>
      <w:r>
        <w:rPr>
          <w:color w:val="000000"/>
          <w:lang w:val="vi-VN"/>
        </w:rPr>
        <w:t xml:space="preserve"> sinh ho</w:t>
      </w:r>
      <w:r w:rsidRPr="00971FE0">
        <w:rPr>
          <w:color w:val="000000"/>
          <w:lang w:val="vi-VN"/>
        </w:rPr>
        <w:t>ạt</w:t>
      </w:r>
      <w:r>
        <w:rPr>
          <w:color w:val="000000"/>
          <w:lang w:val="vi-VN"/>
        </w:rPr>
        <w:t xml:space="preserve"> c</w:t>
      </w:r>
      <w:r w:rsidRPr="00971FE0">
        <w:rPr>
          <w:color w:val="000000"/>
          <w:lang w:val="vi-VN"/>
        </w:rPr>
        <w:t>ủa</w:t>
      </w:r>
      <w:r>
        <w:rPr>
          <w:color w:val="000000"/>
          <w:lang w:val="vi-VN"/>
        </w:rPr>
        <w:t xml:space="preserve"> h</w:t>
      </w:r>
      <w:r w:rsidRPr="00971FE0">
        <w:rPr>
          <w:color w:val="000000"/>
          <w:lang w:val="vi-VN"/>
        </w:rPr>
        <w:t>ọc</w:t>
      </w:r>
      <w:r>
        <w:rPr>
          <w:color w:val="000000"/>
          <w:lang w:val="vi-VN"/>
        </w:rPr>
        <w:t xml:space="preserve"> sinh</w:t>
      </w:r>
      <w:r w:rsidRPr="00310387">
        <w:rPr>
          <w:lang w:val="vi-VN"/>
        </w:rPr>
        <w:t>.</w:t>
      </w:r>
      <w:r>
        <w:rPr>
          <w:lang w:val="vi-VN"/>
        </w:rPr>
        <w:t xml:space="preserve"> </w:t>
      </w:r>
      <w:r w:rsidRPr="00115BD4">
        <w:rPr>
          <w:lang w:val="vi-VN"/>
        </w:rPr>
        <w:t>Đề</w:t>
      </w:r>
      <w:r>
        <w:rPr>
          <w:lang w:val="vi-VN"/>
        </w:rPr>
        <w:t xml:space="preserve"> </w:t>
      </w:r>
      <w:r w:rsidRPr="00115BD4">
        <w:rPr>
          <w:lang w:val="vi-VN"/>
        </w:rPr>
        <w:t>án</w:t>
      </w:r>
      <w:r>
        <w:rPr>
          <w:lang w:val="vi-VN"/>
        </w:rPr>
        <w:t xml:space="preserve"> “Th</w:t>
      </w:r>
      <w:r w:rsidRPr="00115BD4">
        <w:rPr>
          <w:lang w:val="vi-VN"/>
        </w:rPr>
        <w:t>ư</w:t>
      </w:r>
      <w:r>
        <w:rPr>
          <w:lang w:val="vi-VN"/>
        </w:rPr>
        <w:t xml:space="preserve"> </w:t>
      </w:r>
      <w:r>
        <w:rPr>
          <w:lang w:val="vi-VN"/>
        </w:rPr>
        <w:lastRenderedPageBreak/>
        <w:t>vi</w:t>
      </w:r>
      <w:r w:rsidRPr="00115BD4">
        <w:rPr>
          <w:lang w:val="vi-VN"/>
        </w:rPr>
        <w:t>ện</w:t>
      </w:r>
      <w:r>
        <w:rPr>
          <w:lang w:val="vi-VN"/>
        </w:rPr>
        <w:t xml:space="preserve"> </w:t>
      </w:r>
      <w:r w:rsidRPr="00115BD4">
        <w:rPr>
          <w:lang w:val="vi-VN"/>
        </w:rPr>
        <w:t>điện</w:t>
      </w:r>
      <w:r>
        <w:rPr>
          <w:lang w:val="vi-VN"/>
        </w:rPr>
        <w:t xml:space="preserve"> t</w:t>
      </w:r>
      <w:r w:rsidRPr="00115BD4">
        <w:rPr>
          <w:lang w:val="vi-VN"/>
        </w:rPr>
        <w:t>ử</w:t>
      </w:r>
      <w:r>
        <w:rPr>
          <w:lang w:val="vi-VN"/>
        </w:rPr>
        <w:t>” c</w:t>
      </w:r>
      <w:r w:rsidRPr="00115BD4">
        <w:rPr>
          <w:lang w:val="vi-VN"/>
        </w:rPr>
        <w:t>ũng</w:t>
      </w:r>
      <w:r>
        <w:rPr>
          <w:lang w:val="vi-VN"/>
        </w:rPr>
        <w:t xml:space="preserve"> </w:t>
      </w:r>
      <w:r w:rsidRPr="00115BD4">
        <w:rPr>
          <w:lang w:val="vi-VN"/>
        </w:rPr>
        <w:t>đã</w:t>
      </w:r>
      <w:r>
        <w:rPr>
          <w:lang w:val="vi-VN"/>
        </w:rPr>
        <w:t xml:space="preserve"> </w:t>
      </w:r>
      <w:r w:rsidRPr="00115BD4">
        <w:rPr>
          <w:lang w:val="vi-VN"/>
        </w:rPr>
        <w:t>được</w:t>
      </w:r>
      <w:r>
        <w:rPr>
          <w:lang w:val="vi-VN"/>
        </w:rPr>
        <w:t xml:space="preserve"> ho</w:t>
      </w:r>
      <w:r w:rsidRPr="00115BD4">
        <w:rPr>
          <w:lang w:val="vi-VN"/>
        </w:rPr>
        <w:t>àn</w:t>
      </w:r>
      <w:r>
        <w:rPr>
          <w:lang w:val="vi-VN"/>
        </w:rPr>
        <w:t xml:space="preserve"> t</w:t>
      </w:r>
      <w:r w:rsidRPr="00115BD4">
        <w:rPr>
          <w:lang w:val="vi-VN"/>
        </w:rPr>
        <w:t>ất</w:t>
      </w:r>
      <w:r>
        <w:rPr>
          <w:lang w:val="vi-VN"/>
        </w:rPr>
        <w:t xml:space="preserve"> t</w:t>
      </w:r>
      <w:r w:rsidRPr="00115BD4">
        <w:rPr>
          <w:lang w:val="vi-VN"/>
        </w:rPr>
        <w:t>ại</w:t>
      </w:r>
      <w:r>
        <w:rPr>
          <w:lang w:val="vi-VN"/>
        </w:rPr>
        <w:t xml:space="preserve"> Tr</w:t>
      </w:r>
      <w:r w:rsidRPr="00115BD4">
        <w:rPr>
          <w:lang w:val="vi-VN"/>
        </w:rPr>
        <w:t>ường</w:t>
      </w:r>
      <w:r>
        <w:rPr>
          <w:lang w:val="vi-VN"/>
        </w:rPr>
        <w:t xml:space="preserve"> THPT Chuy</w:t>
      </w:r>
      <w:r w:rsidRPr="00115BD4">
        <w:rPr>
          <w:lang w:val="vi-VN"/>
        </w:rPr>
        <w:t>ên</w:t>
      </w:r>
      <w:r>
        <w:rPr>
          <w:lang w:val="vi-VN"/>
        </w:rPr>
        <w:t xml:space="preserve"> Tr</w:t>
      </w:r>
      <w:r w:rsidRPr="00115BD4">
        <w:rPr>
          <w:lang w:val="vi-VN"/>
        </w:rPr>
        <w:t>ần</w:t>
      </w:r>
      <w:r>
        <w:rPr>
          <w:lang w:val="vi-VN"/>
        </w:rPr>
        <w:t xml:space="preserve"> </w:t>
      </w:r>
      <w:r w:rsidRPr="00115BD4">
        <w:rPr>
          <w:lang w:val="vi-VN"/>
        </w:rPr>
        <w:t>Đại</w:t>
      </w:r>
      <w:r>
        <w:rPr>
          <w:lang w:val="vi-VN"/>
        </w:rPr>
        <w:t xml:space="preserve"> Ngh</w:t>
      </w:r>
      <w:r w:rsidRPr="00115BD4">
        <w:rPr>
          <w:lang w:val="vi-VN"/>
        </w:rPr>
        <w:t>ĩa</w:t>
      </w:r>
      <w:r>
        <w:rPr>
          <w:lang w:val="vi-VN"/>
        </w:rPr>
        <w:t xml:space="preserve"> s</w:t>
      </w:r>
      <w:r w:rsidRPr="00115BD4">
        <w:rPr>
          <w:lang w:val="vi-VN"/>
        </w:rPr>
        <w:t>ẽ</w:t>
      </w:r>
      <w:r>
        <w:rPr>
          <w:lang w:val="vi-VN"/>
        </w:rPr>
        <w:t xml:space="preserve"> kh</w:t>
      </w:r>
      <w:r w:rsidRPr="00115BD4">
        <w:rPr>
          <w:lang w:val="vi-VN"/>
        </w:rPr>
        <w:t>ánh</w:t>
      </w:r>
      <w:r>
        <w:rPr>
          <w:lang w:val="vi-VN"/>
        </w:rPr>
        <w:t xml:space="preserve"> th</w:t>
      </w:r>
      <w:r w:rsidRPr="00115BD4">
        <w:rPr>
          <w:lang w:val="vi-VN"/>
        </w:rPr>
        <w:t>ành</w:t>
      </w:r>
      <w:r>
        <w:rPr>
          <w:lang w:val="vi-VN"/>
        </w:rPr>
        <w:t xml:space="preserve"> </w:t>
      </w:r>
      <w:r w:rsidRPr="00115BD4">
        <w:rPr>
          <w:lang w:val="vi-VN"/>
        </w:rPr>
        <w:t>đư</w:t>
      </w:r>
      <w:r>
        <w:rPr>
          <w:lang w:val="vi-VN"/>
        </w:rPr>
        <w:t>a v</w:t>
      </w:r>
      <w:r w:rsidRPr="00115BD4">
        <w:rPr>
          <w:lang w:val="vi-VN"/>
        </w:rPr>
        <w:t>ào</w:t>
      </w:r>
      <w:r>
        <w:rPr>
          <w:lang w:val="vi-VN"/>
        </w:rPr>
        <w:t xml:space="preserve"> s</w:t>
      </w:r>
      <w:r w:rsidRPr="00115BD4">
        <w:rPr>
          <w:lang w:val="vi-VN"/>
        </w:rPr>
        <w:t>ử</w:t>
      </w:r>
      <w:r>
        <w:rPr>
          <w:lang w:val="vi-VN"/>
        </w:rPr>
        <w:t xml:space="preserve"> d</w:t>
      </w:r>
      <w:r w:rsidRPr="00115BD4">
        <w:rPr>
          <w:lang w:val="vi-VN"/>
        </w:rPr>
        <w:t>ụng</w:t>
      </w:r>
      <w:r>
        <w:rPr>
          <w:lang w:val="vi-VN"/>
        </w:rPr>
        <w:t xml:space="preserve"> t</w:t>
      </w:r>
      <w:r w:rsidRPr="00115BD4">
        <w:rPr>
          <w:lang w:val="vi-VN"/>
        </w:rPr>
        <w:t>ừ</w:t>
      </w:r>
      <w:r>
        <w:rPr>
          <w:lang w:val="vi-VN"/>
        </w:rPr>
        <w:t xml:space="preserve"> n</w:t>
      </w:r>
      <w:r w:rsidRPr="00115BD4">
        <w:rPr>
          <w:lang w:val="vi-VN"/>
        </w:rPr>
        <w:t>ăm</w:t>
      </w:r>
      <w:r>
        <w:rPr>
          <w:lang w:val="vi-VN"/>
        </w:rPr>
        <w:t xml:space="preserve"> h</w:t>
      </w:r>
      <w:r w:rsidRPr="00115BD4">
        <w:rPr>
          <w:lang w:val="vi-VN"/>
        </w:rPr>
        <w:t>ọc</w:t>
      </w:r>
      <w:r>
        <w:rPr>
          <w:lang w:val="vi-VN"/>
        </w:rPr>
        <w:t xml:space="preserve"> 2019 – 2020 v</w:t>
      </w:r>
      <w:r w:rsidRPr="00115BD4">
        <w:rPr>
          <w:lang w:val="vi-VN"/>
        </w:rPr>
        <w:t>à</w:t>
      </w:r>
      <w:r>
        <w:rPr>
          <w:lang w:val="vi-VN"/>
        </w:rPr>
        <w:t xml:space="preserve"> ti</w:t>
      </w:r>
      <w:r w:rsidRPr="00115BD4">
        <w:rPr>
          <w:lang w:val="vi-VN"/>
        </w:rPr>
        <w:t>ếp</w:t>
      </w:r>
      <w:r>
        <w:rPr>
          <w:lang w:val="vi-VN"/>
        </w:rPr>
        <w:t xml:space="preserve"> t</w:t>
      </w:r>
      <w:r w:rsidRPr="00115BD4">
        <w:rPr>
          <w:lang w:val="vi-VN"/>
        </w:rPr>
        <w:t>ục</w:t>
      </w:r>
      <w:r>
        <w:rPr>
          <w:lang w:val="vi-VN"/>
        </w:rPr>
        <w:t xml:space="preserve"> </w:t>
      </w:r>
      <w:r w:rsidR="002E261D">
        <w:rPr>
          <w:lang w:val="vi-VN"/>
        </w:rPr>
        <w:t>tri</w:t>
      </w:r>
      <w:r w:rsidR="002E261D" w:rsidRPr="002E261D">
        <w:rPr>
          <w:lang w:val="vi-VN"/>
        </w:rPr>
        <w:t>ển</w:t>
      </w:r>
      <w:r w:rsidR="002E261D">
        <w:rPr>
          <w:lang w:val="vi-VN"/>
        </w:rPr>
        <w:t xml:space="preserve"> khai </w:t>
      </w:r>
      <w:r>
        <w:rPr>
          <w:lang w:val="vi-VN"/>
        </w:rPr>
        <w:t>nh</w:t>
      </w:r>
      <w:r w:rsidRPr="00115BD4">
        <w:rPr>
          <w:lang w:val="vi-VN"/>
        </w:rPr>
        <w:t>ân</w:t>
      </w:r>
      <w:r>
        <w:rPr>
          <w:lang w:val="vi-VN"/>
        </w:rPr>
        <w:t xml:space="preserve"> r</w:t>
      </w:r>
      <w:r w:rsidRPr="00115BD4">
        <w:rPr>
          <w:lang w:val="vi-VN"/>
        </w:rPr>
        <w:t>ộng</w:t>
      </w:r>
      <w:r>
        <w:rPr>
          <w:lang w:val="vi-VN"/>
        </w:rPr>
        <w:t>. S</w:t>
      </w:r>
      <w:r w:rsidRPr="00115BD4">
        <w:rPr>
          <w:lang w:val="vi-VN"/>
        </w:rPr>
        <w:t>ở</w:t>
      </w:r>
      <w:r>
        <w:rPr>
          <w:lang w:val="vi-VN"/>
        </w:rPr>
        <w:t xml:space="preserve"> </w:t>
      </w:r>
      <w:r w:rsidR="002E261D">
        <w:rPr>
          <w:lang w:val="vi-VN"/>
        </w:rPr>
        <w:t>Gi</w:t>
      </w:r>
      <w:r w:rsidR="002E261D" w:rsidRPr="002E261D">
        <w:rPr>
          <w:lang w:val="vi-VN"/>
        </w:rPr>
        <w:t>áo</w:t>
      </w:r>
      <w:r w:rsidR="002E261D">
        <w:rPr>
          <w:lang w:val="vi-VN"/>
        </w:rPr>
        <w:t xml:space="preserve"> d</w:t>
      </w:r>
      <w:r w:rsidR="002E261D" w:rsidRPr="002E261D">
        <w:rPr>
          <w:lang w:val="vi-VN"/>
        </w:rPr>
        <w:t>ục</w:t>
      </w:r>
      <w:r w:rsidR="002E261D">
        <w:rPr>
          <w:lang w:val="vi-VN"/>
        </w:rPr>
        <w:t xml:space="preserve"> v</w:t>
      </w:r>
      <w:r w:rsidR="002E261D" w:rsidRPr="002E261D">
        <w:rPr>
          <w:lang w:val="vi-VN"/>
        </w:rPr>
        <w:t>à</w:t>
      </w:r>
      <w:r w:rsidR="002E261D">
        <w:rPr>
          <w:lang w:val="vi-VN"/>
        </w:rPr>
        <w:t xml:space="preserve"> </w:t>
      </w:r>
      <w:r w:rsidR="002E261D" w:rsidRPr="002E261D">
        <w:rPr>
          <w:lang w:val="vi-VN"/>
        </w:rPr>
        <w:t>Đào</w:t>
      </w:r>
      <w:r w:rsidR="002E261D">
        <w:rPr>
          <w:lang w:val="vi-VN"/>
        </w:rPr>
        <w:t xml:space="preserve"> t</w:t>
      </w:r>
      <w:r w:rsidR="002E261D" w:rsidRPr="002E261D">
        <w:rPr>
          <w:lang w:val="vi-VN"/>
        </w:rPr>
        <w:t>ạo</w:t>
      </w:r>
      <w:r w:rsidR="002E261D">
        <w:rPr>
          <w:lang w:val="vi-VN"/>
        </w:rPr>
        <w:t xml:space="preserve"> </w:t>
      </w:r>
      <w:r>
        <w:rPr>
          <w:lang w:val="vi-VN"/>
        </w:rPr>
        <w:t>c</w:t>
      </w:r>
      <w:r w:rsidRPr="00115BD4">
        <w:rPr>
          <w:lang w:val="vi-VN"/>
        </w:rPr>
        <w:t>ũng</w:t>
      </w:r>
      <w:r>
        <w:rPr>
          <w:lang w:val="vi-VN"/>
        </w:rPr>
        <w:t xml:space="preserve"> </w:t>
      </w:r>
      <w:r w:rsidRPr="00115BD4">
        <w:rPr>
          <w:lang w:val="vi-VN"/>
        </w:rPr>
        <w:t>đã</w:t>
      </w:r>
      <w:r>
        <w:rPr>
          <w:lang w:val="vi-VN"/>
        </w:rPr>
        <w:t xml:space="preserve"> x</w:t>
      </w:r>
      <w:r w:rsidRPr="00115BD4">
        <w:rPr>
          <w:lang w:val="vi-VN"/>
        </w:rPr>
        <w:t>ây</w:t>
      </w:r>
      <w:r>
        <w:rPr>
          <w:lang w:val="vi-VN"/>
        </w:rPr>
        <w:t xml:space="preserve"> d</w:t>
      </w:r>
      <w:r w:rsidRPr="00115BD4">
        <w:rPr>
          <w:lang w:val="vi-VN"/>
        </w:rPr>
        <w:t>ựng</w:t>
      </w:r>
      <w:r>
        <w:rPr>
          <w:lang w:val="vi-VN"/>
        </w:rPr>
        <w:t xml:space="preserve"> v</w:t>
      </w:r>
      <w:r w:rsidRPr="00115BD4">
        <w:rPr>
          <w:lang w:val="vi-VN"/>
        </w:rPr>
        <w:t>à</w:t>
      </w:r>
      <w:r>
        <w:rPr>
          <w:lang w:val="vi-VN"/>
        </w:rPr>
        <w:t xml:space="preserve"> tr</w:t>
      </w:r>
      <w:r w:rsidRPr="00115BD4">
        <w:rPr>
          <w:lang w:val="vi-VN"/>
        </w:rPr>
        <w:t>ìn</w:t>
      </w:r>
      <w:r>
        <w:rPr>
          <w:lang w:val="vi-VN"/>
        </w:rPr>
        <w:t xml:space="preserve">h </w:t>
      </w:r>
      <w:r w:rsidRPr="00115BD4">
        <w:rPr>
          <w:lang w:val="vi-VN"/>
        </w:rPr>
        <w:t>Ủy</w:t>
      </w:r>
      <w:r>
        <w:rPr>
          <w:lang w:val="vi-VN"/>
        </w:rPr>
        <w:t xml:space="preserve"> ban nh</w:t>
      </w:r>
      <w:r w:rsidRPr="00115BD4">
        <w:rPr>
          <w:lang w:val="vi-VN"/>
        </w:rPr>
        <w:t>ân</w:t>
      </w:r>
      <w:r>
        <w:rPr>
          <w:lang w:val="vi-VN"/>
        </w:rPr>
        <w:t xml:space="preserve"> d</w:t>
      </w:r>
      <w:r w:rsidRPr="00115BD4">
        <w:rPr>
          <w:lang w:val="vi-VN"/>
        </w:rPr>
        <w:t>ân</w:t>
      </w:r>
      <w:r>
        <w:rPr>
          <w:lang w:val="vi-VN"/>
        </w:rPr>
        <w:t xml:space="preserve"> th</w:t>
      </w:r>
      <w:r w:rsidRPr="00115BD4">
        <w:rPr>
          <w:lang w:val="vi-VN"/>
        </w:rPr>
        <w:t>àn</w:t>
      </w:r>
      <w:r>
        <w:rPr>
          <w:lang w:val="vi-VN"/>
        </w:rPr>
        <w:t>h ph</w:t>
      </w:r>
      <w:r w:rsidRPr="00115BD4">
        <w:rPr>
          <w:lang w:val="vi-VN"/>
        </w:rPr>
        <w:t>ố</w:t>
      </w:r>
      <w:r>
        <w:rPr>
          <w:lang w:val="vi-VN"/>
        </w:rPr>
        <w:t xml:space="preserve"> </w:t>
      </w:r>
      <w:r w:rsidRPr="00115BD4">
        <w:rPr>
          <w:lang w:val="vi-VN"/>
        </w:rPr>
        <w:t>Đề</w:t>
      </w:r>
      <w:r>
        <w:rPr>
          <w:lang w:val="vi-VN"/>
        </w:rPr>
        <w:t xml:space="preserve"> </w:t>
      </w:r>
      <w:r w:rsidRPr="00115BD4">
        <w:rPr>
          <w:lang w:val="vi-VN"/>
        </w:rPr>
        <w:t>án</w:t>
      </w:r>
      <w:r>
        <w:rPr>
          <w:lang w:val="vi-VN"/>
        </w:rPr>
        <w:t xml:space="preserve"> “X</w:t>
      </w:r>
      <w:r w:rsidRPr="00115BD4">
        <w:rPr>
          <w:lang w:val="vi-VN"/>
        </w:rPr>
        <w:t>ây</w:t>
      </w:r>
      <w:r>
        <w:rPr>
          <w:lang w:val="vi-VN"/>
        </w:rPr>
        <w:t xml:space="preserve"> d</w:t>
      </w:r>
      <w:r w:rsidRPr="00115BD4">
        <w:rPr>
          <w:lang w:val="vi-VN"/>
        </w:rPr>
        <w:t>ựng</w:t>
      </w:r>
      <w:r>
        <w:rPr>
          <w:lang w:val="vi-VN"/>
        </w:rPr>
        <w:t xml:space="preserve"> Trung t</w:t>
      </w:r>
      <w:r w:rsidRPr="00115BD4">
        <w:rPr>
          <w:lang w:val="vi-VN"/>
        </w:rPr>
        <w:t>âm</w:t>
      </w:r>
      <w:r>
        <w:rPr>
          <w:lang w:val="vi-VN"/>
        </w:rPr>
        <w:t xml:space="preserve"> </w:t>
      </w:r>
      <w:r w:rsidRPr="00115BD4">
        <w:rPr>
          <w:lang w:val="vi-VN"/>
        </w:rPr>
        <w:t>Điều</w:t>
      </w:r>
      <w:r>
        <w:rPr>
          <w:lang w:val="vi-VN"/>
        </w:rPr>
        <w:t xml:space="preserve"> h</w:t>
      </w:r>
      <w:r w:rsidRPr="00115BD4">
        <w:rPr>
          <w:lang w:val="vi-VN"/>
        </w:rPr>
        <w:t>ành</w:t>
      </w:r>
      <w:r>
        <w:rPr>
          <w:lang w:val="vi-VN"/>
        </w:rPr>
        <w:t xml:space="preserve"> th</w:t>
      </w:r>
      <w:r w:rsidRPr="00115BD4">
        <w:rPr>
          <w:lang w:val="vi-VN"/>
        </w:rPr>
        <w:t>ông</w:t>
      </w:r>
      <w:r>
        <w:rPr>
          <w:lang w:val="vi-VN"/>
        </w:rPr>
        <w:t xml:space="preserve"> minh” </w:t>
      </w:r>
      <w:r w:rsidRPr="00115BD4">
        <w:rPr>
          <w:lang w:val="vi-VN"/>
        </w:rPr>
        <w:t>để</w:t>
      </w:r>
      <w:r>
        <w:rPr>
          <w:lang w:val="vi-VN"/>
        </w:rPr>
        <w:t xml:space="preserve"> qu</w:t>
      </w:r>
      <w:r w:rsidRPr="00115BD4">
        <w:rPr>
          <w:lang w:val="vi-VN"/>
        </w:rPr>
        <w:t>ản</w:t>
      </w:r>
      <w:r>
        <w:rPr>
          <w:lang w:val="vi-VN"/>
        </w:rPr>
        <w:t xml:space="preserve"> l</w:t>
      </w:r>
      <w:r w:rsidRPr="00115BD4">
        <w:rPr>
          <w:lang w:val="vi-VN"/>
        </w:rPr>
        <w:t>í</w:t>
      </w:r>
      <w:r>
        <w:rPr>
          <w:lang w:val="vi-VN"/>
        </w:rPr>
        <w:t xml:space="preserve"> v</w:t>
      </w:r>
      <w:r w:rsidRPr="00115BD4">
        <w:rPr>
          <w:lang w:val="vi-VN"/>
        </w:rPr>
        <w:t>à</w:t>
      </w:r>
      <w:r>
        <w:rPr>
          <w:lang w:val="vi-VN"/>
        </w:rPr>
        <w:t xml:space="preserve"> ph</w:t>
      </w:r>
      <w:r w:rsidRPr="00115BD4">
        <w:rPr>
          <w:lang w:val="vi-VN"/>
        </w:rPr>
        <w:t>át</w:t>
      </w:r>
      <w:r>
        <w:rPr>
          <w:lang w:val="vi-VN"/>
        </w:rPr>
        <w:t xml:space="preserve"> huy c</w:t>
      </w:r>
      <w:r w:rsidRPr="00115BD4">
        <w:rPr>
          <w:lang w:val="vi-VN"/>
        </w:rPr>
        <w:t>ơ</w:t>
      </w:r>
      <w:r>
        <w:rPr>
          <w:lang w:val="vi-VN"/>
        </w:rPr>
        <w:t xml:space="preserve"> s</w:t>
      </w:r>
      <w:r w:rsidRPr="00115BD4">
        <w:rPr>
          <w:lang w:val="vi-VN"/>
        </w:rPr>
        <w:t>ở</w:t>
      </w:r>
      <w:r>
        <w:rPr>
          <w:lang w:val="vi-VN"/>
        </w:rPr>
        <w:t xml:space="preserve"> d</w:t>
      </w:r>
      <w:r w:rsidRPr="00115BD4">
        <w:rPr>
          <w:lang w:val="vi-VN"/>
        </w:rPr>
        <w:t>ữ</w:t>
      </w:r>
      <w:r>
        <w:rPr>
          <w:lang w:val="vi-VN"/>
        </w:rPr>
        <w:t xml:space="preserve"> li</w:t>
      </w:r>
      <w:r w:rsidRPr="00115BD4">
        <w:rPr>
          <w:lang w:val="vi-VN"/>
        </w:rPr>
        <w:t>ệu</w:t>
      </w:r>
      <w:r>
        <w:rPr>
          <w:lang w:val="vi-VN"/>
        </w:rPr>
        <w:t xml:space="preserve"> d</w:t>
      </w:r>
      <w:r w:rsidRPr="00115BD4">
        <w:rPr>
          <w:lang w:val="vi-VN"/>
        </w:rPr>
        <w:t>ùng</w:t>
      </w:r>
      <w:r>
        <w:rPr>
          <w:lang w:val="vi-VN"/>
        </w:rPr>
        <w:t xml:space="preserve"> chung c</w:t>
      </w:r>
      <w:r w:rsidRPr="00115BD4">
        <w:rPr>
          <w:lang w:val="vi-VN"/>
        </w:rPr>
        <w:t>ủa</w:t>
      </w:r>
      <w:r>
        <w:rPr>
          <w:lang w:val="vi-VN"/>
        </w:rPr>
        <w:t xml:space="preserve"> Ng</w:t>
      </w:r>
      <w:r w:rsidRPr="00115BD4">
        <w:rPr>
          <w:lang w:val="vi-VN"/>
        </w:rPr>
        <w:t>ành</w:t>
      </w:r>
      <w:r>
        <w:rPr>
          <w:lang w:val="vi-VN"/>
        </w:rPr>
        <w:t xml:space="preserve">, </w:t>
      </w:r>
      <w:r w:rsidRPr="00115BD4">
        <w:rPr>
          <w:lang w:val="vi-VN"/>
        </w:rPr>
        <w:t>Đề</w:t>
      </w:r>
      <w:r>
        <w:rPr>
          <w:lang w:val="vi-VN"/>
        </w:rPr>
        <w:t xml:space="preserve"> </w:t>
      </w:r>
      <w:r w:rsidRPr="00115BD4">
        <w:rPr>
          <w:lang w:val="vi-VN"/>
        </w:rPr>
        <w:t>án</w:t>
      </w:r>
      <w:r>
        <w:rPr>
          <w:lang w:val="vi-VN"/>
        </w:rPr>
        <w:t xml:space="preserve"> “M</w:t>
      </w:r>
      <w:r w:rsidRPr="00115BD4">
        <w:rPr>
          <w:lang w:val="vi-VN"/>
        </w:rPr>
        <w:t>ô</w:t>
      </w:r>
      <w:r>
        <w:rPr>
          <w:lang w:val="vi-VN"/>
        </w:rPr>
        <w:t xml:space="preserve"> h</w:t>
      </w:r>
      <w:r w:rsidRPr="00115BD4">
        <w:rPr>
          <w:lang w:val="vi-VN"/>
        </w:rPr>
        <w:t>ìn</w:t>
      </w:r>
      <w:r>
        <w:rPr>
          <w:lang w:val="vi-VN"/>
        </w:rPr>
        <w:t>h Tr</w:t>
      </w:r>
      <w:r w:rsidRPr="00115BD4">
        <w:rPr>
          <w:lang w:val="vi-VN"/>
        </w:rPr>
        <w:t>ường</w:t>
      </w:r>
      <w:r>
        <w:rPr>
          <w:lang w:val="vi-VN"/>
        </w:rPr>
        <w:t xml:space="preserve"> h</w:t>
      </w:r>
      <w:r w:rsidRPr="00115BD4">
        <w:rPr>
          <w:lang w:val="vi-VN"/>
        </w:rPr>
        <w:t>ọc</w:t>
      </w:r>
      <w:r>
        <w:rPr>
          <w:lang w:val="vi-VN"/>
        </w:rPr>
        <w:t xml:space="preserve"> th</w:t>
      </w:r>
      <w:r w:rsidRPr="00115BD4">
        <w:rPr>
          <w:lang w:val="vi-VN"/>
        </w:rPr>
        <w:t>ông</w:t>
      </w:r>
      <w:r>
        <w:rPr>
          <w:lang w:val="vi-VN"/>
        </w:rPr>
        <w:t xml:space="preserve"> minh” d</w:t>
      </w:r>
      <w:r w:rsidRPr="00115BD4">
        <w:rPr>
          <w:lang w:val="vi-VN"/>
        </w:rPr>
        <w:t>ự</w:t>
      </w:r>
      <w:r>
        <w:rPr>
          <w:lang w:val="vi-VN"/>
        </w:rPr>
        <w:t xml:space="preserve"> ki</w:t>
      </w:r>
      <w:r w:rsidRPr="00115BD4">
        <w:rPr>
          <w:lang w:val="vi-VN"/>
        </w:rPr>
        <w:t>ến</w:t>
      </w:r>
      <w:r>
        <w:rPr>
          <w:lang w:val="vi-VN"/>
        </w:rPr>
        <w:t xml:space="preserve"> th</w:t>
      </w:r>
      <w:r w:rsidRPr="00115BD4">
        <w:rPr>
          <w:lang w:val="vi-VN"/>
        </w:rPr>
        <w:t>í</w:t>
      </w:r>
      <w:r>
        <w:rPr>
          <w:lang w:val="vi-VN"/>
        </w:rPr>
        <w:t xml:space="preserve"> </w:t>
      </w:r>
      <w:r w:rsidRPr="00115BD4">
        <w:rPr>
          <w:lang w:val="vi-VN"/>
        </w:rPr>
        <w:t>điểm</w:t>
      </w:r>
      <w:r>
        <w:rPr>
          <w:lang w:val="vi-VN"/>
        </w:rPr>
        <w:t xml:space="preserve"> t</w:t>
      </w:r>
      <w:r w:rsidRPr="00115BD4">
        <w:rPr>
          <w:lang w:val="vi-VN"/>
        </w:rPr>
        <w:t>ại</w:t>
      </w:r>
      <w:r>
        <w:rPr>
          <w:lang w:val="vi-VN"/>
        </w:rPr>
        <w:t xml:space="preserve"> 05 tr</w:t>
      </w:r>
      <w:r w:rsidRPr="00115BD4">
        <w:rPr>
          <w:lang w:val="vi-VN"/>
        </w:rPr>
        <w:t>ường</w:t>
      </w:r>
      <w:r>
        <w:rPr>
          <w:lang w:val="vi-VN"/>
        </w:rPr>
        <w:t xml:space="preserve"> THPT c</w:t>
      </w:r>
      <w:r w:rsidRPr="00115BD4">
        <w:rPr>
          <w:lang w:val="vi-VN"/>
        </w:rPr>
        <w:t>ủa</w:t>
      </w:r>
      <w:r>
        <w:rPr>
          <w:lang w:val="vi-VN"/>
        </w:rPr>
        <w:t xml:space="preserve"> th</w:t>
      </w:r>
      <w:r w:rsidRPr="00115BD4">
        <w:rPr>
          <w:lang w:val="vi-VN"/>
        </w:rPr>
        <w:t>àn</w:t>
      </w:r>
      <w:r>
        <w:rPr>
          <w:lang w:val="vi-VN"/>
        </w:rPr>
        <w:t>h ph</w:t>
      </w:r>
      <w:r w:rsidRPr="00115BD4">
        <w:rPr>
          <w:lang w:val="vi-VN"/>
        </w:rPr>
        <w:t>ố</w:t>
      </w:r>
      <w:r>
        <w:rPr>
          <w:lang w:val="vi-VN"/>
        </w:rPr>
        <w:t>.</w:t>
      </w:r>
    </w:p>
    <w:p w:rsidR="005B4079" w:rsidRPr="005B4079" w:rsidRDefault="005B4079" w:rsidP="00231D13">
      <w:pPr>
        <w:spacing w:before="120" w:after="120" w:line="276" w:lineRule="auto"/>
        <w:ind w:firstLine="561"/>
        <w:jc w:val="both"/>
        <w:rPr>
          <w:color w:val="000000"/>
          <w:lang w:val="vi-VN"/>
        </w:rPr>
      </w:pPr>
      <w:r w:rsidRPr="005B4079">
        <w:rPr>
          <w:color w:val="000000"/>
          <w:lang w:val="vi-VN"/>
        </w:rPr>
        <w:t xml:space="preserve">Tiếp tục phát triển hệ thống Cổng thông tin điện tử của Ngành Giáo dục </w:t>
      </w:r>
      <w:r w:rsidR="002E261D">
        <w:rPr>
          <w:color w:val="000000"/>
          <w:lang w:val="vi-VN"/>
        </w:rPr>
        <w:t>th</w:t>
      </w:r>
      <w:r w:rsidR="002E261D" w:rsidRPr="002E261D">
        <w:rPr>
          <w:color w:val="000000"/>
          <w:lang w:val="vi-VN"/>
        </w:rPr>
        <w:t>àn</w:t>
      </w:r>
      <w:r w:rsidR="002E261D">
        <w:rPr>
          <w:color w:val="000000"/>
          <w:lang w:val="vi-VN"/>
        </w:rPr>
        <w:t>h ph</w:t>
      </w:r>
      <w:r w:rsidR="002E261D" w:rsidRPr="002E261D">
        <w:rPr>
          <w:color w:val="000000"/>
          <w:lang w:val="vi-VN"/>
        </w:rPr>
        <w:t>ố</w:t>
      </w:r>
      <w:r w:rsidR="002E261D">
        <w:rPr>
          <w:color w:val="000000"/>
          <w:lang w:val="vi-VN"/>
        </w:rPr>
        <w:t xml:space="preserve"> </w:t>
      </w:r>
      <w:r w:rsidR="000D77E0">
        <w:rPr>
          <w:color w:val="000000"/>
          <w:lang w:val="vi-VN"/>
        </w:rPr>
        <w:t>(</w:t>
      </w:r>
      <w:hyperlink r:id="rId22" w:history="1">
        <w:r w:rsidRPr="005B4079">
          <w:rPr>
            <w:color w:val="000000"/>
            <w:lang w:val="vi-VN"/>
          </w:rPr>
          <w:t>www.hcm.edu.vn</w:t>
        </w:r>
      </w:hyperlink>
      <w:r w:rsidR="000D77E0">
        <w:rPr>
          <w:color w:val="000000"/>
          <w:lang w:val="vi-VN"/>
        </w:rPr>
        <w:t>)</w:t>
      </w:r>
      <w:r w:rsidRPr="005B4079">
        <w:rPr>
          <w:color w:val="000000"/>
          <w:lang w:val="vi-VN"/>
        </w:rPr>
        <w:t xml:space="preserve"> với 1</w:t>
      </w:r>
      <w:r w:rsidR="00DB64E5">
        <w:rPr>
          <w:color w:val="000000"/>
          <w:lang w:val="vi-VN"/>
        </w:rPr>
        <w:t>.</w:t>
      </w:r>
      <w:r w:rsidRPr="005B4079">
        <w:rPr>
          <w:color w:val="000000"/>
          <w:lang w:val="vi-VN"/>
        </w:rPr>
        <w:t xml:space="preserve">663 thành viên. Hệ thống phát huy tốt vai trò kênh thông tin chính thống của </w:t>
      </w:r>
      <w:r w:rsidR="002E261D">
        <w:rPr>
          <w:color w:val="000000"/>
          <w:lang w:val="vi-VN"/>
        </w:rPr>
        <w:t>N</w:t>
      </w:r>
      <w:r w:rsidRPr="005B4079">
        <w:rPr>
          <w:color w:val="000000"/>
          <w:lang w:val="vi-VN"/>
        </w:rPr>
        <w:t>gành, cập nhật kịp thời, góp phần truyền tải và tuyên truyền cho những chủ trương, chính sách của Đảng, Nhà nước và của ngành đến với xã hội, góp phần nâng cao hiệu quả công tác thông tin, quản lý và điều hành của ngành giáo dục và đào tạo thành phố, đảm báo tính liên thông giữa các cấp từ Sở đến Phòng và các đơn vị trực thuộc.</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Sở Giáo dục và Đào tạo tiếp tục duy trì và phát triển Hệ thống thông tin quản lý giáo dục</w:t>
      </w:r>
      <w:r w:rsidR="002E261D">
        <w:rPr>
          <w:color w:val="000000"/>
          <w:lang w:val="vi-VN"/>
        </w:rPr>
        <w:t xml:space="preserve"> (</w:t>
      </w:r>
      <w:hyperlink r:id="rId23" w:history="1">
        <w:r w:rsidRPr="005B4079">
          <w:rPr>
            <w:color w:val="000000"/>
            <w:lang w:val="vi-VN"/>
          </w:rPr>
          <w:t>http://httt.hcm.edu.vn/</w:t>
        </w:r>
      </w:hyperlink>
      <w:r w:rsidR="002E261D">
        <w:rPr>
          <w:color w:val="000000"/>
          <w:lang w:val="vi-VN"/>
        </w:rPr>
        <w:t>)</w:t>
      </w:r>
      <w:r w:rsidRPr="005B4079">
        <w:rPr>
          <w:color w:val="000000"/>
          <w:lang w:val="vi-VN"/>
        </w:rPr>
        <w:t xml:space="preserve"> hoạt động trên nguyên tắc ứng dụng công nghệ trực tuyến. 100% đơn vị trường học với hơn 1,7 triệu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Pr="005B4079">
        <w:rPr>
          <w:color w:val="000000"/>
          <w:lang w:val="vi-VN"/>
        </w:rPr>
        <w:t xml:space="preserve"> học sinh và gần 80.000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00024C87">
        <w:rPr>
          <w:color w:val="000000"/>
          <w:lang w:val="vi-VN"/>
        </w:rPr>
        <w:t xml:space="preserve"> </w:t>
      </w:r>
      <w:r w:rsidRPr="005B4079">
        <w:rPr>
          <w:color w:val="000000"/>
          <w:lang w:val="vi-VN"/>
        </w:rPr>
        <w:t xml:space="preserve">giáo viên được quản lý tập trung qua đó giúp cho ngành giáo dục và đào tạo bước đầu xây dựng được </w:t>
      </w:r>
      <w:r w:rsidR="00024C87">
        <w:rPr>
          <w:color w:val="000000"/>
          <w:lang w:val="vi-VN"/>
        </w:rPr>
        <w:t>c</w:t>
      </w:r>
      <w:r w:rsidR="00024C87" w:rsidRPr="00024C87">
        <w:rPr>
          <w:color w:val="000000"/>
          <w:lang w:val="vi-VN"/>
        </w:rPr>
        <w:t>ơ</w:t>
      </w:r>
      <w:r w:rsidR="00024C87">
        <w:rPr>
          <w:color w:val="000000"/>
          <w:lang w:val="vi-VN"/>
        </w:rPr>
        <w:t xml:space="preserve"> s</w:t>
      </w:r>
      <w:r w:rsidR="00024C87" w:rsidRPr="00024C87">
        <w:rPr>
          <w:color w:val="000000"/>
          <w:lang w:val="vi-VN"/>
        </w:rPr>
        <w:t>ở</w:t>
      </w:r>
      <w:r w:rsidR="00024C87">
        <w:rPr>
          <w:color w:val="000000"/>
          <w:lang w:val="vi-VN"/>
        </w:rPr>
        <w:t xml:space="preserve"> d</w:t>
      </w:r>
      <w:r w:rsidR="00024C87" w:rsidRPr="00024C87">
        <w:rPr>
          <w:color w:val="000000"/>
          <w:lang w:val="vi-VN"/>
        </w:rPr>
        <w:t>ữ</w:t>
      </w:r>
      <w:r w:rsidR="00024C87">
        <w:rPr>
          <w:color w:val="000000"/>
          <w:lang w:val="vi-VN"/>
        </w:rPr>
        <w:t xml:space="preserve"> li</w:t>
      </w:r>
      <w:r w:rsidR="00024C87" w:rsidRPr="00024C87">
        <w:rPr>
          <w:color w:val="000000"/>
          <w:lang w:val="vi-VN"/>
        </w:rPr>
        <w:t>ệu</w:t>
      </w:r>
      <w:r w:rsidR="00024C87">
        <w:rPr>
          <w:color w:val="000000"/>
          <w:lang w:val="vi-VN"/>
        </w:rPr>
        <w:t xml:space="preserve"> </w:t>
      </w:r>
      <w:r w:rsidRPr="005B4079">
        <w:rPr>
          <w:color w:val="000000"/>
          <w:lang w:val="vi-VN"/>
        </w:rPr>
        <w:t xml:space="preserve">dùng chung của ngành. </w:t>
      </w:r>
    </w:p>
    <w:p w:rsidR="005B4079" w:rsidRPr="005B4079" w:rsidRDefault="005B4079" w:rsidP="00231D13">
      <w:pPr>
        <w:spacing w:before="120" w:after="120" w:line="276" w:lineRule="auto"/>
        <w:ind w:firstLine="561"/>
        <w:jc w:val="both"/>
        <w:rPr>
          <w:color w:val="000000"/>
          <w:lang w:val="vi-VN"/>
        </w:rPr>
      </w:pPr>
      <w:r w:rsidRPr="005B4079">
        <w:rPr>
          <w:color w:val="000000"/>
          <w:lang w:val="vi-VN"/>
        </w:rPr>
        <w:t>Sở Giáo dục và Đào tạo cũng đã duy trì và trực tiếp xây dựng các phần mềm chuyên ngành phục vụ công tác thi đua, khen thưởng (</w:t>
      </w:r>
      <w:hyperlink r:id="rId24" w:history="1">
        <w:r w:rsidRPr="005B4079">
          <w:rPr>
            <w:color w:val="000000"/>
            <w:lang w:val="vi-VN"/>
          </w:rPr>
          <w:t>http://tdktsys.hcm.edu.vn</w:t>
        </w:r>
      </w:hyperlink>
      <w:r w:rsidR="000D334D">
        <w:rPr>
          <w:color w:val="000000"/>
          <w:lang w:val="vi-VN"/>
        </w:rPr>
        <w:t>)</w:t>
      </w:r>
      <w:r w:rsidRPr="005B4079">
        <w:rPr>
          <w:color w:val="000000"/>
          <w:lang w:val="vi-VN"/>
        </w:rPr>
        <w:t xml:space="preserve">  công tác thuyên chuyển và tuyển dụng viên chức (</w:t>
      </w:r>
      <w:hyperlink r:id="rId25" w:history="1">
        <w:r w:rsidRPr="005B4079">
          <w:rPr>
            <w:color w:val="000000"/>
            <w:lang w:val="vi-VN"/>
          </w:rPr>
          <w:t>http://tuyendung.hcm.edu.vn</w:t>
        </w:r>
      </w:hyperlink>
      <w:r w:rsidRPr="005B4079">
        <w:rPr>
          <w:color w:val="000000"/>
          <w:lang w:val="vi-VN"/>
        </w:rPr>
        <w:t>), quản lý cán bộ, viên chức ngành giáo dục đi nước ngoài (congtac.hcm.edu.vn),  quản lý thông tin chuyển trường (</w:t>
      </w:r>
      <w:hyperlink r:id="rId26" w:history="1">
        <w:r w:rsidRPr="005B4079">
          <w:rPr>
            <w:color w:val="000000"/>
            <w:lang w:val="vi-VN"/>
          </w:rPr>
          <w:t>http://chuyentruong.hcm.edu.vn</w:t>
        </w:r>
      </w:hyperlink>
      <w:r w:rsidRPr="005B4079">
        <w:rPr>
          <w:color w:val="000000"/>
          <w:lang w:val="vi-VN"/>
        </w:rPr>
        <w:t>), góp phần tăng cường hiệu quả công tác quản lý, điều hành.</w:t>
      </w:r>
    </w:p>
    <w:p w:rsidR="005B4079" w:rsidRPr="00791506" w:rsidRDefault="005B4079" w:rsidP="00231D13">
      <w:pPr>
        <w:spacing w:before="120" w:after="120" w:line="276" w:lineRule="auto"/>
        <w:ind w:firstLine="561"/>
        <w:jc w:val="both"/>
        <w:rPr>
          <w:b/>
          <w:i/>
          <w:color w:val="000000"/>
          <w:lang w:val="vi-VN"/>
        </w:rPr>
      </w:pPr>
      <w:r w:rsidRPr="00791506">
        <w:rPr>
          <w:b/>
          <w:i/>
          <w:color w:val="000000"/>
          <w:lang w:val="vi-VN"/>
        </w:rPr>
        <w:t>5.</w:t>
      </w:r>
      <w:r w:rsidR="00791506" w:rsidRPr="00791506">
        <w:rPr>
          <w:b/>
          <w:i/>
          <w:color w:val="000000"/>
          <w:lang w:val="vi-VN"/>
        </w:rPr>
        <w:t>3</w:t>
      </w:r>
      <w:r w:rsidRPr="00791506">
        <w:rPr>
          <w:b/>
          <w:i/>
          <w:color w:val="000000"/>
          <w:lang w:val="vi-VN"/>
        </w:rPr>
        <w:t xml:space="preserve"> Ứng dụng </w:t>
      </w:r>
      <w:r w:rsidR="000D334D">
        <w:rPr>
          <w:b/>
          <w:i/>
          <w:color w:val="000000"/>
          <w:lang w:val="vi-VN"/>
        </w:rPr>
        <w:t>c</w:t>
      </w:r>
      <w:r w:rsidR="000D334D" w:rsidRPr="000D334D">
        <w:rPr>
          <w:b/>
          <w:i/>
          <w:color w:val="000000"/>
          <w:lang w:val="vi-VN"/>
        </w:rPr>
        <w:t>ông</w:t>
      </w:r>
      <w:r w:rsidR="000D334D">
        <w:rPr>
          <w:b/>
          <w:i/>
          <w:color w:val="000000"/>
          <w:lang w:val="vi-VN"/>
        </w:rPr>
        <w:t xml:space="preserve"> ngh</w:t>
      </w:r>
      <w:r w:rsidR="000D334D" w:rsidRPr="000D334D">
        <w:rPr>
          <w:b/>
          <w:i/>
          <w:color w:val="000000"/>
          <w:lang w:val="vi-VN"/>
        </w:rPr>
        <w:t>ệ</w:t>
      </w:r>
      <w:r w:rsidR="000D334D">
        <w:rPr>
          <w:b/>
          <w:i/>
          <w:color w:val="000000"/>
          <w:lang w:val="vi-VN"/>
        </w:rPr>
        <w:t xml:space="preserve"> th</w:t>
      </w:r>
      <w:r w:rsidR="000D334D" w:rsidRPr="000D334D">
        <w:rPr>
          <w:b/>
          <w:i/>
          <w:color w:val="000000"/>
          <w:lang w:val="vi-VN"/>
        </w:rPr>
        <w:t>ông</w:t>
      </w:r>
      <w:r w:rsidR="000D334D">
        <w:rPr>
          <w:b/>
          <w:i/>
          <w:color w:val="000000"/>
          <w:lang w:val="vi-VN"/>
        </w:rPr>
        <w:t xml:space="preserve"> tin </w:t>
      </w:r>
      <w:r w:rsidRPr="00791506">
        <w:rPr>
          <w:b/>
          <w:i/>
          <w:color w:val="000000"/>
          <w:lang w:val="vi-VN"/>
        </w:rPr>
        <w:t>hỗ trợ đổi mới nội dung, phương pháp dạy, học và kiểm tra đánh giá:</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Sở Giáo dục và Đào tạo chủ động xây dựng các chương trình tập huấn ứng dụng CNTT vào dạy học theo định hướng STEM với 31 lớp và hơn 1</w:t>
      </w:r>
      <w:r w:rsidR="000D334D">
        <w:rPr>
          <w:color w:val="000000"/>
          <w:lang w:val="vi-VN"/>
        </w:rPr>
        <w:t>.</w:t>
      </w:r>
      <w:r w:rsidRPr="005B4079">
        <w:rPr>
          <w:color w:val="000000"/>
          <w:lang w:val="vi-VN"/>
        </w:rPr>
        <w:t xml:space="preserve">000 giáo viên tham gia, duy trì các sân chơi công nghệ như: cuộc thi ROBOT tự động hóa, dự án YouthSpark, “Giờ Lập Trình - Hour of Code”, “Lập trình MicroBit”. </w:t>
      </w:r>
      <w:r w:rsidR="000D334D" w:rsidRPr="000D334D">
        <w:rPr>
          <w:color w:val="000000"/>
          <w:lang w:val="vi-VN"/>
        </w:rPr>
        <w:t>Đồng</w:t>
      </w:r>
      <w:r w:rsidR="000D334D">
        <w:rPr>
          <w:color w:val="000000"/>
          <w:lang w:val="vi-VN"/>
        </w:rPr>
        <w:t xml:space="preserve"> th</w:t>
      </w:r>
      <w:r w:rsidR="000D334D" w:rsidRPr="000D334D">
        <w:rPr>
          <w:color w:val="000000"/>
          <w:lang w:val="vi-VN"/>
        </w:rPr>
        <w:t>ời</w:t>
      </w:r>
      <w:r w:rsidR="000D334D">
        <w:rPr>
          <w:color w:val="000000"/>
          <w:lang w:val="vi-VN"/>
        </w:rPr>
        <w:t xml:space="preserve">, </w:t>
      </w:r>
      <w:r w:rsidRPr="005B4079">
        <w:rPr>
          <w:color w:val="000000"/>
          <w:lang w:val="vi-VN"/>
        </w:rPr>
        <w:t>phối hợp đẩy mạnh bồi dưỡng các chương trình tin học theo chuẩn quốc tế.</w:t>
      </w:r>
      <w:r w:rsidR="00B23291">
        <w:rPr>
          <w:color w:val="000000"/>
          <w:lang w:val="vi-VN"/>
        </w:rPr>
        <w:t xml:space="preserve"> </w:t>
      </w:r>
      <w:r w:rsidRPr="005B4079">
        <w:rPr>
          <w:color w:val="000000"/>
          <w:lang w:val="vi-VN"/>
        </w:rPr>
        <w:t>Kết quả: đã có gần 200 giáo viên và gần 7.000 học sinh các cấp của thành phố có chứng chỉ tin học quốc tế (chủ yếu của hệ thống Certiport).</w:t>
      </w:r>
    </w:p>
    <w:p w:rsidR="005B4079" w:rsidRPr="007868FB" w:rsidRDefault="005B4079" w:rsidP="00231D13">
      <w:pPr>
        <w:spacing w:before="120" w:after="120" w:line="276" w:lineRule="auto"/>
        <w:ind w:firstLine="561"/>
        <w:jc w:val="both"/>
        <w:rPr>
          <w:color w:val="000000"/>
          <w:lang w:val="vi-VN"/>
        </w:rPr>
      </w:pPr>
      <w:r w:rsidRPr="005B4079">
        <w:rPr>
          <w:color w:val="000000"/>
          <w:lang w:val="vi-VN"/>
        </w:rPr>
        <w:t xml:space="preserve">Tham gia Giao lưu sản phẩm CNTT thuộc dự án cấp toàn quốc, Thành phố Hồ Chí Minh đạt </w:t>
      </w:r>
      <w:r w:rsidR="00791506" w:rsidRPr="007868FB">
        <w:rPr>
          <w:color w:val="000000"/>
          <w:lang w:val="vi-VN"/>
        </w:rPr>
        <w:t xml:space="preserve">01 </w:t>
      </w:r>
      <w:r w:rsidRPr="005B4079">
        <w:rPr>
          <w:color w:val="000000"/>
          <w:lang w:val="vi-VN"/>
        </w:rPr>
        <w:t xml:space="preserve">giải thưởng “Trường học tích cực”, “Giáo viên tích cực”, 08 giải thưởng “Sản phẩm xuất sắc”, 04 giải thưởng “ Giáo viên xuất sắc”. </w:t>
      </w:r>
      <w:r w:rsidR="000D334D">
        <w:rPr>
          <w:color w:val="000000"/>
          <w:lang w:val="vi-VN"/>
        </w:rPr>
        <w:t>Th</w:t>
      </w:r>
      <w:r w:rsidR="000D334D" w:rsidRPr="000D334D">
        <w:rPr>
          <w:color w:val="000000"/>
          <w:lang w:val="vi-VN"/>
        </w:rPr>
        <w:t>í</w:t>
      </w:r>
      <w:r w:rsidR="000D334D">
        <w:rPr>
          <w:color w:val="000000"/>
          <w:lang w:val="vi-VN"/>
        </w:rPr>
        <w:t xml:space="preserve"> </w:t>
      </w:r>
      <w:r w:rsidR="000D334D" w:rsidRPr="000D334D">
        <w:rPr>
          <w:color w:val="000000"/>
          <w:lang w:val="vi-VN"/>
        </w:rPr>
        <w:t>điểm</w:t>
      </w:r>
      <w:r w:rsidR="000D334D">
        <w:rPr>
          <w:color w:val="000000"/>
          <w:lang w:val="vi-VN"/>
        </w:rPr>
        <w:t xml:space="preserve"> v</w:t>
      </w:r>
      <w:r w:rsidR="000D334D" w:rsidRPr="000D334D">
        <w:rPr>
          <w:color w:val="000000"/>
          <w:lang w:val="vi-VN"/>
        </w:rPr>
        <w:t>à</w:t>
      </w:r>
      <w:r w:rsidR="000D334D">
        <w:rPr>
          <w:color w:val="000000"/>
          <w:lang w:val="vi-VN"/>
        </w:rPr>
        <w:t xml:space="preserve"> th</w:t>
      </w:r>
      <w:r w:rsidR="000D334D" w:rsidRPr="000D334D">
        <w:rPr>
          <w:color w:val="000000"/>
          <w:lang w:val="vi-VN"/>
        </w:rPr>
        <w:t>ực</w:t>
      </w:r>
      <w:r w:rsidR="000D334D">
        <w:rPr>
          <w:color w:val="000000"/>
          <w:lang w:val="vi-VN"/>
        </w:rPr>
        <w:t xml:space="preserve"> hi</w:t>
      </w:r>
      <w:r w:rsidR="000D334D" w:rsidRPr="000D334D">
        <w:rPr>
          <w:color w:val="000000"/>
          <w:lang w:val="vi-VN"/>
        </w:rPr>
        <w:t>ện</w:t>
      </w:r>
      <w:r w:rsidR="000D334D">
        <w:rPr>
          <w:color w:val="000000"/>
          <w:lang w:val="vi-VN"/>
        </w:rPr>
        <w:t xml:space="preserve"> th</w:t>
      </w:r>
      <w:r w:rsidR="000D334D" w:rsidRPr="000D334D">
        <w:rPr>
          <w:color w:val="000000"/>
          <w:lang w:val="vi-VN"/>
        </w:rPr>
        <w:t>àn</w:t>
      </w:r>
      <w:r w:rsidR="000D334D">
        <w:rPr>
          <w:color w:val="000000"/>
          <w:lang w:val="vi-VN"/>
        </w:rPr>
        <w:t>h c</w:t>
      </w:r>
      <w:r w:rsidR="000D334D" w:rsidRPr="000D334D">
        <w:rPr>
          <w:color w:val="000000"/>
          <w:lang w:val="vi-VN"/>
        </w:rPr>
        <w:t>ông</w:t>
      </w:r>
      <w:r w:rsidR="000D334D">
        <w:rPr>
          <w:color w:val="000000"/>
          <w:lang w:val="vi-VN"/>
        </w:rPr>
        <w:t xml:space="preserve"> vi</w:t>
      </w:r>
      <w:r w:rsidR="000D334D" w:rsidRPr="000D334D">
        <w:rPr>
          <w:color w:val="000000"/>
          <w:lang w:val="vi-VN"/>
        </w:rPr>
        <w:t>ệc</w:t>
      </w:r>
      <w:r w:rsidRPr="005B4079">
        <w:rPr>
          <w:color w:val="000000"/>
          <w:lang w:val="vi-VN"/>
        </w:rPr>
        <w:t xml:space="preserve"> khảo sát năng lực </w:t>
      </w:r>
      <w:r w:rsidR="000D334D">
        <w:rPr>
          <w:color w:val="000000"/>
          <w:lang w:val="vi-VN"/>
        </w:rPr>
        <w:t xml:space="preserve">cho </w:t>
      </w:r>
      <w:r w:rsidRPr="005B4079">
        <w:rPr>
          <w:color w:val="000000"/>
          <w:lang w:val="vi-VN"/>
        </w:rPr>
        <w:t xml:space="preserve">học sinh lớp 3 và lớp 7 </w:t>
      </w:r>
      <w:r w:rsidR="000D334D">
        <w:rPr>
          <w:color w:val="000000"/>
          <w:lang w:val="vi-VN"/>
        </w:rPr>
        <w:t>to</w:t>
      </w:r>
      <w:r w:rsidR="000D334D" w:rsidRPr="000D334D">
        <w:rPr>
          <w:color w:val="000000"/>
          <w:lang w:val="vi-VN"/>
        </w:rPr>
        <w:t>àn</w:t>
      </w:r>
      <w:r w:rsidR="000D334D">
        <w:rPr>
          <w:color w:val="000000"/>
          <w:lang w:val="vi-VN"/>
        </w:rPr>
        <w:t xml:space="preserve"> th</w:t>
      </w:r>
      <w:r w:rsidR="000D334D" w:rsidRPr="000D334D">
        <w:rPr>
          <w:color w:val="000000"/>
          <w:lang w:val="vi-VN"/>
        </w:rPr>
        <w:t>àn</w:t>
      </w:r>
      <w:r w:rsidR="000D334D">
        <w:rPr>
          <w:color w:val="000000"/>
          <w:lang w:val="vi-VN"/>
        </w:rPr>
        <w:t>h ph</w:t>
      </w:r>
      <w:r w:rsidR="000D334D" w:rsidRPr="000D334D">
        <w:rPr>
          <w:color w:val="000000"/>
          <w:lang w:val="vi-VN"/>
        </w:rPr>
        <w:t>ố</w:t>
      </w:r>
      <w:r w:rsidR="000D334D">
        <w:rPr>
          <w:color w:val="000000"/>
          <w:lang w:val="vi-VN"/>
        </w:rPr>
        <w:t xml:space="preserve"> </w:t>
      </w:r>
      <w:r w:rsidRPr="005B4079">
        <w:rPr>
          <w:color w:val="000000"/>
          <w:lang w:val="vi-VN"/>
        </w:rPr>
        <w:t>bằng hình thức trực tuyến</w:t>
      </w:r>
      <w:r w:rsidRPr="007868FB">
        <w:rPr>
          <w:color w:val="000000"/>
          <w:lang w:val="vi-VN"/>
        </w:rPr>
        <w:t>.</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lastRenderedPageBreak/>
        <w:t>6. Đẩy mạnh giao quyền tự chủ</w:t>
      </w:r>
      <w:r w:rsidR="006A6D4E" w:rsidRPr="00410DE1">
        <w:rPr>
          <w:b/>
          <w:spacing w:val="-2"/>
          <w:lang w:val="vi-VN"/>
        </w:rPr>
        <w:t xml:space="preserve"> và </w:t>
      </w:r>
      <w:r w:rsidRPr="00410DE1">
        <w:rPr>
          <w:b/>
          <w:spacing w:val="-2"/>
          <w:lang w:val="vi-VN"/>
        </w:rPr>
        <w:t xml:space="preserve">trách nhiệm </w:t>
      </w:r>
      <w:r w:rsidR="006A6D4E" w:rsidRPr="00410DE1">
        <w:rPr>
          <w:b/>
          <w:spacing w:val="-2"/>
          <w:lang w:val="vi-VN"/>
        </w:rPr>
        <w:t xml:space="preserve">giải trình </w:t>
      </w:r>
      <w:r w:rsidRPr="00410DE1">
        <w:rPr>
          <w:b/>
          <w:spacing w:val="-2"/>
          <w:lang w:val="vi-VN"/>
        </w:rPr>
        <w:t>đối với các cơ sở giáo dục và đào tạo</w:t>
      </w:r>
    </w:p>
    <w:p w:rsidR="00D2042E" w:rsidRPr="00410DE1" w:rsidRDefault="00D2042E" w:rsidP="00231D13">
      <w:pPr>
        <w:spacing w:before="120" w:after="120" w:line="276" w:lineRule="auto"/>
        <w:ind w:firstLine="561"/>
        <w:jc w:val="both"/>
        <w:rPr>
          <w:b/>
          <w:i/>
          <w:spacing w:val="-2"/>
          <w:lang w:val="vi-VN"/>
        </w:rPr>
      </w:pPr>
      <w:r w:rsidRPr="00410DE1">
        <w:rPr>
          <w:b/>
          <w:i/>
          <w:spacing w:val="-2"/>
          <w:lang w:val="vi-VN"/>
        </w:rPr>
        <w:t>6.1. Tự chủ tài chính</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Hàng năm rà soát và phối hợp với Sở Tài chính tham mưu Ủy ban nhân dân thành phố giao cơ chế tự chủ, tự chịu trách nhiệm thực hiện nhiệm vụ tổ chức bộ máy, biên chế và tài chính đối với các đơn vị sự nghiệp công lập theo Nghị định số 43/2006/NĐ-CP cho các đơn vị. Năm  2018</w:t>
      </w:r>
      <w:r w:rsidR="000D334D">
        <w:rPr>
          <w:color w:val="000000"/>
          <w:lang w:val="vi-VN"/>
        </w:rPr>
        <w:t>,</w:t>
      </w:r>
      <w:r w:rsidRPr="00F3177A">
        <w:rPr>
          <w:color w:val="000000"/>
          <w:lang w:val="vi-VN"/>
        </w:rPr>
        <w:t xml:space="preserve"> đã tham mưu giao quyền tự chủ cho 100% các đơn vị trực thuộc Sở giai đoạn ổn định 2018-2020. Các đơn vị</w:t>
      </w:r>
      <w:r w:rsidR="00B23291">
        <w:rPr>
          <w:color w:val="000000"/>
          <w:lang w:val="vi-VN"/>
        </w:rPr>
        <w:t>,</w:t>
      </w:r>
      <w:r w:rsidRPr="00F3177A">
        <w:rPr>
          <w:color w:val="000000"/>
          <w:lang w:val="vi-VN"/>
        </w:rPr>
        <w:t xml:space="preserve"> khi được giao quyền tự chủ, tự chịu trách nhiệm tài chính đã chủ động sử dụng kinh phí </w:t>
      </w:r>
      <w:r w:rsidR="000D334D">
        <w:rPr>
          <w:color w:val="000000"/>
          <w:lang w:val="vi-VN"/>
        </w:rPr>
        <w:t>ng</w:t>
      </w:r>
      <w:r w:rsidR="000D334D" w:rsidRPr="000D334D">
        <w:rPr>
          <w:color w:val="000000"/>
          <w:lang w:val="vi-VN"/>
        </w:rPr>
        <w:t>ân</w:t>
      </w:r>
      <w:r w:rsidR="000D334D">
        <w:rPr>
          <w:color w:val="000000"/>
          <w:lang w:val="vi-VN"/>
        </w:rPr>
        <w:t xml:space="preserve"> s</w:t>
      </w:r>
      <w:r w:rsidR="000D334D" w:rsidRPr="000D334D">
        <w:rPr>
          <w:color w:val="000000"/>
          <w:lang w:val="vi-VN"/>
        </w:rPr>
        <w:t>ách</w:t>
      </w:r>
      <w:r w:rsidRPr="00F3177A">
        <w:rPr>
          <w:color w:val="000000"/>
          <w:lang w:val="vi-VN"/>
        </w:rPr>
        <w:t xml:space="preserve"> giao hiệu quả hơn để thực hiện nhiệm vụ; chủ động sử dụng tài sản, nguồn nhân lực để phát triển và nâng cao chất lượng dịch vụ, tạo điều kiện tăng nguồn thu.</w:t>
      </w:r>
    </w:p>
    <w:p w:rsidR="00410DE1" w:rsidRPr="00F3177A" w:rsidRDefault="00B23291" w:rsidP="00231D13">
      <w:pPr>
        <w:spacing w:before="120" w:after="120" w:line="276" w:lineRule="auto"/>
        <w:ind w:firstLine="561"/>
        <w:jc w:val="both"/>
        <w:rPr>
          <w:color w:val="000000"/>
          <w:lang w:val="vi-VN"/>
        </w:rPr>
      </w:pPr>
      <w:r>
        <w:rPr>
          <w:color w:val="000000"/>
          <w:lang w:val="vi-VN"/>
        </w:rPr>
        <w:t>T</w:t>
      </w:r>
      <w:r w:rsidR="00410DE1" w:rsidRPr="00F3177A">
        <w:rPr>
          <w:color w:val="000000"/>
          <w:lang w:val="vi-VN"/>
        </w:rPr>
        <w:t xml:space="preserve">hường xuyên tổ chức các lớp nâng cao năng lực quản lý tài chính, tài sản, </w:t>
      </w:r>
      <w:r w:rsidR="004468C8">
        <w:rPr>
          <w:color w:val="000000"/>
          <w:lang w:val="vi-VN"/>
        </w:rPr>
        <w:t>gi</w:t>
      </w:r>
      <w:r w:rsidR="004468C8" w:rsidRPr="004468C8">
        <w:rPr>
          <w:color w:val="000000"/>
          <w:lang w:val="vi-VN"/>
        </w:rPr>
        <w:t>úp</w:t>
      </w:r>
      <w:r w:rsidR="004468C8">
        <w:rPr>
          <w:color w:val="000000"/>
          <w:lang w:val="vi-VN"/>
        </w:rPr>
        <w:t xml:space="preserve"> </w:t>
      </w:r>
      <w:r w:rsidR="00410DE1" w:rsidRPr="00F3177A">
        <w:rPr>
          <w:color w:val="000000"/>
          <w:lang w:val="vi-VN"/>
        </w:rPr>
        <w:t xml:space="preserve">các đơn vị hoàn thiện và nâng cao chất lượng </w:t>
      </w:r>
      <w:r w:rsidR="004468C8">
        <w:rPr>
          <w:color w:val="000000"/>
          <w:lang w:val="vi-VN"/>
        </w:rPr>
        <w:t>h</w:t>
      </w:r>
      <w:r w:rsidR="004468C8" w:rsidRPr="004468C8">
        <w:rPr>
          <w:color w:val="000000"/>
          <w:lang w:val="vi-VN"/>
        </w:rPr>
        <w:t>ơn</w:t>
      </w:r>
      <w:r w:rsidR="004468C8">
        <w:rPr>
          <w:color w:val="000000"/>
          <w:lang w:val="vi-VN"/>
        </w:rPr>
        <w:t xml:space="preserve"> </w:t>
      </w:r>
      <w:r w:rsidR="00410DE1" w:rsidRPr="00F3177A">
        <w:rPr>
          <w:color w:val="000000"/>
          <w:lang w:val="vi-VN"/>
        </w:rPr>
        <w:t>trong xây dựng Quy chế chi tiêu nội bộ để tăng cường công tác quản lý nội bộ, sử dụng hiệu quả các nguồn lực, thúc đẩy phát triển hoạt động sự nghiệp, khai thác nguồn thu, tăng thu, tiết kiệm chi</w:t>
      </w:r>
      <w:r w:rsidR="004468C8">
        <w:rPr>
          <w:color w:val="000000"/>
          <w:lang w:val="vi-VN"/>
        </w:rPr>
        <w:t>.</w:t>
      </w:r>
      <w:r w:rsidR="00410DE1" w:rsidRPr="00F3177A">
        <w:rPr>
          <w:color w:val="000000"/>
          <w:lang w:val="vi-VN"/>
        </w:rPr>
        <w:t xml:space="preserve"> </w:t>
      </w:r>
      <w:r w:rsidR="004468C8">
        <w:rPr>
          <w:color w:val="000000"/>
          <w:lang w:val="vi-VN"/>
        </w:rPr>
        <w:t>Nh</w:t>
      </w:r>
      <w:r w:rsidR="004468C8" w:rsidRPr="004468C8">
        <w:rPr>
          <w:color w:val="000000"/>
          <w:lang w:val="vi-VN"/>
        </w:rPr>
        <w:t>ờ</w:t>
      </w:r>
      <w:r w:rsidR="004468C8">
        <w:rPr>
          <w:color w:val="000000"/>
          <w:lang w:val="vi-VN"/>
        </w:rPr>
        <w:t xml:space="preserve"> v</w:t>
      </w:r>
      <w:r w:rsidR="004468C8" w:rsidRPr="004468C8">
        <w:rPr>
          <w:color w:val="000000"/>
          <w:lang w:val="vi-VN"/>
        </w:rPr>
        <w:t>ậy</w:t>
      </w:r>
      <w:r w:rsidR="004468C8">
        <w:rPr>
          <w:color w:val="000000"/>
          <w:lang w:val="vi-VN"/>
        </w:rPr>
        <w:t xml:space="preserve">, </w:t>
      </w:r>
      <w:r w:rsidR="00410DE1" w:rsidRPr="00F3177A">
        <w:rPr>
          <w:color w:val="000000"/>
          <w:lang w:val="vi-VN"/>
        </w:rPr>
        <w:t>nhiều đơn vị đã tiết kiệm chi thường xuyên</w:t>
      </w:r>
      <w:r w:rsidR="004468C8">
        <w:rPr>
          <w:color w:val="000000"/>
          <w:lang w:val="vi-VN"/>
        </w:rPr>
        <w:t>,</w:t>
      </w:r>
      <w:r w:rsidR="00410DE1" w:rsidRPr="00F3177A">
        <w:rPr>
          <w:color w:val="000000"/>
          <w:lang w:val="vi-VN"/>
        </w:rPr>
        <w:t xml:space="preserve"> góp phần nâng cao hiệu quả hoạt động sự nghiệp.</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Thực hiện cơ chế tự chủ tài chính, đơn vị đã đổi mới phương thức hoạt động, tiết kiệm chi, thu nhập đã từng bước được nâng cao. Nguồn thu sự nghiệp, cùng với nguồn kinh phí tiết kiệm chi thường xuyên, đã góp phần bảo đảm bù đắp nhu cầu tiền lương tăng thêm cho cán bộ, nhân viên.</w:t>
      </w:r>
      <w:r w:rsidR="000D334D">
        <w:rPr>
          <w:color w:val="000000"/>
          <w:lang w:val="vi-VN"/>
        </w:rPr>
        <w:t xml:space="preserve"> </w:t>
      </w:r>
      <w:r w:rsidRPr="00F3177A">
        <w:rPr>
          <w:color w:val="000000"/>
          <w:lang w:val="vi-VN"/>
        </w:rPr>
        <w:t>Đơn vị sự nghiệp từng bước đã được tự chủ huy động vốn để đầu tư tăng cường cơ sở vật chất, đổi mới trang thiết bị, tạo điều kiện mở rộng các hoạt động sự nghiệp và các hoạt động dịch vụ trong đơn vị.</w:t>
      </w:r>
    </w:p>
    <w:p w:rsidR="00410DE1" w:rsidRPr="00F3177A" w:rsidRDefault="00410DE1" w:rsidP="00231D13">
      <w:pPr>
        <w:spacing w:before="120" w:after="120" w:line="276" w:lineRule="auto"/>
        <w:ind w:firstLine="561"/>
        <w:jc w:val="both"/>
        <w:rPr>
          <w:color w:val="000000"/>
          <w:lang w:val="vi-VN"/>
        </w:rPr>
      </w:pPr>
      <w:r w:rsidRPr="00F3177A">
        <w:rPr>
          <w:color w:val="000000"/>
          <w:lang w:val="vi-VN"/>
        </w:rPr>
        <w:t>Nguồn ngân sách nhà nước cấp được đảm bảo theo các định mức và quy định chuẩn về chuyên môn của ngành do đó có các đơn vị có điều kiện thực hiện tăng thu nhập cho CB-GV-CNV và trích lập các quỹ hoạt động của đơn vị theo đúng tinh thần của Nghị định số 43/NĐ-CP</w:t>
      </w:r>
      <w:r w:rsidR="000D334D">
        <w:rPr>
          <w:rStyle w:val="FootnoteReference"/>
          <w:color w:val="000000"/>
          <w:lang w:val="vi-VN"/>
        </w:rPr>
        <w:footnoteReference w:id="21"/>
      </w:r>
      <w:r w:rsidRPr="00F3177A">
        <w:rPr>
          <w:color w:val="000000"/>
          <w:lang w:val="vi-VN"/>
        </w:rPr>
        <w:t>.</w:t>
      </w:r>
    </w:p>
    <w:p w:rsidR="00D2042E" w:rsidRPr="00410DE1" w:rsidRDefault="00D2042E" w:rsidP="00231D13">
      <w:pPr>
        <w:spacing w:before="120" w:after="120" w:line="276" w:lineRule="auto"/>
        <w:ind w:firstLine="561"/>
        <w:jc w:val="both"/>
        <w:rPr>
          <w:b/>
          <w:i/>
          <w:spacing w:val="-2"/>
          <w:lang w:val="vi-VN"/>
        </w:rPr>
      </w:pPr>
      <w:r w:rsidRPr="00410DE1">
        <w:rPr>
          <w:b/>
          <w:i/>
          <w:spacing w:val="-2"/>
          <w:lang w:val="vi-VN"/>
        </w:rPr>
        <w:t>6.</w:t>
      </w:r>
      <w:r w:rsidR="00854A34" w:rsidRPr="00410DE1">
        <w:rPr>
          <w:b/>
          <w:i/>
          <w:spacing w:val="-2"/>
          <w:lang w:val="vi-VN"/>
        </w:rPr>
        <w:t>2</w:t>
      </w:r>
      <w:r w:rsidRPr="00410DE1">
        <w:rPr>
          <w:b/>
          <w:i/>
          <w:spacing w:val="-2"/>
          <w:lang w:val="vi-VN"/>
        </w:rPr>
        <w:t>. Tự chủ về biên chế, tổ chức</w:t>
      </w:r>
    </w:p>
    <w:p w:rsidR="002154E8" w:rsidRPr="002154E8" w:rsidRDefault="002154E8" w:rsidP="00231D13">
      <w:pPr>
        <w:spacing w:before="120" w:after="120" w:line="276" w:lineRule="auto"/>
        <w:ind w:firstLine="561"/>
        <w:jc w:val="both"/>
        <w:rPr>
          <w:color w:val="000000"/>
          <w:lang w:val="vi-VN"/>
        </w:rPr>
      </w:pPr>
      <w:r w:rsidRPr="002154E8">
        <w:rPr>
          <w:color w:val="000000"/>
          <w:lang w:val="vi-VN"/>
        </w:rPr>
        <w:t>Năm học 2018 – 2019</w:t>
      </w:r>
      <w:r w:rsidR="00DA5D15">
        <w:rPr>
          <w:color w:val="000000"/>
          <w:lang w:val="vi-VN"/>
        </w:rPr>
        <w:t>,</w:t>
      </w:r>
      <w:r w:rsidRPr="002154E8">
        <w:rPr>
          <w:color w:val="000000"/>
          <w:lang w:val="vi-VN"/>
        </w:rPr>
        <w:t xml:space="preserve"> Sở Giáo dục và Đào tạo t</w:t>
      </w:r>
      <w:r>
        <w:rPr>
          <w:color w:val="000000"/>
          <w:lang w:val="vi-VN"/>
        </w:rPr>
        <w:t>iếp tục</w:t>
      </w:r>
      <w:r w:rsidRPr="002154E8">
        <w:rPr>
          <w:color w:val="000000"/>
          <w:lang w:val="vi-VN"/>
        </w:rPr>
        <w:t xml:space="preserve"> phân cấp 23 đơn vị sự nghiệp công lập trực thuộc </w:t>
      </w:r>
      <w:r w:rsidRPr="00DA5D15">
        <w:rPr>
          <w:i/>
          <w:color w:val="000000"/>
          <w:lang w:val="vi-VN"/>
        </w:rPr>
        <w:t>(Quyết định số 790/QĐ-GDĐT-TC ngày 08 tháng 5 năm 2019)</w:t>
      </w:r>
      <w:r w:rsidRPr="002154E8">
        <w:rPr>
          <w:color w:val="000000"/>
          <w:lang w:val="vi-VN"/>
        </w:rPr>
        <w:t xml:space="preserve"> được tổ chức tuyển dụng viên chức</w:t>
      </w:r>
      <w:r w:rsidR="00DA5D15">
        <w:rPr>
          <w:color w:val="000000"/>
          <w:lang w:val="vi-VN"/>
        </w:rPr>
        <w:t xml:space="preserve">; tạo thuận lợi cho các đơn vị </w:t>
      </w:r>
      <w:r w:rsidRPr="002154E8">
        <w:rPr>
          <w:color w:val="000000"/>
          <w:lang w:val="vi-VN"/>
        </w:rPr>
        <w:t>tự chủ xây dựng kế hoạch, dự kiến nhân sự, phân công, quy hoạch phát triển đội ngũ theo nhu cầu thực tế tại đơn vị đáp ứng hoạt động giảng dạy, giáo dục trong nhà trường.</w:t>
      </w:r>
    </w:p>
    <w:p w:rsidR="002154E8" w:rsidRPr="002154E8" w:rsidRDefault="002154E8" w:rsidP="00231D13">
      <w:pPr>
        <w:spacing w:before="120" w:after="120" w:line="276" w:lineRule="auto"/>
        <w:ind w:firstLine="561"/>
        <w:jc w:val="both"/>
        <w:rPr>
          <w:color w:val="000000"/>
          <w:lang w:val="vi-VN"/>
        </w:rPr>
      </w:pPr>
      <w:r w:rsidRPr="002154E8">
        <w:rPr>
          <w:color w:val="000000"/>
          <w:lang w:val="vi-VN"/>
        </w:rPr>
        <w:lastRenderedPageBreak/>
        <w:t xml:space="preserve">Tuy nhiên, thực hiện định mức số người làm việc và chính sách tinh giản biên chế theo Nghị Quyết số 39-NQ/TW ngày 17 tháng 4 năm 2015 của Ban chấp hành Trung ương các đơn vị gặp khó khăn trong việc thực hiện tinh giản biên chế, do hằng năm tăng số trường, số lớp nên tăng số người làm việc. </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7. Hội nhập quốc tế trong giáo dục và đào tạo</w:t>
      </w:r>
    </w:p>
    <w:p w:rsidR="00636E13" w:rsidRPr="008A4445" w:rsidRDefault="00636E13" w:rsidP="00231D13">
      <w:pPr>
        <w:spacing w:before="120" w:after="120" w:line="276" w:lineRule="auto"/>
        <w:ind w:firstLine="567"/>
        <w:jc w:val="both"/>
        <w:rPr>
          <w:b/>
          <w:i/>
          <w:szCs w:val="26"/>
          <w:lang w:val="vi-VN"/>
        </w:rPr>
      </w:pPr>
      <w:r w:rsidRPr="008A4445">
        <w:rPr>
          <w:b/>
          <w:i/>
          <w:szCs w:val="26"/>
          <w:lang w:val="vi-VN"/>
        </w:rPr>
        <w:t xml:space="preserve">7.1 </w:t>
      </w:r>
      <w:r w:rsidR="00A43C24" w:rsidRPr="008A4445">
        <w:rPr>
          <w:b/>
          <w:i/>
          <w:szCs w:val="26"/>
          <w:lang w:val="vi-VN"/>
        </w:rPr>
        <w:t>Ban hành các văn bản chỉ đạo về công tác hội nhập quốc tế:</w:t>
      </w:r>
    </w:p>
    <w:p w:rsidR="00636E13" w:rsidRDefault="00636E13" w:rsidP="00231D13">
      <w:pPr>
        <w:spacing w:before="120" w:after="120" w:line="276" w:lineRule="auto"/>
        <w:ind w:firstLine="567"/>
        <w:jc w:val="both"/>
        <w:rPr>
          <w:szCs w:val="26"/>
          <w:lang w:val="vi-VN"/>
        </w:rPr>
      </w:pPr>
      <w:r w:rsidRPr="006F1709">
        <w:rPr>
          <w:szCs w:val="26"/>
          <w:lang w:val="vi-VN"/>
        </w:rPr>
        <w:t xml:space="preserve">Sở Giáo dục và Đào tạo đã ban hành kế hoạch số </w:t>
      </w:r>
      <w:r w:rsidRPr="008A4445">
        <w:rPr>
          <w:szCs w:val="26"/>
          <w:lang w:val="vi-VN"/>
        </w:rPr>
        <w:t>125/KH-</w:t>
      </w:r>
      <w:r w:rsidRPr="006F1709">
        <w:rPr>
          <w:szCs w:val="26"/>
          <w:lang w:val="vi-VN"/>
        </w:rPr>
        <w:t xml:space="preserve">GDĐT-VP ngày </w:t>
      </w:r>
      <w:r w:rsidRPr="008A4445">
        <w:rPr>
          <w:szCs w:val="26"/>
          <w:lang w:val="vi-VN"/>
        </w:rPr>
        <w:t xml:space="preserve">16 </w:t>
      </w:r>
      <w:r w:rsidRPr="006F1709">
        <w:rPr>
          <w:szCs w:val="26"/>
          <w:lang w:val="vi-VN"/>
        </w:rPr>
        <w:t xml:space="preserve">tháng </w:t>
      </w:r>
      <w:r w:rsidRPr="008A4445">
        <w:rPr>
          <w:szCs w:val="26"/>
          <w:lang w:val="vi-VN"/>
        </w:rPr>
        <w:t xml:space="preserve">01 </w:t>
      </w:r>
      <w:r w:rsidRPr="006F1709">
        <w:rPr>
          <w:szCs w:val="26"/>
          <w:lang w:val="vi-VN"/>
        </w:rPr>
        <w:t>năm 201</w:t>
      </w:r>
      <w:r w:rsidRPr="008A4445">
        <w:rPr>
          <w:szCs w:val="26"/>
          <w:lang w:val="vi-VN"/>
        </w:rPr>
        <w:t xml:space="preserve">9 về </w:t>
      </w:r>
      <w:r w:rsidRPr="006F1709">
        <w:rPr>
          <w:szCs w:val="26"/>
          <w:lang w:val="vi-VN"/>
        </w:rPr>
        <w:t>đề ra phương hướng cụ thể cho công tác hợp tác quốc tế, tăng cường và mở rộng hợp tác với các đối tác quốc tế, tăng cường quản lý, tổ chức kiểm tra các hoạt động hợp tác quốc tế, tổ chức các đoàn cán bộ quản lý giáo dục, giáo viên đi học tập tham quan ở nước ngoài một cách hiệu quả, thiết thực, tích cực phối hợp với các sở ban ngành thành phố để thực hiện các chương trình hợp tác giáo dục, tìm kiếm cơ hội xây dựng và thực hiện các chương trình dự án giáo dục với các đối tác giáo dục nước ngoài để nâng cao trình độ quản lý giáo dục cho cán bộ quản lý và trình độ chuyên môn cho đội ngũ giáo viên.</w:t>
      </w:r>
    </w:p>
    <w:p w:rsidR="00636E13" w:rsidRPr="008A4445" w:rsidRDefault="00636E13" w:rsidP="00231D13">
      <w:pPr>
        <w:spacing w:before="120" w:after="120" w:line="276" w:lineRule="auto"/>
        <w:ind w:firstLine="567"/>
        <w:jc w:val="both"/>
        <w:rPr>
          <w:lang w:val="vi-VN"/>
        </w:rPr>
      </w:pPr>
      <w:r w:rsidRPr="008A4445">
        <w:rPr>
          <w:lang w:val="vi-VN"/>
        </w:rPr>
        <w:t>Để quản lý các đoàn khách nước ngoài làm việc tại các đơn vị giáo dục,</w:t>
      </w:r>
      <w:r w:rsidRPr="008A4445">
        <w:rPr>
          <w:lang w:val="vi-VN"/>
        </w:rPr>
        <w:br/>
        <w:t>Sở Giáo dục và Đào tạo đã ban hành các văn bản:</w:t>
      </w:r>
    </w:p>
    <w:p w:rsidR="00636E13" w:rsidRPr="000E711E" w:rsidRDefault="00636E13" w:rsidP="00231D13">
      <w:pPr>
        <w:pStyle w:val="ListParagraph"/>
        <w:numPr>
          <w:ilvl w:val="0"/>
          <w:numId w:val="7"/>
        </w:numPr>
        <w:tabs>
          <w:tab w:val="left" w:pos="1170"/>
        </w:tabs>
        <w:spacing w:before="120" w:after="120" w:line="276" w:lineRule="auto"/>
        <w:ind w:left="0" w:firstLine="810"/>
        <w:jc w:val="both"/>
        <w:rPr>
          <w:sz w:val="28"/>
          <w:szCs w:val="28"/>
          <w:lang w:val="vi-VN"/>
        </w:rPr>
      </w:pPr>
      <w:r w:rsidRPr="008A4445">
        <w:rPr>
          <w:sz w:val="28"/>
          <w:szCs w:val="28"/>
          <w:lang w:val="vi-VN"/>
        </w:rPr>
        <w:t xml:space="preserve">Văn bản số 1744/GDĐT-VP/GDĐT-VP ngày 28 tháng 5 năm 2018 về thực hiện </w:t>
      </w:r>
      <w:r w:rsidRPr="008A4445">
        <w:rPr>
          <w:rFonts w:hint="eastAsia"/>
          <w:sz w:val="28"/>
          <w:szCs w:val="28"/>
          <w:lang w:val="vi-VN"/>
        </w:rPr>
        <w:t>đú</w:t>
      </w:r>
      <w:r w:rsidRPr="008A4445">
        <w:rPr>
          <w:sz w:val="28"/>
          <w:szCs w:val="28"/>
          <w:lang w:val="vi-VN"/>
        </w:rPr>
        <w:t xml:space="preserve">ng quy </w:t>
      </w:r>
      <w:r w:rsidRPr="008A4445">
        <w:rPr>
          <w:rFonts w:hint="eastAsia"/>
          <w:sz w:val="28"/>
          <w:szCs w:val="28"/>
          <w:lang w:val="vi-VN"/>
        </w:rPr>
        <w:t>đ</w:t>
      </w:r>
      <w:r w:rsidRPr="008A4445">
        <w:rPr>
          <w:sz w:val="28"/>
          <w:szCs w:val="28"/>
          <w:lang w:val="vi-VN"/>
        </w:rPr>
        <w:t>ịnh việc tiếp khách n</w:t>
      </w:r>
      <w:r w:rsidRPr="008A4445">
        <w:rPr>
          <w:rFonts w:hint="eastAsia"/>
          <w:sz w:val="28"/>
          <w:szCs w:val="28"/>
          <w:lang w:val="vi-VN"/>
        </w:rPr>
        <w:t>ư</w:t>
      </w:r>
      <w:r w:rsidRPr="008A4445">
        <w:rPr>
          <w:sz w:val="28"/>
          <w:szCs w:val="28"/>
          <w:lang w:val="vi-VN"/>
        </w:rPr>
        <w:t xml:space="preserve">ớc ngoài, hoạt </w:t>
      </w:r>
      <w:r w:rsidRPr="008A4445">
        <w:rPr>
          <w:rFonts w:hint="eastAsia"/>
          <w:sz w:val="28"/>
          <w:szCs w:val="28"/>
          <w:lang w:val="vi-VN"/>
        </w:rPr>
        <w:t>đ</w:t>
      </w:r>
      <w:r w:rsidRPr="008A4445">
        <w:rPr>
          <w:sz w:val="28"/>
          <w:szCs w:val="28"/>
          <w:lang w:val="vi-VN"/>
        </w:rPr>
        <w:t>ộng t</w:t>
      </w:r>
      <w:r w:rsidRPr="008A4445">
        <w:rPr>
          <w:rFonts w:hint="eastAsia"/>
          <w:sz w:val="28"/>
          <w:szCs w:val="28"/>
          <w:lang w:val="vi-VN"/>
        </w:rPr>
        <w:t>ư</w:t>
      </w:r>
      <w:r w:rsidRPr="008A4445">
        <w:rPr>
          <w:sz w:val="28"/>
          <w:szCs w:val="28"/>
          <w:lang w:val="vi-VN"/>
        </w:rPr>
        <w:t xml:space="preserve"> vấn du học và hoạt </w:t>
      </w:r>
      <w:r w:rsidRPr="008A4445">
        <w:rPr>
          <w:rFonts w:hint="eastAsia"/>
          <w:sz w:val="28"/>
          <w:szCs w:val="28"/>
          <w:lang w:val="vi-VN"/>
        </w:rPr>
        <w:t>đ</w:t>
      </w:r>
      <w:r w:rsidRPr="008A4445">
        <w:rPr>
          <w:sz w:val="28"/>
          <w:szCs w:val="28"/>
          <w:lang w:val="vi-VN"/>
        </w:rPr>
        <w:t>ộng quảng cáo trong nhà tr</w:t>
      </w:r>
      <w:r w:rsidRPr="008A4445">
        <w:rPr>
          <w:rFonts w:hint="eastAsia"/>
          <w:sz w:val="28"/>
          <w:szCs w:val="28"/>
          <w:lang w:val="vi-VN"/>
        </w:rPr>
        <w:t>ư</w:t>
      </w:r>
      <w:r w:rsidRPr="008A4445">
        <w:rPr>
          <w:sz w:val="28"/>
          <w:szCs w:val="28"/>
          <w:lang w:val="vi-VN"/>
        </w:rPr>
        <w:t>ờng.</w:t>
      </w:r>
    </w:p>
    <w:p w:rsidR="00636E13" w:rsidRPr="00A43C24" w:rsidRDefault="00636E13" w:rsidP="00231D13">
      <w:pPr>
        <w:pStyle w:val="ListParagraph"/>
        <w:numPr>
          <w:ilvl w:val="0"/>
          <w:numId w:val="7"/>
        </w:numPr>
        <w:tabs>
          <w:tab w:val="left" w:pos="1170"/>
        </w:tabs>
        <w:spacing w:before="120" w:after="120" w:line="276" w:lineRule="auto"/>
        <w:ind w:left="0" w:firstLine="810"/>
        <w:jc w:val="both"/>
        <w:rPr>
          <w:sz w:val="28"/>
          <w:szCs w:val="28"/>
          <w:lang w:val="vi-VN"/>
        </w:rPr>
      </w:pPr>
      <w:r w:rsidRPr="008A4445">
        <w:rPr>
          <w:sz w:val="28"/>
          <w:szCs w:val="28"/>
          <w:lang w:val="vi-VN"/>
        </w:rPr>
        <w:t>Văn bản số 130/GDĐT-VP ngày 16 tháng 01 năm 2019 hướng dẫn việc t</w:t>
      </w:r>
      <w:r w:rsidRPr="000E711E">
        <w:rPr>
          <w:sz w:val="28"/>
          <w:szCs w:val="28"/>
          <w:lang w:val="vi-VN"/>
        </w:rPr>
        <w:t>hực hiện Quyết định số 4713/QĐ-UBND ngày 20 tháng 10 năm 2018 về ủy quyền cho Thủ tr</w:t>
      </w:r>
      <w:r w:rsidRPr="000E711E">
        <w:rPr>
          <w:rFonts w:hint="eastAsia"/>
          <w:sz w:val="28"/>
          <w:szCs w:val="28"/>
          <w:lang w:val="vi-VN"/>
        </w:rPr>
        <w:t>ư</w:t>
      </w:r>
      <w:r w:rsidRPr="000E711E">
        <w:rPr>
          <w:sz w:val="28"/>
          <w:szCs w:val="28"/>
          <w:lang w:val="vi-VN"/>
        </w:rPr>
        <w:t>ởng các Sở - ngành, Chủ tịch Ủy ban nhân dân các quận, huyện  thực hiện một số nhiệm vụ, quyền hạn của Chủ tịch UBND Thành phố về quyết định tiếp các đoàn khách n</w:t>
      </w:r>
      <w:r w:rsidRPr="000E711E">
        <w:rPr>
          <w:rFonts w:hint="eastAsia"/>
          <w:sz w:val="28"/>
          <w:szCs w:val="28"/>
          <w:lang w:val="vi-VN"/>
        </w:rPr>
        <w:t>ư</w:t>
      </w:r>
      <w:r w:rsidRPr="000E711E">
        <w:rPr>
          <w:sz w:val="28"/>
          <w:szCs w:val="28"/>
          <w:lang w:val="vi-VN"/>
        </w:rPr>
        <w:t>ớc ngoài đến thăm, làm việc, giao l</w:t>
      </w:r>
      <w:r w:rsidRPr="000E711E">
        <w:rPr>
          <w:rFonts w:hint="eastAsia"/>
          <w:sz w:val="28"/>
          <w:szCs w:val="28"/>
          <w:lang w:val="vi-VN"/>
        </w:rPr>
        <w:t>ư</w:t>
      </w:r>
      <w:r w:rsidRPr="000E711E">
        <w:rPr>
          <w:sz w:val="28"/>
          <w:szCs w:val="28"/>
          <w:lang w:val="vi-VN"/>
        </w:rPr>
        <w:t>u, giảng dạy, thực tập, học tập và thỏa thuận ghi nhớ hợp tác trên lĩnh vực giáo dục</w:t>
      </w:r>
      <w:r w:rsidRPr="008A4445">
        <w:rPr>
          <w:sz w:val="28"/>
          <w:szCs w:val="28"/>
          <w:lang w:val="vi-VN"/>
        </w:rPr>
        <w:t>.</w:t>
      </w:r>
    </w:p>
    <w:p w:rsidR="00A43C24" w:rsidRPr="008A4445" w:rsidRDefault="00A43C24" w:rsidP="00231D13">
      <w:pPr>
        <w:spacing w:before="120" w:after="120" w:line="276" w:lineRule="auto"/>
        <w:ind w:firstLine="567"/>
        <w:jc w:val="both"/>
        <w:rPr>
          <w:b/>
          <w:i/>
          <w:lang w:val="vi-VN"/>
        </w:rPr>
      </w:pPr>
      <w:r w:rsidRPr="008A4445">
        <w:rPr>
          <w:b/>
          <w:i/>
          <w:lang w:val="vi-VN"/>
        </w:rPr>
        <w:t>7.2 Các hoạt động giao lưu văn hóa quốc tế:</w:t>
      </w:r>
    </w:p>
    <w:p w:rsidR="00A43C24" w:rsidRPr="008A4445" w:rsidRDefault="000D334D" w:rsidP="00231D13">
      <w:pPr>
        <w:spacing w:before="120" w:after="120" w:line="276" w:lineRule="auto"/>
        <w:ind w:firstLine="567"/>
        <w:jc w:val="both"/>
        <w:rPr>
          <w:lang w:val="vi-VN"/>
        </w:rPr>
      </w:pPr>
      <w:r>
        <w:rPr>
          <w:lang w:val="vi-VN"/>
        </w:rPr>
        <w:t>N</w:t>
      </w:r>
      <w:r w:rsidRPr="000D334D">
        <w:rPr>
          <w:lang w:val="vi-VN"/>
        </w:rPr>
        <w:t>ăm</w:t>
      </w:r>
      <w:r>
        <w:rPr>
          <w:lang w:val="vi-VN"/>
        </w:rPr>
        <w:t xml:space="preserve"> h</w:t>
      </w:r>
      <w:r w:rsidRPr="000D334D">
        <w:rPr>
          <w:lang w:val="vi-VN"/>
        </w:rPr>
        <w:t>ọc</w:t>
      </w:r>
      <w:r>
        <w:rPr>
          <w:lang w:val="vi-VN"/>
        </w:rPr>
        <w:t xml:space="preserve"> 2018 – 2019, c</w:t>
      </w:r>
      <w:r w:rsidR="00A43C24" w:rsidRPr="008A4445">
        <w:rPr>
          <w:lang w:val="vi-VN"/>
        </w:rPr>
        <w:t>ác đơn vị</w:t>
      </w:r>
      <w:r>
        <w:rPr>
          <w:lang w:val="vi-VN"/>
        </w:rPr>
        <w:t>, c</w:t>
      </w:r>
      <w:r w:rsidRPr="000D334D">
        <w:rPr>
          <w:lang w:val="vi-VN"/>
        </w:rPr>
        <w:t>ơ</w:t>
      </w:r>
      <w:r>
        <w:rPr>
          <w:lang w:val="vi-VN"/>
        </w:rPr>
        <w:t xml:space="preserve"> s</w:t>
      </w:r>
      <w:r w:rsidRPr="000D334D">
        <w:rPr>
          <w:lang w:val="vi-VN"/>
        </w:rPr>
        <w:t>ở</w:t>
      </w:r>
      <w:r w:rsidR="00A43C24" w:rsidRPr="008A4445">
        <w:rPr>
          <w:lang w:val="vi-VN"/>
        </w:rPr>
        <w:t xml:space="preserve"> giáo dục đã đón 101 đoàn khách và cá nhân nước ngoài với 2.700 lượt người (từ 16 nước</w:t>
      </w:r>
      <w:r>
        <w:rPr>
          <w:lang w:val="vi-VN"/>
        </w:rPr>
        <w:t xml:space="preserve">) </w:t>
      </w:r>
      <w:r w:rsidRPr="000D334D">
        <w:rPr>
          <w:lang w:val="vi-VN"/>
        </w:rPr>
        <w:t>đến</w:t>
      </w:r>
      <w:r>
        <w:rPr>
          <w:lang w:val="vi-VN"/>
        </w:rPr>
        <w:t xml:space="preserve"> </w:t>
      </w:r>
      <w:r w:rsidRPr="008A4445">
        <w:rPr>
          <w:lang w:val="vi-VN"/>
        </w:rPr>
        <w:t>giao lưu văn hóa, trao đổi kinh nghiệm quốc tế</w:t>
      </w:r>
      <w:r w:rsidR="00A43C24" w:rsidRPr="008A4445">
        <w:rPr>
          <w:lang w:val="vi-VN"/>
        </w:rPr>
        <w:t xml:space="preserve">. Sở Giáo dục và Đào tạo </w:t>
      </w:r>
      <w:r>
        <w:rPr>
          <w:lang w:val="vi-VN"/>
        </w:rPr>
        <w:t>c</w:t>
      </w:r>
      <w:r w:rsidRPr="000D334D">
        <w:rPr>
          <w:lang w:val="vi-VN"/>
        </w:rPr>
        <w:t>ũng</w:t>
      </w:r>
      <w:r>
        <w:rPr>
          <w:lang w:val="vi-VN"/>
        </w:rPr>
        <w:t xml:space="preserve"> </w:t>
      </w:r>
      <w:r w:rsidR="00A43C24" w:rsidRPr="008A4445">
        <w:rPr>
          <w:lang w:val="vi-VN"/>
        </w:rPr>
        <w:t>đã tiếp và làm việc với với 22 đoàn khách nước ngoài, chủ yếu trao đổi về cơ hội hợp tác với thành phố trong lĩnh vực giáo dục và đào tạo.</w:t>
      </w:r>
    </w:p>
    <w:p w:rsidR="00A43C24" w:rsidRPr="008A4445" w:rsidRDefault="00A43C24" w:rsidP="00231D13">
      <w:pPr>
        <w:spacing w:before="120" w:after="120" w:line="276" w:lineRule="auto"/>
        <w:ind w:firstLine="567"/>
        <w:jc w:val="both"/>
        <w:rPr>
          <w:lang w:val="vi-VN"/>
        </w:rPr>
      </w:pPr>
      <w:r w:rsidRPr="008A4445">
        <w:rPr>
          <w:lang w:val="vi-VN"/>
        </w:rPr>
        <w:t>Trong năm học vừa qua,</w:t>
      </w:r>
      <w:r w:rsidR="000D334D">
        <w:rPr>
          <w:lang w:val="vi-VN"/>
        </w:rPr>
        <w:t xml:space="preserve"> </w:t>
      </w:r>
      <w:r w:rsidRPr="008A4445">
        <w:rPr>
          <w:lang w:val="vi-VN"/>
        </w:rPr>
        <w:t>Thành phố đã cấp phép cho 234 lượt cán bộ quản lý, công chức và giáo viên, 247 lượt học sinh đi nước ngoài học tập, tìm hiểu mô hình giáo dục, giao lưu văn hóa, tham gia các cuộc thi học thuật và thi đấu thể thao quốc tế tại 18 nước trên thế giới.</w:t>
      </w:r>
    </w:p>
    <w:p w:rsidR="00636E13" w:rsidRPr="008A4445" w:rsidRDefault="00A43C24" w:rsidP="00231D13">
      <w:pPr>
        <w:spacing w:before="120" w:after="120" w:line="276" w:lineRule="auto"/>
        <w:ind w:firstLine="567"/>
        <w:jc w:val="both"/>
        <w:rPr>
          <w:b/>
          <w:i/>
          <w:szCs w:val="26"/>
          <w:lang w:val="vi-VN"/>
        </w:rPr>
      </w:pPr>
      <w:r w:rsidRPr="008A4445">
        <w:rPr>
          <w:b/>
          <w:i/>
          <w:szCs w:val="26"/>
          <w:lang w:val="vi-VN"/>
        </w:rPr>
        <w:lastRenderedPageBreak/>
        <w:t>7.3</w:t>
      </w:r>
      <w:r w:rsidR="00636E13" w:rsidRPr="008A4445">
        <w:rPr>
          <w:b/>
          <w:i/>
          <w:szCs w:val="26"/>
          <w:lang w:val="vi-VN"/>
        </w:rPr>
        <w:t xml:space="preserve"> Các hoạt động ký kết thỏa thuận hợp tác</w:t>
      </w:r>
      <w:r w:rsidRPr="008A4445">
        <w:rPr>
          <w:b/>
          <w:i/>
          <w:szCs w:val="26"/>
          <w:lang w:val="vi-VN"/>
        </w:rPr>
        <w:t>:</w:t>
      </w:r>
    </w:p>
    <w:p w:rsidR="00636E13" w:rsidRPr="00990890" w:rsidRDefault="00F85593" w:rsidP="00231D13">
      <w:pPr>
        <w:spacing w:before="120" w:after="120" w:line="276" w:lineRule="auto"/>
        <w:ind w:firstLine="567"/>
        <w:jc w:val="both"/>
        <w:rPr>
          <w:szCs w:val="26"/>
          <w:lang w:val="vi-VN"/>
        </w:rPr>
      </w:pPr>
      <w:r>
        <w:rPr>
          <w:szCs w:val="26"/>
          <w:lang w:val="vi-VN"/>
        </w:rPr>
        <w:t>N</w:t>
      </w:r>
      <w:r w:rsidR="00636E13" w:rsidRPr="00062CD4">
        <w:rPr>
          <w:szCs w:val="26"/>
          <w:lang w:val="vi-VN"/>
        </w:rPr>
        <w:t>ăm học 201</w:t>
      </w:r>
      <w:r w:rsidR="00636E13" w:rsidRPr="008A4445">
        <w:rPr>
          <w:szCs w:val="26"/>
          <w:lang w:val="vi-VN"/>
        </w:rPr>
        <w:t>8</w:t>
      </w:r>
      <w:r w:rsidR="00636E13">
        <w:rPr>
          <w:szCs w:val="26"/>
          <w:lang w:val="vi-VN"/>
        </w:rPr>
        <w:t>-20</w:t>
      </w:r>
      <w:r w:rsidR="00636E13" w:rsidRPr="00990890">
        <w:rPr>
          <w:szCs w:val="26"/>
          <w:lang w:val="vi-VN"/>
        </w:rPr>
        <w:t>1</w:t>
      </w:r>
      <w:r w:rsidR="00636E13" w:rsidRPr="008A4445">
        <w:rPr>
          <w:szCs w:val="26"/>
          <w:lang w:val="vi-VN"/>
        </w:rPr>
        <w:t>9</w:t>
      </w:r>
      <w:r w:rsidR="00636E13">
        <w:rPr>
          <w:szCs w:val="26"/>
          <w:lang w:val="vi-VN"/>
        </w:rPr>
        <w:t>,</w:t>
      </w:r>
      <w:r w:rsidR="00636E13" w:rsidRPr="008A4445">
        <w:rPr>
          <w:szCs w:val="26"/>
          <w:lang w:val="vi-VN"/>
        </w:rPr>
        <w:t xml:space="preserve"> </w:t>
      </w:r>
      <w:r w:rsidR="00636E13" w:rsidRPr="00062CD4">
        <w:rPr>
          <w:szCs w:val="26"/>
          <w:lang w:val="vi-VN"/>
        </w:rPr>
        <w:t xml:space="preserve">Sở Giáo dục và Đào tạo tiếp tục </w:t>
      </w:r>
      <w:r w:rsidR="00636E13" w:rsidRPr="00990890">
        <w:rPr>
          <w:szCs w:val="26"/>
          <w:lang w:val="vi-VN"/>
        </w:rPr>
        <w:t>đẩy mạnh hoạt động</w:t>
      </w:r>
      <w:r w:rsidR="00636E13" w:rsidRPr="00062CD4">
        <w:rPr>
          <w:szCs w:val="26"/>
          <w:lang w:val="vi-VN"/>
        </w:rPr>
        <w:t xml:space="preserve"> hợp tác với các </w:t>
      </w:r>
      <w:r w:rsidR="00636E13" w:rsidRPr="00990890">
        <w:rPr>
          <w:szCs w:val="26"/>
          <w:lang w:val="vi-VN"/>
        </w:rPr>
        <w:t>đơn vị giáo dục</w:t>
      </w:r>
      <w:r w:rsidR="00636E13" w:rsidRPr="00062CD4">
        <w:rPr>
          <w:szCs w:val="26"/>
          <w:lang w:val="vi-VN"/>
        </w:rPr>
        <w:t xml:space="preserve">, </w:t>
      </w:r>
      <w:r w:rsidR="00636E13" w:rsidRPr="00990890">
        <w:rPr>
          <w:szCs w:val="26"/>
          <w:lang w:val="vi-VN"/>
        </w:rPr>
        <w:t xml:space="preserve">các </w:t>
      </w:r>
      <w:r w:rsidR="00636E13" w:rsidRPr="00062CD4">
        <w:rPr>
          <w:szCs w:val="26"/>
          <w:lang w:val="vi-VN"/>
        </w:rPr>
        <w:t>tổ chức giáo dục quốc tế, cụ thể:</w:t>
      </w:r>
    </w:p>
    <w:p w:rsidR="00636E13" w:rsidRPr="00B9419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Tiếp tục thực hiện thỏa thuận hợp tác </w:t>
      </w:r>
      <w:r w:rsidRPr="003D1FCF">
        <w:rPr>
          <w:sz w:val="28"/>
          <w:lang w:val="vi-VN"/>
        </w:rPr>
        <w:t>với các Nhà xuất bản Đại học Oxford, Express Publishing, Pearson thông qua Nhà xuất bản Giáo dục Việt Nam xây dựng chương trình hợp tác thực hiện bộ sách tiếng Anh cho học sinh thành phố.</w:t>
      </w:r>
    </w:p>
    <w:p w:rsidR="00636E13"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Thỏa thuận </w:t>
      </w:r>
      <w:r>
        <w:rPr>
          <w:sz w:val="28"/>
          <w:lang w:val="vi-VN"/>
        </w:rPr>
        <w:t>h</w:t>
      </w:r>
      <w:r w:rsidRPr="00990890">
        <w:rPr>
          <w:sz w:val="28"/>
          <w:lang w:val="vi-VN"/>
        </w:rPr>
        <w:t>ợp tác với Pearson Education</w:t>
      </w:r>
      <w:r w:rsidR="000D334D">
        <w:rPr>
          <w:sz w:val="28"/>
          <w:lang w:val="vi-VN"/>
        </w:rPr>
        <w:t xml:space="preserve"> v</w:t>
      </w:r>
      <w:r w:rsidR="000D334D" w:rsidRPr="000D334D">
        <w:rPr>
          <w:sz w:val="28"/>
          <w:lang w:val="vi-VN"/>
        </w:rPr>
        <w:t>à</w:t>
      </w:r>
      <w:r w:rsidR="000D334D">
        <w:rPr>
          <w:sz w:val="28"/>
          <w:lang w:val="vi-VN"/>
        </w:rPr>
        <w:t xml:space="preserve"> ACT</w:t>
      </w:r>
      <w:r w:rsidRPr="00990890">
        <w:rPr>
          <w:sz w:val="28"/>
          <w:lang w:val="vi-VN"/>
        </w:rPr>
        <w:t xml:space="preserve"> đưa chuẩn khảo thí, chứng chỉ </w:t>
      </w:r>
      <w:r w:rsidR="000D334D">
        <w:rPr>
          <w:sz w:val="28"/>
          <w:lang w:val="vi-VN"/>
        </w:rPr>
        <w:t>qu</w:t>
      </w:r>
      <w:r w:rsidR="000D334D" w:rsidRPr="000D334D">
        <w:rPr>
          <w:sz w:val="28"/>
          <w:lang w:val="vi-VN"/>
        </w:rPr>
        <w:t>ốc</w:t>
      </w:r>
      <w:r w:rsidR="000D334D">
        <w:rPr>
          <w:sz w:val="28"/>
          <w:lang w:val="vi-VN"/>
        </w:rPr>
        <w:t xml:space="preserve"> t</w:t>
      </w:r>
      <w:r w:rsidR="000D334D" w:rsidRPr="000D334D">
        <w:rPr>
          <w:sz w:val="28"/>
          <w:lang w:val="vi-VN"/>
        </w:rPr>
        <w:t>ế</w:t>
      </w:r>
      <w:r w:rsidR="000D334D">
        <w:rPr>
          <w:sz w:val="28"/>
          <w:lang w:val="vi-VN"/>
        </w:rPr>
        <w:t xml:space="preserve"> </w:t>
      </w:r>
      <w:r w:rsidRPr="00990890">
        <w:rPr>
          <w:sz w:val="28"/>
          <w:lang w:val="vi-VN"/>
        </w:rPr>
        <w:t xml:space="preserve">vào các trường tham gia chương trình dạy học tích hợp </w:t>
      </w:r>
      <w:r w:rsidRPr="008A4445">
        <w:rPr>
          <w:sz w:val="28"/>
          <w:lang w:val="vi-VN"/>
        </w:rPr>
        <w:t>Toán, Khoa học bằng tiếng Anh</w:t>
      </w:r>
      <w:r w:rsidRPr="00990890">
        <w:rPr>
          <w:sz w:val="28"/>
          <w:lang w:val="vi-VN"/>
        </w:rPr>
        <w:t xml:space="preserve"> do Ủy ban nhân dân Thành phố phê duyệt.</w:t>
      </w:r>
    </w:p>
    <w:p w:rsidR="00636E13" w:rsidRPr="00990890"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990890">
        <w:rPr>
          <w:sz w:val="28"/>
          <w:lang w:val="vi-VN"/>
        </w:rPr>
        <w:t xml:space="preserve">Tiếp tục thực hiện thỏa thuận hợp tác với Viện Khảo thí Giáo dục </w:t>
      </w:r>
      <w:r w:rsidRPr="008A4445">
        <w:rPr>
          <w:sz w:val="28"/>
          <w:lang w:val="vi-VN"/>
        </w:rPr>
        <w:br/>
      </w:r>
      <w:r w:rsidRPr="00990890">
        <w:rPr>
          <w:sz w:val="28"/>
          <w:lang w:val="vi-VN"/>
        </w:rPr>
        <w:t>Hoa Kỳ (Educational Testing Service) và Tập đoàn Certiport Hoa Kỳ thông qua công ty IIG Việt Nam đưa chuẩn các bài thi tiếng Anh (TOEFL) và tin học quốc tế (MOS, IC3, ACA,…) đến với học sinh thành phố.</w:t>
      </w:r>
    </w:p>
    <w:p w:rsidR="00636E13" w:rsidRPr="00990890"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Tiếp tục thực hiện ghi nhớ hợp tác với </w:t>
      </w:r>
      <w:r w:rsidRPr="00990890">
        <w:rPr>
          <w:sz w:val="28"/>
          <w:lang w:val="vi-VN"/>
        </w:rPr>
        <w:t>Cơ quan Khảo thí</w:t>
      </w:r>
      <w:r w:rsidRPr="008A4445">
        <w:rPr>
          <w:sz w:val="28"/>
          <w:lang w:val="vi-VN"/>
        </w:rPr>
        <w:t xml:space="preserve"> tiếng Anh</w:t>
      </w:r>
      <w:r w:rsidRPr="008A4445">
        <w:rPr>
          <w:sz w:val="28"/>
          <w:lang w:val="vi-VN"/>
        </w:rPr>
        <w:br/>
      </w:r>
      <w:r w:rsidRPr="00990890">
        <w:rPr>
          <w:sz w:val="28"/>
          <w:lang w:val="vi-VN"/>
        </w:rPr>
        <w:t>Đại học Cambridge</w:t>
      </w:r>
      <w:r w:rsidRPr="008A4445">
        <w:rPr>
          <w:sz w:val="28"/>
          <w:lang w:val="vi-VN"/>
        </w:rPr>
        <w:t xml:space="preserve"> (Cambrigde Assessment</w:t>
      </w:r>
      <w:r w:rsidR="00791506" w:rsidRPr="007868FB">
        <w:rPr>
          <w:sz w:val="28"/>
          <w:lang w:val="vi-VN"/>
        </w:rPr>
        <w:t xml:space="preserve"> </w:t>
      </w:r>
      <w:r w:rsidRPr="008A4445">
        <w:rPr>
          <w:sz w:val="28"/>
          <w:lang w:val="vi-VN"/>
        </w:rPr>
        <w:t xml:space="preserve">English) </w:t>
      </w:r>
      <w:r w:rsidRPr="00990890">
        <w:rPr>
          <w:sz w:val="28"/>
          <w:lang w:val="vi-VN"/>
        </w:rPr>
        <w:t>tổ chức tốt các kỳ thi chứng chỉ ngoại ngữ Anh văn Thiếu nhi (YLE) và Anh văn Tổng quát (KET, PET, FCE)</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Ký kết thỏa thuận hợp tác với Tập đoàn Pearson, EMG Education phối hợp tổ chức các kỳ thi chứng chỉ ngoại ngữ Anh văn Thiếu nhi - PTE for Young Learners (Firstwords, Springboard, Quickmarch, Breakthrough)</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Đẩy mạnh thực hiện các thỏa thuận hợp tác đã ký kết với Ủy ban Giáo dục Thành phố Thượng Hải </w:t>
      </w:r>
      <w:r w:rsidR="000D334D">
        <w:rPr>
          <w:sz w:val="28"/>
          <w:lang w:val="vi-VN"/>
        </w:rPr>
        <w:t>(</w:t>
      </w:r>
      <w:r w:rsidRPr="008A4445">
        <w:rPr>
          <w:sz w:val="28"/>
          <w:lang w:val="vi-VN"/>
        </w:rPr>
        <w:t>Trung Quốc</w:t>
      </w:r>
      <w:r w:rsidR="000D334D">
        <w:rPr>
          <w:sz w:val="28"/>
          <w:lang w:val="vi-VN"/>
        </w:rPr>
        <w:t>)</w:t>
      </w:r>
      <w:r w:rsidRPr="008A4445">
        <w:rPr>
          <w:sz w:val="28"/>
          <w:lang w:val="vi-VN"/>
        </w:rPr>
        <w:t xml:space="preserve">, Sở Giáo dục Seoul và các trường Đại học Yeungnam, Joongbu </w:t>
      </w:r>
      <w:r w:rsidR="000D334D">
        <w:rPr>
          <w:sz w:val="28"/>
          <w:lang w:val="vi-VN"/>
        </w:rPr>
        <w:t>(</w:t>
      </w:r>
      <w:r w:rsidRPr="008A4445">
        <w:rPr>
          <w:sz w:val="28"/>
          <w:lang w:val="vi-VN"/>
        </w:rPr>
        <w:t>Hàn Quốc</w:t>
      </w:r>
      <w:r w:rsidR="000D334D">
        <w:rPr>
          <w:sz w:val="28"/>
          <w:lang w:val="vi-VN"/>
        </w:rPr>
        <w:t>)…</w:t>
      </w:r>
    </w:p>
    <w:p w:rsidR="00A43C24" w:rsidRPr="008A4445" w:rsidRDefault="00A43C24" w:rsidP="00231D13">
      <w:pPr>
        <w:spacing w:before="120" w:after="120" w:line="276" w:lineRule="auto"/>
        <w:ind w:firstLine="567"/>
        <w:jc w:val="both"/>
        <w:rPr>
          <w:b/>
          <w:i/>
          <w:lang w:val="vi-VN"/>
        </w:rPr>
      </w:pPr>
      <w:r w:rsidRPr="008A4445">
        <w:rPr>
          <w:b/>
          <w:i/>
          <w:lang w:val="vi-VN"/>
        </w:rPr>
        <w:t>7.4 Các chương trình hợp tác quốc tế:</w:t>
      </w:r>
    </w:p>
    <w:p w:rsidR="00636E13" w:rsidRPr="008A4445" w:rsidRDefault="00636E13" w:rsidP="00231D13">
      <w:pPr>
        <w:spacing w:before="120" w:after="120" w:line="276" w:lineRule="auto"/>
        <w:ind w:firstLine="567"/>
        <w:jc w:val="both"/>
        <w:rPr>
          <w:lang w:val="vi-VN"/>
        </w:rPr>
      </w:pPr>
      <w:r w:rsidRPr="008A4445">
        <w:rPr>
          <w:lang w:val="vi-VN"/>
        </w:rPr>
        <w:t>Sở Giáo dục và Đào tạo phối hợp với các tổ chức, đối tác nước ngoài để thực hiện các đề án, dự án, chương trình hợp tác, cụ thể:</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Tổng lãnh sự quán Pháp, Viện Đào tạo Pháp ngữ, Văn phòng AUF và trường Colette Pháp tại thành phố tổ chức “Ngày Quốc tế Pháp ngữ”.</w:t>
      </w:r>
      <w:r w:rsidRPr="008A4445">
        <w:rPr>
          <w:sz w:val="28"/>
          <w:lang w:val="vi-VN"/>
        </w:rPr>
        <w:tab/>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Tổng Lãnh sự quán Hàn Quốc, Viện Ngôn ngữ tiếng Hàn thực hiện chương trình dạy tiếng Hàn tự chọn tại một số trường THPT.</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Tiếp tục thực hiện dự án hợp tác Việt Nam – Singapore</w:t>
      </w:r>
      <w:r w:rsidR="000D334D">
        <w:rPr>
          <w:rStyle w:val="FootnoteReference"/>
          <w:sz w:val="28"/>
          <w:lang w:val="vi-VN"/>
        </w:rPr>
        <w:footnoteReference w:id="22"/>
      </w:r>
      <w:r w:rsidRPr="008A4445">
        <w:rPr>
          <w:sz w:val="28"/>
          <w:lang w:val="vi-VN"/>
        </w:rPr>
        <w:t xml:space="preserve"> nhằm nâng cao năng lực cán bộ quản lý, giáo viên và năng lực đào tạo nguồn nhân lực chất lượng cao của các trường chuyên nghiệp </w:t>
      </w:r>
      <w:r w:rsidR="000D334D">
        <w:rPr>
          <w:sz w:val="28"/>
          <w:lang w:val="vi-VN"/>
        </w:rPr>
        <w:t>t</w:t>
      </w:r>
      <w:r w:rsidRPr="008A4445">
        <w:rPr>
          <w:sz w:val="28"/>
          <w:lang w:val="vi-VN"/>
        </w:rPr>
        <w:t>hành phố.</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lastRenderedPageBreak/>
        <w:t>Phối hợp với Văn phòng Kinh tế Văn hóa Đài Bắc tập huấn cho đội ngũ giáo viên tiếng Hoa bậc tiểu học và trung học thành phố, tổ chức các chương trình giao lưu văn hóa, trao đổi kinh nghiệm.</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UNICEF triển khai chương trình Tỉnh bạn hữu trẻ em tại Thành phố trong lĩnh vực giáo dục và đào tạo.</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Tiếp tục hợp tác với tổ chức SIDA – Thụy Điển, tổ chức cho cán bộ quản lý, giáo viên tham gia các chương trình học tập, trao đổi kinh nghiệm</w:t>
      </w:r>
      <w:r w:rsidR="00CE7BE4">
        <w:rPr>
          <w:sz w:val="28"/>
          <w:lang w:val="vi-VN"/>
        </w:rPr>
        <w:t xml:space="preserve"> </w:t>
      </w:r>
      <w:r w:rsidRPr="008A4445">
        <w:rPr>
          <w:sz w:val="28"/>
          <w:lang w:val="vi-VN"/>
        </w:rPr>
        <w:t xml:space="preserve">về </w:t>
      </w:r>
      <w:r w:rsidR="00CE7BE4">
        <w:rPr>
          <w:sz w:val="28"/>
          <w:lang w:val="vi-VN"/>
        </w:rPr>
        <w:t>q</w:t>
      </w:r>
      <w:r w:rsidRPr="008A4445">
        <w:rPr>
          <w:sz w:val="28"/>
          <w:lang w:val="vi-VN"/>
        </w:rPr>
        <w:t xml:space="preserve">uyền </w:t>
      </w:r>
      <w:r w:rsidR="00CE7BE4">
        <w:rPr>
          <w:sz w:val="28"/>
          <w:lang w:val="vi-VN"/>
        </w:rPr>
        <w:t>t</w:t>
      </w:r>
      <w:r w:rsidRPr="008A4445">
        <w:rPr>
          <w:sz w:val="28"/>
          <w:lang w:val="vi-VN"/>
        </w:rPr>
        <w:t xml:space="preserve">rẻ em và </w:t>
      </w:r>
      <w:r w:rsidR="00CE7BE4">
        <w:rPr>
          <w:sz w:val="28"/>
          <w:lang w:val="vi-VN"/>
        </w:rPr>
        <w:t>q</w:t>
      </w:r>
      <w:r w:rsidRPr="008A4445">
        <w:rPr>
          <w:sz w:val="28"/>
          <w:lang w:val="vi-VN"/>
        </w:rPr>
        <w:t>uản lý trường học tại Thụy Điển và Việt Nam.</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Phối hợp với Trung tâm giao lưu văn hoá Nhật Bản tại Việt Nam và Tổng Lãnh sự quán Đức, Ủy ban Giáo dục phổ thông Đức ở nước ngoài (ZfA) thực hiện dự án giảng dạy tiếng Nhật và tiếng Đức tại các trường Trung học</w:t>
      </w:r>
      <w:r w:rsidR="00CE7BE4">
        <w:rPr>
          <w:rStyle w:val="FootnoteReference"/>
          <w:sz w:val="28"/>
          <w:lang w:val="vi-VN"/>
        </w:rPr>
        <w:footnoteReference w:id="23"/>
      </w:r>
      <w:r w:rsidR="00CE7BE4">
        <w:rPr>
          <w:sz w:val="28"/>
          <w:lang w:val="vi-VN"/>
        </w:rPr>
        <w:t>.</w:t>
      </w:r>
    </w:p>
    <w:p w:rsidR="00636E13" w:rsidRPr="008A4445" w:rsidRDefault="00CE7BE4" w:rsidP="00231D13">
      <w:pPr>
        <w:pStyle w:val="ListParagraph"/>
        <w:numPr>
          <w:ilvl w:val="0"/>
          <w:numId w:val="7"/>
        </w:numPr>
        <w:tabs>
          <w:tab w:val="left" w:pos="1080"/>
        </w:tabs>
        <w:spacing w:before="120" w:after="120" w:line="276" w:lineRule="auto"/>
        <w:ind w:left="0" w:firstLine="720"/>
        <w:jc w:val="both"/>
        <w:rPr>
          <w:sz w:val="28"/>
          <w:lang w:val="vi-VN"/>
        </w:rPr>
      </w:pPr>
      <w:r w:rsidRPr="00CE7BE4">
        <w:rPr>
          <w:sz w:val="28"/>
          <w:lang w:val="vi-VN"/>
        </w:rPr>
        <w:t>Đ</w:t>
      </w:r>
      <w:r w:rsidR="00636E13" w:rsidRPr="008A4445">
        <w:rPr>
          <w:sz w:val="28"/>
          <w:lang w:val="vi-VN"/>
        </w:rPr>
        <w:t>ón tiếp hơn 1</w:t>
      </w:r>
      <w:r>
        <w:rPr>
          <w:sz w:val="28"/>
          <w:lang w:val="vi-VN"/>
        </w:rPr>
        <w:t>.</w:t>
      </w:r>
      <w:r w:rsidR="00636E13" w:rsidRPr="008A4445">
        <w:rPr>
          <w:sz w:val="28"/>
          <w:lang w:val="vi-VN"/>
        </w:rPr>
        <w:t xml:space="preserve">000 cán bộ quản lý, giáo viên và học sinh </w:t>
      </w:r>
      <w:r w:rsidRPr="00CE7BE4">
        <w:rPr>
          <w:sz w:val="28"/>
          <w:lang w:val="vi-VN"/>
        </w:rPr>
        <w:t>đến</w:t>
      </w:r>
      <w:r>
        <w:rPr>
          <w:sz w:val="28"/>
          <w:lang w:val="vi-VN"/>
        </w:rPr>
        <w:t xml:space="preserve"> t</w:t>
      </w:r>
      <w:r w:rsidRPr="00CE7BE4">
        <w:rPr>
          <w:sz w:val="28"/>
          <w:lang w:val="vi-VN"/>
        </w:rPr>
        <w:t>ừ</w:t>
      </w:r>
      <w:r>
        <w:rPr>
          <w:sz w:val="28"/>
          <w:lang w:val="vi-VN"/>
        </w:rPr>
        <w:t xml:space="preserve"> </w:t>
      </w:r>
      <w:r w:rsidR="00636E13" w:rsidRPr="008A4445">
        <w:rPr>
          <w:sz w:val="28"/>
          <w:lang w:val="vi-VN"/>
        </w:rPr>
        <w:t>các tỉnh Fukuoka, Nagasaki và Osaka – Nhật Bản.</w:t>
      </w:r>
    </w:p>
    <w:p w:rsidR="00636E13" w:rsidRPr="008A4445" w:rsidRDefault="00636E13" w:rsidP="00231D13">
      <w:pPr>
        <w:spacing w:before="120" w:after="120" w:line="276" w:lineRule="auto"/>
        <w:ind w:firstLine="567"/>
        <w:jc w:val="both"/>
        <w:rPr>
          <w:lang w:val="vi-VN"/>
        </w:rPr>
      </w:pPr>
      <w:r w:rsidRPr="008A4445">
        <w:rPr>
          <w:lang w:val="vi-VN"/>
        </w:rPr>
        <w:t>Nhằm đáp ứng nhu cầu nguồn nhân lực cho sự chủ động hội nhập và phát triển của Thành phố, đặc biệt là nhu cầu nhân lực chất lượng cao, các trường chuyên nghiệp đã thực hiện một số chương trình hợp tác tiêu biểu, cụ thể như sau:</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Dự án “Đào tạo điện” </w:t>
      </w:r>
      <w:r w:rsidR="00CE7BE4">
        <w:rPr>
          <w:sz w:val="28"/>
          <w:lang w:val="vi-VN"/>
        </w:rPr>
        <w:t>(</w:t>
      </w:r>
      <w:r w:rsidRPr="008A4445">
        <w:rPr>
          <w:sz w:val="28"/>
          <w:lang w:val="vi-VN"/>
        </w:rPr>
        <w:t>tài trợ bởi Ngân hàng Phát triển Đức</w:t>
      </w:r>
      <w:r w:rsidR="00CE7BE4">
        <w:rPr>
          <w:sz w:val="28"/>
          <w:lang w:val="vi-VN"/>
        </w:rPr>
        <w:t xml:space="preserve"> - </w:t>
      </w:r>
      <w:r w:rsidRPr="008A4445">
        <w:rPr>
          <w:sz w:val="28"/>
          <w:lang w:val="vi-VN"/>
        </w:rPr>
        <w:t xml:space="preserve">DEG) do Trường </w:t>
      </w:r>
      <w:r w:rsidR="00CE7BE4">
        <w:rPr>
          <w:sz w:val="28"/>
          <w:lang w:val="vi-VN"/>
        </w:rPr>
        <w:t>C</w:t>
      </w:r>
      <w:r w:rsidR="00CE7BE4" w:rsidRPr="00CE7BE4">
        <w:rPr>
          <w:sz w:val="28"/>
          <w:lang w:val="vi-VN"/>
        </w:rPr>
        <w:t>Đ</w:t>
      </w:r>
      <w:r w:rsidR="00CE7BE4">
        <w:rPr>
          <w:sz w:val="28"/>
          <w:lang w:val="vi-VN"/>
        </w:rPr>
        <w:t xml:space="preserve"> </w:t>
      </w:r>
      <w:r w:rsidRPr="008A4445">
        <w:rPr>
          <w:sz w:val="28"/>
          <w:lang w:val="vi-VN"/>
        </w:rPr>
        <w:t xml:space="preserve">Kỹ thuật Lý Tự Trọng hợp tác cùng Tổ chức Châu Á vì sự phát triển xã hội và chuyển đổi bền vững </w:t>
      </w:r>
      <w:r w:rsidR="00CE7BE4">
        <w:rPr>
          <w:sz w:val="28"/>
          <w:lang w:val="vi-VN"/>
        </w:rPr>
        <w:t>(</w:t>
      </w:r>
      <w:r w:rsidRPr="008A4445">
        <w:rPr>
          <w:sz w:val="28"/>
          <w:lang w:val="vi-VN"/>
        </w:rPr>
        <w:t>ASSIST</w:t>
      </w:r>
      <w:r w:rsidR="00CE7BE4">
        <w:rPr>
          <w:sz w:val="28"/>
          <w:lang w:val="vi-VN"/>
        </w:rPr>
        <w:t>)</w:t>
      </w:r>
      <w:r w:rsidRPr="008A4445">
        <w:rPr>
          <w:sz w:val="28"/>
          <w:lang w:val="vi-VN"/>
        </w:rPr>
        <w:t xml:space="preserve"> và </w:t>
      </w:r>
      <w:r w:rsidR="00CE7BE4">
        <w:rPr>
          <w:sz w:val="28"/>
          <w:lang w:val="vi-VN"/>
        </w:rPr>
        <w:t>c</w:t>
      </w:r>
      <w:r w:rsidRPr="008A4445">
        <w:rPr>
          <w:sz w:val="28"/>
          <w:lang w:val="vi-VN"/>
        </w:rPr>
        <w:t>ông ty TNHH Tư vấn Ưu Việt - ECCI.</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Dự án “Triển khai chương trình đào tạo về bánh mì và bánh ngọt Pháp dành cho những thanh niên dễ bị tổn thương của Việt Nam” do </w:t>
      </w:r>
      <w:r w:rsidR="00CE7BE4">
        <w:rPr>
          <w:sz w:val="28"/>
          <w:lang w:val="vi-VN"/>
        </w:rPr>
        <w:t>C</w:t>
      </w:r>
      <w:r w:rsidR="00CE7BE4" w:rsidRPr="00CE7BE4">
        <w:rPr>
          <w:sz w:val="28"/>
          <w:lang w:val="vi-VN"/>
        </w:rPr>
        <w:t>Đ</w:t>
      </w:r>
      <w:r w:rsidR="00CE7BE4">
        <w:rPr>
          <w:sz w:val="28"/>
          <w:lang w:val="vi-VN"/>
        </w:rPr>
        <w:t xml:space="preserve"> </w:t>
      </w:r>
      <w:r w:rsidRPr="008A4445">
        <w:rPr>
          <w:sz w:val="28"/>
          <w:lang w:val="vi-VN"/>
        </w:rPr>
        <w:t>Công nghệ Thủ Đức hợp tác cùng Viện hợp tác phát triển Châu Âu (IECD) thực hiện.</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Dự án “Cải thiện khả năng có việc làm và hòa nhập xã hội của thanh niên thông qua việc củng cố khóa đào tạo nghề kỹ thuật về Điện công nghiệp và dân dụng &amp; Bảo trì và sữa chữa ô tô” do Trường </w:t>
      </w:r>
      <w:r w:rsidR="00CE7BE4">
        <w:rPr>
          <w:sz w:val="28"/>
          <w:lang w:val="vi-VN"/>
        </w:rPr>
        <w:t>C</w:t>
      </w:r>
      <w:r w:rsidR="00CE7BE4" w:rsidRPr="00CE7BE4">
        <w:rPr>
          <w:sz w:val="28"/>
          <w:lang w:val="vi-VN"/>
        </w:rPr>
        <w:t>Đ</w:t>
      </w:r>
      <w:r w:rsidR="00CE7BE4">
        <w:rPr>
          <w:sz w:val="28"/>
          <w:lang w:val="vi-VN"/>
        </w:rPr>
        <w:t xml:space="preserve"> </w:t>
      </w:r>
      <w:r w:rsidRPr="008A4445">
        <w:rPr>
          <w:sz w:val="28"/>
          <w:lang w:val="vi-VN"/>
        </w:rPr>
        <w:t>Công nghệ Thủ Đức phối hợp với tổ chức phi Chính phủ Institut Européen de Cooperation et de Déveppement (IEC) triển khai.</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 xml:space="preserve">Dự án Xây dựng Trung tâm đào tạo về lĩnh vực thang máy và thang cuốn cho Kỹ thuật viên Cơ điện chuyên nghiệp do Trường </w:t>
      </w:r>
      <w:r w:rsidR="00CE7BE4">
        <w:rPr>
          <w:sz w:val="28"/>
          <w:lang w:val="vi-VN"/>
        </w:rPr>
        <w:t>C</w:t>
      </w:r>
      <w:r w:rsidR="00CE7BE4" w:rsidRPr="00CE7BE4">
        <w:rPr>
          <w:sz w:val="28"/>
          <w:lang w:val="vi-VN"/>
        </w:rPr>
        <w:t>Đ</w:t>
      </w:r>
      <w:r w:rsidR="00CE7BE4">
        <w:rPr>
          <w:sz w:val="28"/>
          <w:lang w:val="vi-VN"/>
        </w:rPr>
        <w:t xml:space="preserve"> </w:t>
      </w:r>
      <w:r w:rsidRPr="008A4445">
        <w:rPr>
          <w:sz w:val="28"/>
          <w:lang w:val="vi-VN"/>
        </w:rPr>
        <w:t>Kỹ thuật Lý Tự Trọng thực hiện và được công ty TNHH Kone Việt Nam (Hà Lan) tài trợ.</w:t>
      </w:r>
    </w:p>
    <w:p w:rsidR="00636E13" w:rsidRPr="008A4445"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t>Dự án “Hỗ trợ khởi nghiệp (Start-up) lĩnh vực IT Hàn - Việt” do Trường Trung cấp Kinh tế - Kỹ thuật Quận 12 hợp tác cùng Tổ chức tình nguyện  quốc tế Hàn Quốc (KVO) thực hiện.</w:t>
      </w:r>
    </w:p>
    <w:p w:rsidR="00636E13" w:rsidRDefault="00636E13" w:rsidP="00231D13">
      <w:pPr>
        <w:pStyle w:val="ListParagraph"/>
        <w:numPr>
          <w:ilvl w:val="0"/>
          <w:numId w:val="7"/>
        </w:numPr>
        <w:tabs>
          <w:tab w:val="left" w:pos="1080"/>
        </w:tabs>
        <w:spacing w:before="120" w:after="120" w:line="276" w:lineRule="auto"/>
        <w:ind w:left="0" w:firstLine="720"/>
        <w:jc w:val="both"/>
        <w:rPr>
          <w:sz w:val="28"/>
          <w:lang w:val="vi-VN"/>
        </w:rPr>
      </w:pPr>
      <w:r w:rsidRPr="008A4445">
        <w:rPr>
          <w:sz w:val="28"/>
          <w:lang w:val="vi-VN"/>
        </w:rPr>
        <w:lastRenderedPageBreak/>
        <w:t>Trường Cao đẳng Kinh tế Thành phố Hồ Chí Minh hợp tác với Trường Đại học South California - Hoa Kỳ thực hiện chuyển đổi các khóa học tín chỉ, chuyển tiếp sinh viên theo chương trình 2+2, trao đổi chương trình, giảng viên, nghiên cứu khoa học; hợp tác với Trường Đại học Sư phạm Chương Hóa - Đài Loan thực hiện Hội thảo chuyên đề, bồi dưỡng nghiệp vụ và giao lưu văn hóa.</w:t>
      </w:r>
    </w:p>
    <w:p w:rsidR="008B6DA0" w:rsidRPr="00410DE1" w:rsidRDefault="008B6DA0" w:rsidP="00231D13">
      <w:pPr>
        <w:spacing w:before="120" w:after="120" w:line="276" w:lineRule="auto"/>
        <w:ind w:firstLine="561"/>
        <w:jc w:val="both"/>
        <w:rPr>
          <w:b/>
          <w:spacing w:val="-2"/>
          <w:lang w:val="vi-VN"/>
        </w:rPr>
      </w:pPr>
      <w:r w:rsidRPr="00410DE1">
        <w:rPr>
          <w:b/>
          <w:spacing w:val="-2"/>
          <w:lang w:val="vi-VN"/>
        </w:rPr>
        <w:t>8. Tăng cường cơ sở vật chất đảm bảo ch</w:t>
      </w:r>
      <w:r w:rsidR="00E42EE8" w:rsidRPr="00410DE1">
        <w:rPr>
          <w:b/>
          <w:spacing w:val="-2"/>
          <w:lang w:val="vi-VN"/>
        </w:rPr>
        <w:t>ất lượng các hoạt động giáo dục</w:t>
      </w:r>
      <w:r w:rsidR="00854A34" w:rsidRPr="00410DE1">
        <w:rPr>
          <w:b/>
          <w:spacing w:val="-2"/>
          <w:lang w:val="vi-VN"/>
        </w:rPr>
        <w:t xml:space="preserve"> và đào tạo</w:t>
      </w:r>
    </w:p>
    <w:p w:rsidR="00410DE1" w:rsidRPr="002B71FA" w:rsidRDefault="00410DE1" w:rsidP="00231D13">
      <w:pPr>
        <w:spacing w:before="120" w:after="120" w:line="276" w:lineRule="auto"/>
        <w:ind w:firstLine="561"/>
        <w:jc w:val="both"/>
        <w:rPr>
          <w:b/>
          <w:i/>
          <w:spacing w:val="-2"/>
          <w:lang w:val="vi-VN"/>
        </w:rPr>
      </w:pPr>
      <w:r>
        <w:rPr>
          <w:b/>
          <w:i/>
          <w:spacing w:val="-2"/>
          <w:lang w:val="vi-VN"/>
        </w:rPr>
        <w:t>8</w:t>
      </w:r>
      <w:r w:rsidRPr="002B71FA">
        <w:rPr>
          <w:b/>
          <w:i/>
          <w:spacing w:val="-2"/>
          <w:lang w:val="vi-VN"/>
        </w:rPr>
        <w:t xml:space="preserve">.1. Công </w:t>
      </w:r>
      <w:r>
        <w:rPr>
          <w:b/>
          <w:i/>
          <w:spacing w:val="-2"/>
          <w:lang w:val="vi-VN"/>
        </w:rPr>
        <w:t>tác đầu tư xây dựng trường, lớp</w:t>
      </w:r>
    </w:p>
    <w:p w:rsidR="00410DE1" w:rsidRPr="00F804F5" w:rsidRDefault="00033B4D" w:rsidP="00231D13">
      <w:pPr>
        <w:spacing w:before="120" w:after="120" w:line="276" w:lineRule="auto"/>
        <w:ind w:firstLine="567"/>
        <w:jc w:val="both"/>
        <w:rPr>
          <w:lang w:val="nl-NL"/>
        </w:rPr>
      </w:pPr>
      <w:r>
        <w:rPr>
          <w:lang w:val="vi-VN"/>
        </w:rPr>
        <w:t>N</w:t>
      </w:r>
      <w:r w:rsidR="00410DE1" w:rsidRPr="00F804F5">
        <w:rPr>
          <w:lang w:val="nl-NL"/>
        </w:rPr>
        <w:t>ăm 2018-2019</w:t>
      </w:r>
      <w:r w:rsidR="000B43BD" w:rsidRPr="00F804F5">
        <w:rPr>
          <w:lang w:val="vi-VN"/>
        </w:rPr>
        <w:t>, thành phố</w:t>
      </w:r>
      <w:r w:rsidR="00410DE1" w:rsidRPr="00F804F5">
        <w:rPr>
          <w:lang w:val="nl-NL"/>
        </w:rPr>
        <w:t xml:space="preserve"> có 60 dự án được thực hiện đưa vào sử dụng 977 phòng học (tăng thêm 691 phòng học mới) với tổng kinh phí 2.729.425 triệu đồng (Mầm non: 29</w:t>
      </w:r>
      <w:r>
        <w:rPr>
          <w:lang w:val="vi-VN"/>
        </w:rPr>
        <w:t>3</w:t>
      </w:r>
      <w:r w:rsidR="00410DE1" w:rsidRPr="00F804F5">
        <w:rPr>
          <w:lang w:val="nl-NL"/>
        </w:rPr>
        <w:t xml:space="preserve"> phòng; Tiểu học: 393 phòng; THCS: 166 phòng; THPT: 102 phòng; GDTX và khác: 23 phòng). </w:t>
      </w:r>
    </w:p>
    <w:p w:rsidR="00182341" w:rsidRPr="00F804F5" w:rsidRDefault="00CC0ECC" w:rsidP="00182341">
      <w:pPr>
        <w:spacing w:before="120" w:after="120" w:line="276" w:lineRule="auto"/>
        <w:ind w:firstLine="567"/>
        <w:jc w:val="both"/>
        <w:rPr>
          <w:lang w:val="vi-VN"/>
        </w:rPr>
      </w:pPr>
      <w:r w:rsidRPr="00F804F5">
        <w:rPr>
          <w:lang w:val="nl-NL"/>
        </w:rPr>
        <w:t xml:space="preserve">Chuẩn bị cho năm học mới, Thành phố tiếp tục hoàn chỉnh và dự kiến đưa vào hoạt động </w:t>
      </w:r>
      <w:r w:rsidR="00410DE1" w:rsidRPr="00F804F5">
        <w:rPr>
          <w:lang w:val="nl-NL"/>
        </w:rPr>
        <w:t>1.</w:t>
      </w:r>
      <w:r w:rsidR="00033B4D">
        <w:rPr>
          <w:lang w:val="vi-VN"/>
        </w:rPr>
        <w:t>476</w:t>
      </w:r>
      <w:r w:rsidR="00410DE1" w:rsidRPr="00F804F5">
        <w:rPr>
          <w:lang w:val="nl-NL"/>
        </w:rPr>
        <w:t xml:space="preserve"> phòng mới (</w:t>
      </w:r>
      <w:r w:rsidR="00182341" w:rsidRPr="00F804F5">
        <w:rPr>
          <w:lang w:val="nl-NL"/>
        </w:rPr>
        <w:t>tăng thêm 1.</w:t>
      </w:r>
      <w:r w:rsidR="00033B4D">
        <w:rPr>
          <w:lang w:val="vi-VN"/>
        </w:rPr>
        <w:t>239</w:t>
      </w:r>
      <w:r w:rsidR="00182341" w:rsidRPr="00F804F5">
        <w:rPr>
          <w:lang w:val="nl-NL"/>
        </w:rPr>
        <w:t xml:space="preserve"> phòng). </w:t>
      </w:r>
      <w:r w:rsidR="00182341" w:rsidRPr="00F804F5">
        <w:rPr>
          <w:lang w:val="vi-VN"/>
        </w:rPr>
        <w:t xml:space="preserve">Qua đó, tiếp tục đảm bảo 100% con em sinh sống trên địa bàn có đủ chỗ học. </w:t>
      </w:r>
    </w:p>
    <w:p w:rsidR="00033B4D" w:rsidRPr="00033B4D" w:rsidRDefault="00182341" w:rsidP="00033B4D">
      <w:pPr>
        <w:spacing w:before="120" w:after="120" w:line="276" w:lineRule="auto"/>
        <w:ind w:firstLine="567"/>
        <w:jc w:val="both"/>
        <w:rPr>
          <w:lang w:val="nl-NL"/>
        </w:rPr>
      </w:pPr>
      <w:r w:rsidRPr="00F804F5">
        <w:rPr>
          <w:lang w:val="vi-VN"/>
        </w:rPr>
        <w:t xml:space="preserve">Nhằm thực hiện chỉ tiêu đến năm 2020 đạt 300 phòng học/10.000 dân số trong </w:t>
      </w:r>
      <w:r w:rsidRPr="00033B4D">
        <w:rPr>
          <w:lang w:val="nl-NL"/>
        </w:rPr>
        <w:t xml:space="preserve">độ tuổi đi học (từ 3 - 18 tuổi) theo Nghị quyết Đại hội Đảng bộ Thành phố lần X, Sở Giáo dục và Đào tạo đã rà soát với 24 quận, huyện về kế hoạch đầu tư công giai đoạn 2016 - 2020 với </w:t>
      </w:r>
      <w:r w:rsidR="00033B4D" w:rsidRPr="00033B4D">
        <w:rPr>
          <w:lang w:val="nl-NL"/>
        </w:rPr>
        <w:t xml:space="preserve">832 </w:t>
      </w:r>
      <w:r w:rsidRPr="00033B4D">
        <w:rPr>
          <w:lang w:val="nl-NL"/>
        </w:rPr>
        <w:t xml:space="preserve">dự án, quy mô </w:t>
      </w:r>
      <w:r w:rsidR="00033B4D" w:rsidRPr="00033B4D">
        <w:rPr>
          <w:lang w:val="nl-NL"/>
        </w:rPr>
        <w:t>15.940 phòng học. Tính đến tháng 6 năm 2019 đạt 278 phòng học/10.000 dân số trong độ tuổi đi học.</w:t>
      </w:r>
    </w:p>
    <w:p w:rsidR="00182341" w:rsidRDefault="00182341" w:rsidP="00182341">
      <w:pPr>
        <w:spacing w:before="120" w:after="120" w:line="276" w:lineRule="auto"/>
        <w:ind w:firstLine="567"/>
        <w:jc w:val="center"/>
        <w:rPr>
          <w:highlight w:val="yellow"/>
          <w:lang w:val="vi-VN"/>
        </w:rPr>
      </w:pPr>
      <w:r>
        <w:rPr>
          <w:noProof/>
        </w:rPr>
        <w:drawing>
          <wp:inline distT="0" distB="0" distL="0" distR="0" wp14:anchorId="7B1EB1F5" wp14:editId="33961985">
            <wp:extent cx="4914900" cy="3436620"/>
            <wp:effectExtent l="0" t="0" r="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468C8" w:rsidRDefault="004468C8">
      <w:pPr>
        <w:rPr>
          <w:b/>
          <w:color w:val="000000"/>
          <w:lang w:val="vi-VN"/>
        </w:rPr>
      </w:pPr>
      <w:r>
        <w:rPr>
          <w:b/>
          <w:color w:val="000000"/>
          <w:lang w:val="vi-VN"/>
        </w:rPr>
        <w:br w:type="page"/>
      </w:r>
    </w:p>
    <w:p w:rsidR="00410DE1" w:rsidRPr="00D2042E" w:rsidRDefault="00410DE1" w:rsidP="00231D13">
      <w:pPr>
        <w:pStyle w:val="ListParagraph"/>
        <w:spacing w:before="120" w:after="120" w:line="276" w:lineRule="auto"/>
        <w:ind w:left="0" w:firstLine="567"/>
        <w:jc w:val="both"/>
        <w:rPr>
          <w:b/>
          <w:color w:val="000000"/>
          <w:sz w:val="28"/>
          <w:szCs w:val="28"/>
          <w:lang w:val="vi-VN"/>
        </w:rPr>
      </w:pPr>
      <w:r w:rsidRPr="00D2042E">
        <w:rPr>
          <w:b/>
          <w:color w:val="000000"/>
          <w:sz w:val="28"/>
          <w:szCs w:val="28"/>
          <w:lang w:val="vi-VN"/>
        </w:rPr>
        <w:lastRenderedPageBreak/>
        <w:t xml:space="preserve">* Thực hiện Nghị quyết 01 của </w:t>
      </w:r>
      <w:r w:rsidRPr="0083774D">
        <w:rPr>
          <w:b/>
          <w:color w:val="000000"/>
          <w:sz w:val="28"/>
          <w:szCs w:val="28"/>
          <w:lang w:val="vi-VN"/>
        </w:rPr>
        <w:t xml:space="preserve">Hội đồng nhân dân </w:t>
      </w:r>
      <w:r w:rsidRPr="00D2042E">
        <w:rPr>
          <w:b/>
          <w:color w:val="000000"/>
          <w:sz w:val="28"/>
          <w:szCs w:val="28"/>
          <w:lang w:val="vi-VN"/>
        </w:rPr>
        <w:t>Thành phố</w:t>
      </w:r>
      <w:r w:rsidRPr="0041219D">
        <w:rPr>
          <w:b/>
          <w:color w:val="000000"/>
          <w:sz w:val="28"/>
          <w:szCs w:val="28"/>
          <w:lang w:val="vi-VN"/>
        </w:rPr>
        <w:t xml:space="preserve"> về hỗ trợ giáo dục mầm non</w:t>
      </w:r>
      <w:r w:rsidRPr="00D2042E">
        <w:rPr>
          <w:b/>
          <w:color w:val="000000"/>
          <w:sz w:val="28"/>
          <w:szCs w:val="28"/>
          <w:lang w:val="vi-VN"/>
        </w:rPr>
        <w:t>:</w:t>
      </w:r>
    </w:p>
    <w:p w:rsidR="00410DE1" w:rsidRDefault="00F85593" w:rsidP="00F85593">
      <w:pPr>
        <w:spacing w:before="120" w:after="120" w:line="276" w:lineRule="auto"/>
        <w:ind w:firstLine="567"/>
        <w:jc w:val="both"/>
        <w:rPr>
          <w:lang w:val="es-ES"/>
        </w:rPr>
      </w:pPr>
      <w:r>
        <w:rPr>
          <w:lang w:val="vi-VN"/>
        </w:rPr>
        <w:t>C</w:t>
      </w:r>
      <w:r w:rsidR="00410DE1" w:rsidRPr="00D2042E">
        <w:rPr>
          <w:lang w:val="vi-VN"/>
        </w:rPr>
        <w:t>ác Quyết định số 6483/QĐ-UBND ngày 31</w:t>
      </w:r>
      <w:r w:rsidR="00410DE1" w:rsidRPr="0041219D">
        <w:rPr>
          <w:lang w:val="vi-VN"/>
        </w:rPr>
        <w:t xml:space="preserve"> tháng </w:t>
      </w:r>
      <w:r w:rsidR="00410DE1" w:rsidRPr="00D2042E">
        <w:rPr>
          <w:lang w:val="vi-VN"/>
        </w:rPr>
        <w:t>12</w:t>
      </w:r>
      <w:r w:rsidR="00410DE1" w:rsidRPr="0041219D">
        <w:rPr>
          <w:lang w:val="vi-VN"/>
        </w:rPr>
        <w:t xml:space="preserve"> năm </w:t>
      </w:r>
      <w:r w:rsidR="00410DE1" w:rsidRPr="00D2042E">
        <w:rPr>
          <w:lang w:val="vi-VN"/>
        </w:rPr>
        <w:t xml:space="preserve">2014 và </w:t>
      </w:r>
      <w:r w:rsidRPr="00D2042E">
        <w:rPr>
          <w:lang w:val="vi-VN"/>
        </w:rPr>
        <w:t xml:space="preserve">Quyết định </w:t>
      </w:r>
      <w:r w:rsidR="00410DE1" w:rsidRPr="00D2042E">
        <w:rPr>
          <w:lang w:val="vi-VN"/>
        </w:rPr>
        <w:t>số 4541/QĐ-UBND ngày 11</w:t>
      </w:r>
      <w:r w:rsidR="00410DE1" w:rsidRPr="0041219D">
        <w:rPr>
          <w:lang w:val="vi-VN"/>
        </w:rPr>
        <w:t xml:space="preserve"> tháng </w:t>
      </w:r>
      <w:r w:rsidR="00410DE1" w:rsidRPr="00D2042E">
        <w:rPr>
          <w:lang w:val="vi-VN"/>
        </w:rPr>
        <w:t>9</w:t>
      </w:r>
      <w:r w:rsidR="00410DE1" w:rsidRPr="0041219D">
        <w:rPr>
          <w:lang w:val="vi-VN"/>
        </w:rPr>
        <w:t xml:space="preserve"> năm </w:t>
      </w:r>
      <w:r w:rsidR="00410DE1" w:rsidRPr="00D2042E">
        <w:rPr>
          <w:lang w:val="vi-VN"/>
        </w:rPr>
        <w:t>2015 của Ủy ban nhân dân Thành phố đã ban hành về việc phê duyệt danh mục các dự án đầu tư theo Chương trình huy động vốn, cho vay đầu tư xây dựng trường mầm non công lập trên địa bàn Thành phố Hồ Chí Minh (Đợt 1 và Đợt 2)</w:t>
      </w:r>
      <w:r>
        <w:rPr>
          <w:lang w:val="vi-VN"/>
        </w:rPr>
        <w:t xml:space="preserve"> </w:t>
      </w:r>
      <w:r w:rsidRPr="00F85593">
        <w:rPr>
          <w:lang w:val="vi-VN"/>
        </w:rPr>
        <w:t>đã</w:t>
      </w:r>
      <w:r>
        <w:rPr>
          <w:lang w:val="vi-VN"/>
        </w:rPr>
        <w:t xml:space="preserve"> </w:t>
      </w:r>
      <w:r w:rsidRPr="00F85593">
        <w:rPr>
          <w:lang w:val="vi-VN"/>
        </w:rPr>
        <w:t>được</w:t>
      </w:r>
      <w:r>
        <w:rPr>
          <w:lang w:val="vi-VN"/>
        </w:rPr>
        <w:t xml:space="preserve"> th</w:t>
      </w:r>
      <w:r w:rsidRPr="00F85593">
        <w:rPr>
          <w:lang w:val="vi-VN"/>
        </w:rPr>
        <w:t>ực</w:t>
      </w:r>
      <w:r>
        <w:rPr>
          <w:lang w:val="vi-VN"/>
        </w:rPr>
        <w:t xml:space="preserve"> hi</w:t>
      </w:r>
      <w:r w:rsidRPr="00F85593">
        <w:rPr>
          <w:lang w:val="vi-VN"/>
        </w:rPr>
        <w:t>ện</w:t>
      </w:r>
      <w:r>
        <w:rPr>
          <w:lang w:val="vi-VN"/>
        </w:rPr>
        <w:t xml:space="preserve"> hi</w:t>
      </w:r>
      <w:r w:rsidRPr="00F85593">
        <w:rPr>
          <w:lang w:val="vi-VN"/>
        </w:rPr>
        <w:t>ệu</w:t>
      </w:r>
      <w:r>
        <w:rPr>
          <w:lang w:val="vi-VN"/>
        </w:rPr>
        <w:t xml:space="preserve"> qu</w:t>
      </w:r>
      <w:r w:rsidRPr="00F85593">
        <w:rPr>
          <w:lang w:val="vi-VN"/>
        </w:rPr>
        <w:t>ả</w:t>
      </w:r>
      <w:r w:rsidR="00410DE1" w:rsidRPr="00410DE1">
        <w:rPr>
          <w:lang w:val="vi-VN"/>
        </w:rPr>
        <w:t xml:space="preserve">. </w:t>
      </w:r>
      <w:r>
        <w:rPr>
          <w:lang w:val="vi-VN"/>
        </w:rPr>
        <w:t>H</w:t>
      </w:r>
      <w:r w:rsidR="00410DE1" w:rsidRPr="0015513A">
        <w:rPr>
          <w:lang w:val="es-ES"/>
        </w:rPr>
        <w:t>iện 79/81 dự án đã hoàn thành và đưa vào sử dụng với tổng số 1.063 phòng học (</w:t>
      </w:r>
      <w:r w:rsidR="00410DE1" w:rsidRPr="0015513A">
        <w:rPr>
          <w:i/>
          <w:lang w:val="es-ES"/>
        </w:rPr>
        <w:t>trong đó</w:t>
      </w:r>
      <w:r>
        <w:rPr>
          <w:i/>
          <w:lang w:val="vi-VN"/>
        </w:rPr>
        <w:t>,</w:t>
      </w:r>
      <w:r w:rsidR="00410DE1" w:rsidRPr="0015513A">
        <w:rPr>
          <w:i/>
          <w:lang w:val="es-ES"/>
        </w:rPr>
        <w:t xml:space="preserve"> </w:t>
      </w:r>
      <w:r>
        <w:rPr>
          <w:i/>
          <w:lang w:val="vi-VN"/>
        </w:rPr>
        <w:t>c</w:t>
      </w:r>
      <w:r w:rsidRPr="00F85593">
        <w:rPr>
          <w:i/>
          <w:lang w:val="vi-VN"/>
        </w:rPr>
        <w:t>ó</w:t>
      </w:r>
      <w:r>
        <w:rPr>
          <w:i/>
          <w:lang w:val="vi-VN"/>
        </w:rPr>
        <w:t xml:space="preserve"> </w:t>
      </w:r>
      <w:r w:rsidR="00410DE1" w:rsidRPr="0015513A">
        <w:rPr>
          <w:i/>
          <w:lang w:val="es-ES"/>
        </w:rPr>
        <w:t>24 trường mầm non nằm trong và liền kề các Khu Chế xuất và Khu Công nghiệp</w:t>
      </w:r>
      <w:r w:rsidR="00410DE1" w:rsidRPr="0015513A">
        <w:rPr>
          <w:lang w:val="es-ES"/>
        </w:rPr>
        <w:t xml:space="preserve">) đáp ứng chăm sóc 8.814 trẻ là con công nhân đang làm việc tại các </w:t>
      </w:r>
      <w:r>
        <w:rPr>
          <w:lang w:val="vi-VN"/>
        </w:rPr>
        <w:t>khu c</w:t>
      </w:r>
      <w:r w:rsidRPr="00F85593">
        <w:rPr>
          <w:lang w:val="vi-VN"/>
        </w:rPr>
        <w:t>ôn</w:t>
      </w:r>
      <w:r>
        <w:rPr>
          <w:lang w:val="vi-VN"/>
        </w:rPr>
        <w:t>g nghi</w:t>
      </w:r>
      <w:r w:rsidRPr="00F85593">
        <w:rPr>
          <w:lang w:val="vi-VN"/>
        </w:rPr>
        <w:t>ệp</w:t>
      </w:r>
      <w:r>
        <w:rPr>
          <w:lang w:val="vi-VN"/>
        </w:rPr>
        <w:t xml:space="preserve"> – khu ch</w:t>
      </w:r>
      <w:r w:rsidRPr="00F85593">
        <w:rPr>
          <w:lang w:val="vi-VN"/>
        </w:rPr>
        <w:t>ế</w:t>
      </w:r>
      <w:r>
        <w:rPr>
          <w:lang w:val="vi-VN"/>
        </w:rPr>
        <w:t xml:space="preserve"> xu</w:t>
      </w:r>
      <w:r w:rsidRPr="00F85593">
        <w:rPr>
          <w:lang w:val="vi-VN"/>
        </w:rPr>
        <w:t>ất</w:t>
      </w:r>
      <w:r>
        <w:rPr>
          <w:lang w:val="vi-VN"/>
        </w:rPr>
        <w:t xml:space="preserve"> </w:t>
      </w:r>
      <w:r w:rsidR="00410DE1" w:rsidRPr="0015513A">
        <w:rPr>
          <w:lang w:val="es-ES"/>
        </w:rPr>
        <w:t xml:space="preserve">và cả các hộ dân địa phương. </w:t>
      </w:r>
    </w:p>
    <w:p w:rsidR="00410DE1" w:rsidRDefault="00410DE1" w:rsidP="00231D13">
      <w:pPr>
        <w:spacing w:before="120" w:after="120" w:line="276" w:lineRule="auto"/>
        <w:ind w:firstLine="567"/>
        <w:jc w:val="both"/>
        <w:rPr>
          <w:lang w:val="es-ES"/>
        </w:rPr>
      </w:pPr>
      <w:r w:rsidRPr="00410DE1">
        <w:rPr>
          <w:lang w:val="es-ES"/>
        </w:rPr>
        <w:t>Ngoài ra, thực hiện Quyết định số 404/QĐ-TTg ngày 20</w:t>
      </w:r>
      <w:r w:rsidR="00F85593">
        <w:rPr>
          <w:lang w:val="vi-VN"/>
        </w:rPr>
        <w:t xml:space="preserve"> th</w:t>
      </w:r>
      <w:r w:rsidR="00F85593" w:rsidRPr="00F85593">
        <w:rPr>
          <w:lang w:val="vi-VN"/>
        </w:rPr>
        <w:t>án</w:t>
      </w:r>
      <w:r w:rsidR="00F85593">
        <w:rPr>
          <w:lang w:val="vi-VN"/>
        </w:rPr>
        <w:t xml:space="preserve">g </w:t>
      </w:r>
      <w:r w:rsidRPr="00410DE1">
        <w:rPr>
          <w:lang w:val="es-ES"/>
        </w:rPr>
        <w:t>3</w:t>
      </w:r>
      <w:r w:rsidR="00F85593">
        <w:rPr>
          <w:lang w:val="vi-VN"/>
        </w:rPr>
        <w:t xml:space="preserve"> n</w:t>
      </w:r>
      <w:r w:rsidR="00F85593" w:rsidRPr="00F85593">
        <w:rPr>
          <w:lang w:val="vi-VN"/>
        </w:rPr>
        <w:t>ăm</w:t>
      </w:r>
      <w:r w:rsidR="00F85593">
        <w:rPr>
          <w:lang w:val="vi-VN"/>
        </w:rPr>
        <w:t xml:space="preserve"> </w:t>
      </w:r>
      <w:r w:rsidRPr="00410DE1">
        <w:rPr>
          <w:lang w:val="es-ES"/>
        </w:rPr>
        <w:t>2014 của Thủ tướng Chính phủ phê duyệt Đề án “</w:t>
      </w:r>
      <w:r w:rsidR="00F85593">
        <w:rPr>
          <w:lang w:val="vi-VN"/>
        </w:rPr>
        <w:t>H</w:t>
      </w:r>
      <w:r w:rsidRPr="00410DE1">
        <w:rPr>
          <w:lang w:val="es-ES"/>
        </w:rPr>
        <w:t>ỗ trợ, phát triển nhóm trẻ độc lập tư thục ở khu vực khu công nghiệp, khu chế xuất đến năm 2020” (</w:t>
      </w:r>
      <w:r w:rsidRPr="00410DE1">
        <w:rPr>
          <w:i/>
          <w:lang w:val="es-ES"/>
        </w:rPr>
        <w:t>gọi tắt là Đề án 404</w:t>
      </w:r>
      <w:r w:rsidRPr="00410DE1">
        <w:rPr>
          <w:lang w:val="es-ES"/>
        </w:rPr>
        <w:t xml:space="preserve">) , Thành phố đã bổ sung tổng dự toán </w:t>
      </w:r>
      <w:r w:rsidR="00F85593">
        <w:rPr>
          <w:lang w:val="vi-VN"/>
        </w:rPr>
        <w:t>n</w:t>
      </w:r>
      <w:r w:rsidR="00F85593" w:rsidRPr="00F85593">
        <w:rPr>
          <w:lang w:val="vi-VN"/>
        </w:rPr>
        <w:t>ăm</w:t>
      </w:r>
      <w:r w:rsidR="00F85593">
        <w:rPr>
          <w:lang w:val="vi-VN"/>
        </w:rPr>
        <w:t xml:space="preserve"> </w:t>
      </w:r>
      <w:r w:rsidRPr="00410DE1">
        <w:rPr>
          <w:lang w:val="es-ES"/>
        </w:rPr>
        <w:t>2019 cho ngành giáo dục và đào tạo 3.800.448.000 đồng để hỗ trợ cơ sở vật chất và lắp camera cho các lớp.</w:t>
      </w:r>
    </w:p>
    <w:p w:rsidR="00410DE1" w:rsidRPr="002B71FA" w:rsidRDefault="00410DE1" w:rsidP="00231D13">
      <w:pPr>
        <w:spacing w:before="120" w:after="120" w:line="276" w:lineRule="auto"/>
        <w:ind w:firstLine="561"/>
        <w:jc w:val="both"/>
        <w:rPr>
          <w:b/>
          <w:i/>
          <w:spacing w:val="-2"/>
          <w:lang w:val="vi-VN"/>
        </w:rPr>
      </w:pPr>
      <w:r>
        <w:rPr>
          <w:b/>
          <w:i/>
          <w:spacing w:val="-2"/>
          <w:lang w:val="vi-VN"/>
        </w:rPr>
        <w:t>8</w:t>
      </w:r>
      <w:r w:rsidRPr="002B71FA">
        <w:rPr>
          <w:b/>
          <w:i/>
          <w:spacing w:val="-2"/>
          <w:lang w:val="vi-VN"/>
        </w:rPr>
        <w:t>.</w:t>
      </w:r>
      <w:r w:rsidRPr="00410DE1">
        <w:rPr>
          <w:b/>
          <w:i/>
          <w:spacing w:val="-2"/>
          <w:lang w:val="vi-VN"/>
        </w:rPr>
        <w:t>2</w:t>
      </w:r>
      <w:r w:rsidRPr="002B71FA">
        <w:rPr>
          <w:b/>
          <w:i/>
          <w:spacing w:val="-2"/>
          <w:lang w:val="vi-VN"/>
        </w:rPr>
        <w:t>. Công tác sửa chữa, mua sắm trang bị cơ s</w:t>
      </w:r>
      <w:r>
        <w:rPr>
          <w:b/>
          <w:i/>
          <w:spacing w:val="-2"/>
          <w:lang w:val="vi-VN"/>
        </w:rPr>
        <w:t>ở vật chất, và đồ dùng dạy học</w:t>
      </w:r>
    </w:p>
    <w:p w:rsidR="00033B4D" w:rsidRPr="00033B4D" w:rsidRDefault="00033B4D" w:rsidP="00033B4D">
      <w:pPr>
        <w:spacing w:before="120" w:after="120" w:line="276" w:lineRule="auto"/>
        <w:ind w:firstLine="567"/>
        <w:jc w:val="both"/>
        <w:rPr>
          <w:lang w:val="vi-VN"/>
        </w:rPr>
      </w:pPr>
      <w:r w:rsidRPr="00033B4D">
        <w:rPr>
          <w:b/>
          <w:lang w:val="vi-VN"/>
        </w:rPr>
        <w:t>Khối quận, huyện:</w:t>
      </w:r>
      <w:r w:rsidRPr="00033B4D">
        <w:rPr>
          <w:lang w:val="vi-VN"/>
        </w:rPr>
        <w:t xml:space="preserve"> cấp 328.158 triệu đồng để các quận, huyện sửa chữa, mua sắm trang thiết bị trong hè. Chia ra:</w:t>
      </w:r>
    </w:p>
    <w:p w:rsidR="00033B4D" w:rsidRPr="00033B4D" w:rsidRDefault="00033B4D" w:rsidP="00033B4D">
      <w:pPr>
        <w:spacing w:before="120" w:after="120" w:line="276" w:lineRule="auto"/>
        <w:ind w:firstLine="567"/>
        <w:jc w:val="both"/>
        <w:rPr>
          <w:lang w:val="vi-VN"/>
        </w:rPr>
      </w:pPr>
      <w:r w:rsidRPr="00033B4D">
        <w:rPr>
          <w:lang w:val="vi-VN"/>
        </w:rPr>
        <w:t>- Tổng kinh phí thực hiện mua sắm: 126.458 triệu đồng. Trong đó:</w:t>
      </w:r>
      <w:r w:rsidR="00F85593">
        <w:rPr>
          <w:lang w:val="vi-VN"/>
        </w:rPr>
        <w:t xml:space="preserve"> </w:t>
      </w:r>
      <w:r w:rsidRPr="00033B4D">
        <w:rPr>
          <w:lang w:val="vi-VN"/>
        </w:rPr>
        <w:t>mầm non: 35.348 triệu đồng, tiểu học: 53.721 triệu đồng, THCS: 36.535 triệu đồng, khác: 854 triệu đồng.</w:t>
      </w:r>
    </w:p>
    <w:p w:rsidR="00033B4D" w:rsidRPr="00033B4D" w:rsidRDefault="00033B4D" w:rsidP="00033B4D">
      <w:pPr>
        <w:spacing w:before="120" w:after="120" w:line="276" w:lineRule="auto"/>
        <w:ind w:firstLine="567"/>
        <w:jc w:val="both"/>
        <w:rPr>
          <w:lang w:val="vi-VN"/>
        </w:rPr>
      </w:pPr>
      <w:r w:rsidRPr="00033B4D">
        <w:rPr>
          <w:lang w:val="vi-VN"/>
        </w:rPr>
        <w:t>- Tổng kinh phí thực hiện sửa chữa nhỏ: 201.699 triệu đồng. Trong đó: mầm non: 69.285 triệu đồng, tiểu học: 81.193 triệu đồng, THCS: 48.651 triệu đồng, Khác: 2.571 triệu đồng.</w:t>
      </w:r>
    </w:p>
    <w:p w:rsidR="00410DE1" w:rsidRPr="00721C0E" w:rsidRDefault="00410DE1" w:rsidP="00231D13">
      <w:pPr>
        <w:pStyle w:val="ListParagraph"/>
        <w:spacing w:before="120" w:after="120" w:line="276" w:lineRule="auto"/>
        <w:ind w:left="0" w:firstLine="567"/>
        <w:jc w:val="both"/>
        <w:rPr>
          <w:b/>
          <w:sz w:val="28"/>
          <w:szCs w:val="28"/>
          <w:lang w:val="vi-VN"/>
        </w:rPr>
      </w:pPr>
      <w:r w:rsidRPr="00721C0E">
        <w:rPr>
          <w:b/>
          <w:sz w:val="28"/>
          <w:szCs w:val="28"/>
          <w:lang w:val="vi-VN"/>
        </w:rPr>
        <w:t xml:space="preserve">Khối Trung học phổ thông, trực thuộc, trung tâm giáo dục thường xuyên: </w:t>
      </w:r>
    </w:p>
    <w:p w:rsidR="00410DE1" w:rsidRPr="00410DE1" w:rsidRDefault="00410DE1" w:rsidP="00231D13">
      <w:pPr>
        <w:spacing w:before="120" w:after="120" w:line="276" w:lineRule="auto"/>
        <w:ind w:firstLine="567"/>
        <w:jc w:val="both"/>
        <w:rPr>
          <w:lang w:val="vi-VN"/>
        </w:rPr>
      </w:pPr>
      <w:r w:rsidRPr="008911E0">
        <w:rPr>
          <w:lang w:val="vi-VN"/>
        </w:rPr>
        <w:t xml:space="preserve">Đối với các đơn vị trực thuộc Sở: 100 % các </w:t>
      </w:r>
      <w:r w:rsidRPr="00410DE1">
        <w:rPr>
          <w:lang w:val="vi-VN"/>
        </w:rPr>
        <w:t>t</w:t>
      </w:r>
      <w:r w:rsidRPr="008911E0">
        <w:rPr>
          <w:lang w:val="vi-VN"/>
        </w:rPr>
        <w:t xml:space="preserve">rường </w:t>
      </w:r>
      <w:r w:rsidRPr="00410DE1">
        <w:rPr>
          <w:lang w:val="vi-VN"/>
        </w:rPr>
        <w:t xml:space="preserve">khối trung học phổ thông và trực thuộc Sở đã cân đối, bố trí kinh phí để thực hiện mua sắm, sửa chữa, bảo trì, cải tạo, nâng cấp, mở rộng cơ sở vật chất. </w:t>
      </w:r>
    </w:p>
    <w:p w:rsidR="00410DE1" w:rsidRPr="00410DE1" w:rsidRDefault="00410DE1" w:rsidP="00033B4D">
      <w:pPr>
        <w:spacing w:before="120" w:after="120" w:line="276" w:lineRule="auto"/>
        <w:ind w:firstLine="567"/>
        <w:jc w:val="both"/>
        <w:rPr>
          <w:shd w:val="clear" w:color="auto" w:fill="FFFFFF"/>
          <w:lang w:val="vi-VN"/>
        </w:rPr>
      </w:pPr>
      <w:r w:rsidRPr="00410DE1">
        <w:rPr>
          <w:shd w:val="clear" w:color="auto" w:fill="FFFFFF"/>
          <w:lang w:val="vi-VN"/>
        </w:rPr>
        <w:t xml:space="preserve">Sở Giáo dục và Đào tạo đã phê duyệt 350 hạng mục </w:t>
      </w:r>
      <w:r w:rsidR="00033B4D">
        <w:rPr>
          <w:shd w:val="clear" w:color="auto" w:fill="FFFFFF"/>
          <w:lang w:val="vi-VN"/>
        </w:rPr>
        <w:t>mua s</w:t>
      </w:r>
      <w:r w:rsidR="00033B4D" w:rsidRPr="00033B4D">
        <w:rPr>
          <w:shd w:val="clear" w:color="auto" w:fill="FFFFFF"/>
          <w:lang w:val="vi-VN"/>
        </w:rPr>
        <w:t>ắm</w:t>
      </w:r>
      <w:r w:rsidR="00033B4D">
        <w:rPr>
          <w:shd w:val="clear" w:color="auto" w:fill="FFFFFF"/>
          <w:lang w:val="vi-VN"/>
        </w:rPr>
        <w:t xml:space="preserve"> </w:t>
      </w:r>
      <w:r w:rsidRPr="00410DE1">
        <w:rPr>
          <w:shd w:val="clear" w:color="auto" w:fill="FFFFFF"/>
          <w:lang w:val="vi-VN"/>
        </w:rPr>
        <w:t>cho 84 đơn vị. Qua kiểm tra</w:t>
      </w:r>
      <w:r w:rsidR="00033B4D">
        <w:rPr>
          <w:shd w:val="clear" w:color="auto" w:fill="FFFFFF"/>
          <w:lang w:val="vi-VN"/>
        </w:rPr>
        <w:t xml:space="preserve"> cho th</w:t>
      </w:r>
      <w:r w:rsidR="00033B4D" w:rsidRPr="00033B4D">
        <w:rPr>
          <w:shd w:val="clear" w:color="auto" w:fill="FFFFFF"/>
          <w:lang w:val="vi-VN"/>
        </w:rPr>
        <w:t>ấy</w:t>
      </w:r>
      <w:r w:rsidR="00033B4D">
        <w:rPr>
          <w:shd w:val="clear" w:color="auto" w:fill="FFFFFF"/>
          <w:lang w:val="vi-VN"/>
        </w:rPr>
        <w:t xml:space="preserve">, </w:t>
      </w:r>
      <w:r w:rsidRPr="00410DE1">
        <w:rPr>
          <w:shd w:val="clear" w:color="auto" w:fill="FFFFFF"/>
          <w:lang w:val="vi-VN"/>
        </w:rPr>
        <w:t>các đơn vị đã thực hiện 305 hạng mục</w:t>
      </w:r>
      <w:r w:rsidR="00033B4D">
        <w:rPr>
          <w:shd w:val="clear" w:color="auto" w:fill="FFFFFF"/>
          <w:lang w:val="vi-VN"/>
        </w:rPr>
        <w:t xml:space="preserve"> (</w:t>
      </w:r>
      <w:r w:rsidRPr="00410DE1">
        <w:rPr>
          <w:shd w:val="clear" w:color="auto" w:fill="FFFFFF"/>
          <w:lang w:val="vi-VN"/>
        </w:rPr>
        <w:t>đạt 85%</w:t>
      </w:r>
      <w:r w:rsidR="00033B4D">
        <w:rPr>
          <w:shd w:val="clear" w:color="auto" w:fill="FFFFFF"/>
          <w:lang w:val="vi-VN"/>
        </w:rPr>
        <w:t xml:space="preserve">); </w:t>
      </w:r>
      <w:r w:rsidRPr="00410DE1">
        <w:rPr>
          <w:shd w:val="clear" w:color="auto" w:fill="FFFFFF"/>
          <w:lang w:val="vi-VN"/>
        </w:rPr>
        <w:t xml:space="preserve">đã phê duyệt 231 hạng mục </w:t>
      </w:r>
      <w:r w:rsidR="00033B4D">
        <w:rPr>
          <w:shd w:val="clear" w:color="auto" w:fill="FFFFFF"/>
          <w:lang w:val="vi-VN"/>
        </w:rPr>
        <w:t>s</w:t>
      </w:r>
      <w:r w:rsidR="00033B4D" w:rsidRPr="00033B4D">
        <w:rPr>
          <w:shd w:val="clear" w:color="auto" w:fill="FFFFFF"/>
          <w:lang w:val="vi-VN"/>
        </w:rPr>
        <w:t>ửa</w:t>
      </w:r>
      <w:r w:rsidR="00033B4D">
        <w:rPr>
          <w:shd w:val="clear" w:color="auto" w:fill="FFFFFF"/>
          <w:lang w:val="vi-VN"/>
        </w:rPr>
        <w:t xml:space="preserve"> ch</w:t>
      </w:r>
      <w:r w:rsidR="00033B4D" w:rsidRPr="00033B4D">
        <w:rPr>
          <w:shd w:val="clear" w:color="auto" w:fill="FFFFFF"/>
          <w:lang w:val="vi-VN"/>
        </w:rPr>
        <w:t>ữa</w:t>
      </w:r>
      <w:r w:rsidR="00033B4D">
        <w:rPr>
          <w:shd w:val="clear" w:color="auto" w:fill="FFFFFF"/>
          <w:lang w:val="vi-VN"/>
        </w:rPr>
        <w:t xml:space="preserve"> </w:t>
      </w:r>
      <w:r w:rsidRPr="00410DE1">
        <w:rPr>
          <w:shd w:val="clear" w:color="auto" w:fill="FFFFFF"/>
          <w:lang w:val="vi-VN"/>
        </w:rPr>
        <w:t>cho 91 đơn vị, đã thực hiện 191 hạng mục</w:t>
      </w:r>
      <w:r w:rsidR="00033B4D">
        <w:rPr>
          <w:shd w:val="clear" w:color="auto" w:fill="FFFFFF"/>
          <w:lang w:val="vi-VN"/>
        </w:rPr>
        <w:t xml:space="preserve"> (</w:t>
      </w:r>
      <w:r w:rsidRPr="00410DE1">
        <w:rPr>
          <w:shd w:val="clear" w:color="auto" w:fill="FFFFFF"/>
          <w:lang w:val="vi-VN"/>
        </w:rPr>
        <w:t>đạt 82%</w:t>
      </w:r>
      <w:r w:rsidR="00033B4D">
        <w:rPr>
          <w:shd w:val="clear" w:color="auto" w:fill="FFFFFF"/>
          <w:lang w:val="vi-VN"/>
        </w:rPr>
        <w:t>)</w:t>
      </w:r>
      <w:r w:rsidRPr="00410DE1">
        <w:rPr>
          <w:shd w:val="clear" w:color="auto" w:fill="FFFFFF"/>
          <w:lang w:val="vi-VN"/>
        </w:rPr>
        <w:t xml:space="preserve">. </w:t>
      </w:r>
    </w:p>
    <w:p w:rsidR="00033B4D" w:rsidRPr="00033B4D" w:rsidRDefault="00033B4D" w:rsidP="00033B4D">
      <w:pPr>
        <w:spacing w:before="120" w:after="120" w:line="276" w:lineRule="auto"/>
        <w:ind w:firstLine="567"/>
        <w:jc w:val="both"/>
        <w:rPr>
          <w:lang w:val="vi-VN"/>
        </w:rPr>
      </w:pPr>
      <w:r w:rsidRPr="00033B4D">
        <w:rPr>
          <w:lang w:val="vi-VN"/>
        </w:rPr>
        <w:t xml:space="preserve">Tổng kinh phí sửa chữa cơ sở vật chất và mua sắm trang thiết bị theo kế hoạch năm 2018 là hơn 67,9 tỷ đồng (Trong đó: Mua sắm: 20,4 tỷ đồng; Sửa chữa: 47,5tỷ đồng) từ các nguồn kinh phí không thường xuyên, thường xuyên, </w:t>
      </w:r>
      <w:r>
        <w:rPr>
          <w:lang w:val="vi-VN"/>
        </w:rPr>
        <w:t>qu</w:t>
      </w:r>
      <w:r w:rsidRPr="00033B4D">
        <w:rPr>
          <w:lang w:val="vi-VN"/>
        </w:rPr>
        <w:t>ỹ</w:t>
      </w:r>
      <w:r>
        <w:rPr>
          <w:lang w:val="vi-VN"/>
        </w:rPr>
        <w:t xml:space="preserve"> ph</w:t>
      </w:r>
      <w:r w:rsidRPr="00033B4D">
        <w:rPr>
          <w:lang w:val="vi-VN"/>
        </w:rPr>
        <w:t>át</w:t>
      </w:r>
      <w:r>
        <w:rPr>
          <w:lang w:val="vi-VN"/>
        </w:rPr>
        <w:t xml:space="preserve"> tri</w:t>
      </w:r>
      <w:r w:rsidRPr="00033B4D">
        <w:rPr>
          <w:lang w:val="vi-VN"/>
        </w:rPr>
        <w:t>ển</w:t>
      </w:r>
      <w:r>
        <w:rPr>
          <w:lang w:val="vi-VN"/>
        </w:rPr>
        <w:t xml:space="preserve"> ho</w:t>
      </w:r>
      <w:r w:rsidRPr="00033B4D">
        <w:rPr>
          <w:lang w:val="vi-VN"/>
        </w:rPr>
        <w:t>ạt</w:t>
      </w:r>
      <w:r>
        <w:rPr>
          <w:lang w:val="vi-VN"/>
        </w:rPr>
        <w:t xml:space="preserve"> </w:t>
      </w:r>
      <w:r w:rsidRPr="00033B4D">
        <w:rPr>
          <w:lang w:val="vi-VN"/>
        </w:rPr>
        <w:t>động</w:t>
      </w:r>
      <w:r>
        <w:rPr>
          <w:lang w:val="vi-VN"/>
        </w:rPr>
        <w:t xml:space="preserve"> s</w:t>
      </w:r>
      <w:r w:rsidRPr="00033B4D">
        <w:rPr>
          <w:lang w:val="vi-VN"/>
        </w:rPr>
        <w:t>ự</w:t>
      </w:r>
      <w:r>
        <w:rPr>
          <w:lang w:val="vi-VN"/>
        </w:rPr>
        <w:t xml:space="preserve"> nghi</w:t>
      </w:r>
      <w:r w:rsidRPr="00033B4D">
        <w:rPr>
          <w:lang w:val="vi-VN"/>
        </w:rPr>
        <w:t>ệp và nguồn khác cho công tác mua sắm thiết bị và sửa chữa nhỏ.</w:t>
      </w:r>
    </w:p>
    <w:p w:rsidR="008B6DA0" w:rsidRPr="00410DE1" w:rsidRDefault="00FD5252" w:rsidP="00231D13">
      <w:pPr>
        <w:spacing w:before="120" w:after="120" w:line="276" w:lineRule="auto"/>
        <w:ind w:firstLine="561"/>
        <w:jc w:val="both"/>
        <w:rPr>
          <w:b/>
          <w:spacing w:val="-2"/>
          <w:lang w:val="vi-VN"/>
        </w:rPr>
      </w:pPr>
      <w:r w:rsidRPr="00410DE1">
        <w:rPr>
          <w:b/>
          <w:spacing w:val="-2"/>
          <w:lang w:val="vi-VN"/>
        </w:rPr>
        <w:lastRenderedPageBreak/>
        <w:t>9. Phát triển nguồn nhân lực, nhất là nguồn nhân lực chất lượng cao</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9.1. Chương trình nâng cao chất lượng giáo dục đại học, cao đẳng trên địa bàn thành phố Hồ Chí Minh giai đoạn 2016-2020</w:t>
      </w:r>
    </w:p>
    <w:p w:rsidR="0085134F" w:rsidRPr="008A4445" w:rsidRDefault="0085134F" w:rsidP="00231D13">
      <w:pPr>
        <w:spacing w:before="120" w:after="120" w:line="276" w:lineRule="auto"/>
        <w:ind w:firstLine="567"/>
        <w:jc w:val="both"/>
        <w:rPr>
          <w:lang w:val="vi-VN"/>
        </w:rPr>
      </w:pPr>
      <w:r w:rsidRPr="008A4445">
        <w:rPr>
          <w:lang w:val="vi-VN"/>
        </w:rPr>
        <w:t>Thực hiện chương trình Nâng cao chất lượng giáo dục đại học, cao đẳng</w:t>
      </w:r>
      <w:r w:rsidRPr="008A4445">
        <w:rPr>
          <w:lang w:val="vi-VN"/>
        </w:rPr>
        <w:br/>
        <w:t xml:space="preserve">(gọi tắt là Chương trình) được phê duyệt tại Quyết định số 2804/QĐ-UBND ngày 30 tháng 5 năm 2017 của </w:t>
      </w:r>
      <w:r w:rsidR="00415233" w:rsidRPr="00415233">
        <w:rPr>
          <w:lang w:val="vi-VN"/>
        </w:rPr>
        <w:t>Ủy</w:t>
      </w:r>
      <w:r w:rsidR="00415233">
        <w:rPr>
          <w:lang w:val="vi-VN"/>
        </w:rPr>
        <w:t xml:space="preserve"> ban nh</w:t>
      </w:r>
      <w:r w:rsidR="00415233" w:rsidRPr="00415233">
        <w:rPr>
          <w:lang w:val="vi-VN"/>
        </w:rPr>
        <w:t>ân</w:t>
      </w:r>
      <w:r w:rsidR="00415233">
        <w:rPr>
          <w:lang w:val="vi-VN"/>
        </w:rPr>
        <w:t xml:space="preserve"> d</w:t>
      </w:r>
      <w:r w:rsidR="00415233" w:rsidRPr="00415233">
        <w:rPr>
          <w:lang w:val="vi-VN"/>
        </w:rPr>
        <w:t>ân</w:t>
      </w:r>
      <w:r w:rsidRPr="008A4445">
        <w:rPr>
          <w:lang w:val="vi-VN"/>
        </w:rPr>
        <w:t xml:space="preserve"> Thành phố</w:t>
      </w:r>
      <w:r w:rsidR="00415233">
        <w:rPr>
          <w:lang w:val="vi-VN"/>
        </w:rPr>
        <w:t xml:space="preserve"> </w:t>
      </w:r>
      <w:r w:rsidR="00415233" w:rsidRPr="00415233">
        <w:rPr>
          <w:i/>
          <w:iCs/>
          <w:lang w:val="vi-VN"/>
        </w:rPr>
        <w:t>(</w:t>
      </w:r>
      <w:r w:rsidRPr="00415233">
        <w:rPr>
          <w:i/>
          <w:iCs/>
          <w:lang w:val="vi-VN"/>
        </w:rPr>
        <w:t>một trong sáu chương trình nhánh của Chương trình nâng cao chất lượng nguồn nhân lực Thành phố</w:t>
      </w:r>
      <w:r w:rsidR="00415233" w:rsidRPr="00415233">
        <w:rPr>
          <w:i/>
          <w:iCs/>
          <w:lang w:val="vi-VN"/>
        </w:rPr>
        <w:t>)</w:t>
      </w:r>
      <w:r w:rsidRPr="008A4445">
        <w:rPr>
          <w:lang w:val="vi-VN"/>
        </w:rPr>
        <w:t>, năm học 2018-2019, Sở Giáo dục và Đào tạo tham mưu Ủy ban nhân dân Thành phố ban hành Kế hoạch triển khai thực hiện Chương trình năm 2019</w:t>
      </w:r>
      <w:r w:rsidR="00415233">
        <w:rPr>
          <w:lang w:val="vi-VN"/>
        </w:rPr>
        <w:t xml:space="preserve">. </w:t>
      </w:r>
      <w:r w:rsidRPr="008A4445">
        <w:rPr>
          <w:lang w:val="vi-VN"/>
        </w:rPr>
        <w:t>Kết quả thực hiện chỉ tiêu đề ra của Chương trình tính đến tháng 6</w:t>
      </w:r>
      <w:r w:rsidR="00415233">
        <w:rPr>
          <w:lang w:val="vi-VN"/>
        </w:rPr>
        <w:t xml:space="preserve"> n</w:t>
      </w:r>
      <w:r w:rsidR="00415233" w:rsidRPr="00415233">
        <w:rPr>
          <w:lang w:val="vi-VN"/>
        </w:rPr>
        <w:t>ăm</w:t>
      </w:r>
      <w:r w:rsidR="00415233">
        <w:rPr>
          <w:lang w:val="vi-VN"/>
        </w:rPr>
        <w:t xml:space="preserve"> </w:t>
      </w:r>
      <w:r w:rsidRPr="008A4445">
        <w:rPr>
          <w:lang w:val="vi-VN"/>
        </w:rPr>
        <w:t xml:space="preserve">2019 như sau: </w:t>
      </w:r>
    </w:p>
    <w:p w:rsidR="0085134F" w:rsidRPr="00987EAE" w:rsidRDefault="0085134F" w:rsidP="00231D13">
      <w:pPr>
        <w:spacing w:before="120" w:after="120" w:line="276" w:lineRule="auto"/>
        <w:ind w:firstLine="567"/>
        <w:jc w:val="both"/>
        <w:rPr>
          <w:i/>
          <w:spacing w:val="-2"/>
          <w:lang w:val="pt-BR"/>
        </w:rPr>
      </w:pPr>
      <w:r w:rsidRPr="00987EAE">
        <w:rPr>
          <w:i/>
          <w:spacing w:val="-2"/>
          <w:lang w:val="pt-BR"/>
        </w:rPr>
        <w:t>* Về điều kiện đảm bảo chất lượng:</w:t>
      </w:r>
    </w:p>
    <w:p w:rsidR="0085134F" w:rsidRPr="00987EAE" w:rsidRDefault="0085134F" w:rsidP="00231D13">
      <w:pPr>
        <w:tabs>
          <w:tab w:val="left" w:pos="1418"/>
        </w:tabs>
        <w:spacing w:before="120" w:after="120" w:line="276" w:lineRule="auto"/>
        <w:ind w:firstLine="567"/>
        <w:jc w:val="both"/>
        <w:rPr>
          <w:spacing w:val="-2"/>
          <w:lang w:val="pt-BR"/>
        </w:rPr>
      </w:pPr>
      <w:r w:rsidRPr="00987EAE">
        <w:rPr>
          <w:spacing w:val="-2"/>
          <w:lang w:val="pt-BR"/>
        </w:rPr>
        <w:t>- Có 70/80 trường đã hoàn thành báo cáo tự đánh giá và nộp về Bộ Giáo dục và Đào tạo, đạt tỷ lệ 87,5% so với chỉ tiêu đề ra.</w:t>
      </w:r>
    </w:p>
    <w:p w:rsidR="0085134F" w:rsidRPr="00987EAE" w:rsidRDefault="0085134F" w:rsidP="00231D13">
      <w:pPr>
        <w:spacing w:before="120" w:after="120" w:line="276" w:lineRule="auto"/>
        <w:ind w:firstLine="567"/>
        <w:jc w:val="both"/>
        <w:rPr>
          <w:spacing w:val="-4"/>
          <w:lang w:val="pt-BR"/>
        </w:rPr>
      </w:pPr>
      <w:r w:rsidRPr="00987EAE">
        <w:rPr>
          <w:spacing w:val="-4"/>
          <w:lang w:val="pt-BR"/>
        </w:rPr>
        <w:t>- Có 28/80 trường đại học, cao đẳng đạt chuẩn chất lượng của Bộ Giáo dục và Đào tạo hoặc chuẩn khu vực và quốc tế,</w:t>
      </w:r>
      <w:r w:rsidRPr="00987EAE">
        <w:rPr>
          <w:b/>
          <w:spacing w:val="-4"/>
          <w:lang w:val="pt-BR"/>
        </w:rPr>
        <w:t xml:space="preserve"> </w:t>
      </w:r>
      <w:r w:rsidRPr="00987EAE">
        <w:rPr>
          <w:spacing w:val="-4"/>
          <w:lang w:val="pt-BR"/>
        </w:rPr>
        <w:t xml:space="preserve">đạt 35% (vượt 15% chỉ tiêu). Trong đó, Trường Đại học Bách khoa (ĐHQG TPHCM) được đánh giá ngoài và được công nhận kết quả kiểm định theo tiêu </w:t>
      </w:r>
      <w:r w:rsidRPr="000B43BD">
        <w:rPr>
          <w:lang w:val="vi-VN"/>
        </w:rPr>
        <w:t>chuẩn</w:t>
      </w:r>
      <w:r w:rsidRPr="00987EAE">
        <w:rPr>
          <w:spacing w:val="-4"/>
          <w:lang w:val="pt-BR"/>
        </w:rPr>
        <w:t xml:space="preserve"> đánh giá cơ sở giáo dục của Hội đồng Cấp cao về Đánh giá nghiên cứu và giáo dục đại học Pháp (HCERES) và được đánh giá ngoài bởi AUN-QA; </w:t>
      </w:r>
      <w:r>
        <w:rPr>
          <w:spacing w:val="-4"/>
          <w:lang w:val="pt-BR"/>
        </w:rPr>
        <w:t xml:space="preserve">Đại học Quốc tế - Đại học Quốc gia TP.HCM đạt chuẩn kiểm định AUN-QA; </w:t>
      </w:r>
      <w:r w:rsidRPr="00987EAE">
        <w:rPr>
          <w:spacing w:val="-4"/>
          <w:lang w:val="pt-BR"/>
        </w:rPr>
        <w:t>Đại học Nguyễn Tất Thành, Đại học Tôn Đức Thắng đạt chuẩn quốc tế 3 sao của Tổ chức Kiểm định QS Anh quốc (QS Stars Ranking).</w:t>
      </w:r>
    </w:p>
    <w:p w:rsidR="0085134F" w:rsidRPr="00987EAE" w:rsidRDefault="0085134F" w:rsidP="00231D13">
      <w:pPr>
        <w:spacing w:before="120" w:after="120" w:line="276" w:lineRule="auto"/>
        <w:ind w:firstLine="567"/>
        <w:jc w:val="both"/>
        <w:rPr>
          <w:spacing w:val="-2"/>
          <w:lang w:val="pt-BR"/>
        </w:rPr>
      </w:pPr>
      <w:r w:rsidRPr="00987EAE">
        <w:rPr>
          <w:i/>
          <w:spacing w:val="-2"/>
          <w:lang w:val="pt-BR"/>
        </w:rPr>
        <w:t xml:space="preserve">* Về ngành đào tạo đạt chuẩn kiểm định quốc tế: </w:t>
      </w:r>
      <w:r w:rsidR="004171C6">
        <w:rPr>
          <w:spacing w:val="-2"/>
          <w:lang w:val="vi-VN"/>
        </w:rPr>
        <w:t>c</w:t>
      </w:r>
      <w:r w:rsidRPr="00987EAE">
        <w:rPr>
          <w:spacing w:val="-2"/>
          <w:lang w:val="pt-BR"/>
        </w:rPr>
        <w:t xml:space="preserve">ó 62/60 </w:t>
      </w:r>
      <w:r w:rsidRPr="000B43BD">
        <w:rPr>
          <w:lang w:val="vi-VN"/>
        </w:rPr>
        <w:t>ngành</w:t>
      </w:r>
      <w:r w:rsidRPr="00987EAE">
        <w:rPr>
          <w:spacing w:val="-2"/>
          <w:lang w:val="pt-BR"/>
        </w:rPr>
        <w:t xml:space="preserve"> được công nhận đạt chuẩn kiểm định chất lượng quốc tế, đạt 103,3% (vượt 3,3% chỉ tiêu)</w:t>
      </w:r>
    </w:p>
    <w:p w:rsidR="0085134F" w:rsidRPr="008A4445" w:rsidRDefault="0085134F" w:rsidP="00231D13">
      <w:pPr>
        <w:spacing w:before="120" w:after="120" w:line="276" w:lineRule="auto"/>
        <w:ind w:firstLine="567"/>
        <w:jc w:val="both"/>
        <w:rPr>
          <w:lang w:val="pt-BR"/>
        </w:rPr>
      </w:pPr>
      <w:r w:rsidRPr="008A4445">
        <w:rPr>
          <w:i/>
          <w:lang w:val="pt-BR"/>
        </w:rPr>
        <w:t>* Về xây dựng trường tiên tiến</w:t>
      </w:r>
      <w:r w:rsidRPr="00F85593">
        <w:rPr>
          <w:lang w:val="pt-BR"/>
        </w:rPr>
        <w:t xml:space="preserve">: </w:t>
      </w:r>
      <w:r w:rsidR="004171C6" w:rsidRPr="00F85593">
        <w:rPr>
          <w:lang w:val="pt-BR"/>
        </w:rPr>
        <w:t>đ</w:t>
      </w:r>
      <w:r w:rsidRPr="008A4445">
        <w:rPr>
          <w:lang w:val="pt-BR"/>
        </w:rPr>
        <w:t xml:space="preserve">ã trình Ủy ban nhân dân Thành phố xem xét và phê duyệt Đề án đầu tư nâng cấp </w:t>
      </w:r>
      <w:r w:rsidR="00F85593" w:rsidRPr="008A4445">
        <w:rPr>
          <w:lang w:val="pt-BR"/>
        </w:rPr>
        <w:t xml:space="preserve">Trường Cao </w:t>
      </w:r>
      <w:r w:rsidRPr="008A4445">
        <w:rPr>
          <w:lang w:val="pt-BR"/>
        </w:rPr>
        <w:t xml:space="preserve">đẳng Công nghệ Thủ </w:t>
      </w:r>
      <w:r w:rsidRPr="000B43BD">
        <w:rPr>
          <w:lang w:val="vi-VN"/>
        </w:rPr>
        <w:t>Đức</w:t>
      </w:r>
      <w:r w:rsidRPr="008A4445">
        <w:rPr>
          <w:lang w:val="pt-BR"/>
        </w:rPr>
        <w:t xml:space="preserve"> đạt chuẩn trường tiên tiến theo xu thế hội nhập và tiếp cận chuẩn đào tạo khu vực Đông Nam Á.</w:t>
      </w:r>
      <w:r w:rsidR="004171C6">
        <w:rPr>
          <w:lang w:val="vi-VN"/>
        </w:rPr>
        <w:t xml:space="preserve"> </w:t>
      </w:r>
      <w:r w:rsidR="00F85593">
        <w:rPr>
          <w:lang w:val="vi-VN"/>
        </w:rPr>
        <w:t>D</w:t>
      </w:r>
      <w:r w:rsidR="004171C6" w:rsidRPr="004171C6">
        <w:rPr>
          <w:lang w:val="vi-VN"/>
        </w:rPr>
        <w:t>ự</w:t>
      </w:r>
      <w:r w:rsidR="004171C6">
        <w:rPr>
          <w:lang w:val="vi-VN"/>
        </w:rPr>
        <w:t xml:space="preserve"> </w:t>
      </w:r>
      <w:r w:rsidR="004171C6" w:rsidRPr="004171C6">
        <w:rPr>
          <w:lang w:val="vi-VN"/>
        </w:rPr>
        <w:t>án</w:t>
      </w:r>
      <w:r w:rsidR="004171C6">
        <w:rPr>
          <w:lang w:val="vi-VN"/>
        </w:rPr>
        <w:t xml:space="preserve"> c</w:t>
      </w:r>
      <w:r w:rsidR="004171C6" w:rsidRPr="004171C6">
        <w:rPr>
          <w:lang w:val="vi-VN"/>
        </w:rPr>
        <w:t>ủa</w:t>
      </w:r>
      <w:r w:rsidR="004171C6">
        <w:rPr>
          <w:lang w:val="vi-VN"/>
        </w:rPr>
        <w:t xml:space="preserve"> </w:t>
      </w:r>
      <w:r w:rsidRPr="008A4445">
        <w:rPr>
          <w:lang w:val="pt-BR"/>
        </w:rPr>
        <w:t xml:space="preserve">Trường </w:t>
      </w:r>
      <w:r w:rsidR="004171C6">
        <w:rPr>
          <w:lang w:val="vi-VN"/>
        </w:rPr>
        <w:t>C</w:t>
      </w:r>
      <w:r w:rsidRPr="008A4445">
        <w:rPr>
          <w:lang w:val="pt-BR"/>
        </w:rPr>
        <w:t xml:space="preserve">ao đẳng Kinh tế Kỹ thuật </w:t>
      </w:r>
      <w:r w:rsidR="004171C6">
        <w:rPr>
          <w:lang w:val="vi-VN"/>
        </w:rPr>
        <w:t>Th</w:t>
      </w:r>
      <w:r w:rsidR="004171C6" w:rsidRPr="004171C6">
        <w:rPr>
          <w:lang w:val="vi-VN"/>
        </w:rPr>
        <w:t>ành</w:t>
      </w:r>
      <w:r w:rsidR="004171C6">
        <w:rPr>
          <w:lang w:val="vi-VN"/>
        </w:rPr>
        <w:t xml:space="preserve"> ph</w:t>
      </w:r>
      <w:r w:rsidR="004171C6" w:rsidRPr="004171C6">
        <w:rPr>
          <w:lang w:val="vi-VN"/>
        </w:rPr>
        <w:t>ố</w:t>
      </w:r>
      <w:r w:rsidR="004171C6">
        <w:rPr>
          <w:lang w:val="vi-VN"/>
        </w:rPr>
        <w:t xml:space="preserve"> H</w:t>
      </w:r>
      <w:r w:rsidR="004171C6" w:rsidRPr="004171C6">
        <w:rPr>
          <w:lang w:val="vi-VN"/>
        </w:rPr>
        <w:t>ồ</w:t>
      </w:r>
      <w:r w:rsidR="004171C6">
        <w:rPr>
          <w:lang w:val="vi-VN"/>
        </w:rPr>
        <w:t xml:space="preserve"> Ch</w:t>
      </w:r>
      <w:r w:rsidR="004171C6" w:rsidRPr="004171C6">
        <w:rPr>
          <w:lang w:val="vi-VN"/>
        </w:rPr>
        <w:t>í</w:t>
      </w:r>
      <w:r w:rsidR="004171C6">
        <w:rPr>
          <w:lang w:val="vi-VN"/>
        </w:rPr>
        <w:t xml:space="preserve"> Minh </w:t>
      </w:r>
      <w:r w:rsidR="00F85593">
        <w:rPr>
          <w:lang w:val="vi-VN"/>
        </w:rPr>
        <w:t>c</w:t>
      </w:r>
      <w:r w:rsidR="00F85593" w:rsidRPr="00F85593">
        <w:rPr>
          <w:lang w:val="vi-VN"/>
        </w:rPr>
        <w:t>ũng</w:t>
      </w:r>
      <w:r w:rsidR="00F85593">
        <w:rPr>
          <w:lang w:val="vi-VN"/>
        </w:rPr>
        <w:t xml:space="preserve"> </w:t>
      </w:r>
      <w:r w:rsidR="00F85593" w:rsidRPr="00F85593">
        <w:rPr>
          <w:lang w:val="vi-VN"/>
        </w:rPr>
        <w:t>đang</w:t>
      </w:r>
      <w:r w:rsidR="00F85593">
        <w:rPr>
          <w:lang w:val="vi-VN"/>
        </w:rPr>
        <w:t xml:space="preserve"> </w:t>
      </w:r>
      <w:r w:rsidR="004171C6" w:rsidRPr="004171C6">
        <w:rPr>
          <w:lang w:val="vi-VN"/>
        </w:rPr>
        <w:t>được</w:t>
      </w:r>
      <w:r w:rsidR="004171C6">
        <w:rPr>
          <w:lang w:val="vi-VN"/>
        </w:rPr>
        <w:t xml:space="preserve"> </w:t>
      </w:r>
      <w:r w:rsidRPr="008A4445">
        <w:rPr>
          <w:lang w:val="pt-BR"/>
        </w:rPr>
        <w:t xml:space="preserve">Sở Kế hoạch </w:t>
      </w:r>
      <w:r w:rsidRPr="000B43BD">
        <w:rPr>
          <w:lang w:val="vi-VN"/>
        </w:rPr>
        <w:t>và</w:t>
      </w:r>
      <w:r w:rsidRPr="008A4445">
        <w:rPr>
          <w:lang w:val="pt-BR"/>
        </w:rPr>
        <w:t xml:space="preserve"> Đầu tư và Sở Tài chính </w:t>
      </w:r>
      <w:r w:rsidR="00F85593">
        <w:rPr>
          <w:lang w:val="vi-VN"/>
        </w:rPr>
        <w:t>th</w:t>
      </w:r>
      <w:r w:rsidR="00F85593" w:rsidRPr="00F85593">
        <w:rPr>
          <w:lang w:val="vi-VN"/>
        </w:rPr>
        <w:t>ẩm</w:t>
      </w:r>
      <w:r w:rsidR="00F85593">
        <w:rPr>
          <w:lang w:val="vi-VN"/>
        </w:rPr>
        <w:t xml:space="preserve"> </w:t>
      </w:r>
      <w:r w:rsidR="00F85593" w:rsidRPr="00F85593">
        <w:rPr>
          <w:lang w:val="vi-VN"/>
        </w:rPr>
        <w:t>định</w:t>
      </w:r>
      <w:r w:rsidRPr="008A4445">
        <w:rPr>
          <w:lang w:val="pt-BR"/>
        </w:rPr>
        <w:t xml:space="preserve">. Trường </w:t>
      </w:r>
      <w:r w:rsidR="004171C6" w:rsidRPr="008A4445">
        <w:rPr>
          <w:lang w:val="pt-BR"/>
        </w:rPr>
        <w:t xml:space="preserve">Đại </w:t>
      </w:r>
      <w:r w:rsidRPr="008A4445">
        <w:rPr>
          <w:lang w:val="pt-BR"/>
        </w:rPr>
        <w:t xml:space="preserve">học Y khoa Phạm Ngọc Thạch và </w:t>
      </w:r>
      <w:r w:rsidR="004171C6" w:rsidRPr="004171C6">
        <w:rPr>
          <w:lang w:val="pt-BR"/>
        </w:rPr>
        <w:t>Đ</w:t>
      </w:r>
      <w:r w:rsidRPr="008A4445">
        <w:rPr>
          <w:lang w:val="pt-BR"/>
        </w:rPr>
        <w:t xml:space="preserve">ại học Sài Gòn </w:t>
      </w:r>
      <w:r w:rsidR="00F85593">
        <w:rPr>
          <w:lang w:val="vi-VN"/>
        </w:rPr>
        <w:t>c</w:t>
      </w:r>
      <w:r w:rsidR="00F85593" w:rsidRPr="00F85593">
        <w:rPr>
          <w:lang w:val="vi-VN"/>
        </w:rPr>
        <w:t>ũng</w:t>
      </w:r>
      <w:r w:rsidR="00F85593">
        <w:rPr>
          <w:lang w:val="vi-VN"/>
        </w:rPr>
        <w:t xml:space="preserve"> </w:t>
      </w:r>
      <w:r w:rsidRPr="008A4445">
        <w:rPr>
          <w:lang w:val="pt-BR"/>
        </w:rPr>
        <w:t xml:space="preserve">đang nghiên cứu xây </w:t>
      </w:r>
      <w:r w:rsidRPr="000B43BD">
        <w:rPr>
          <w:lang w:val="vi-VN"/>
        </w:rPr>
        <w:t>dựng</w:t>
      </w:r>
      <w:r w:rsidRPr="008A4445">
        <w:rPr>
          <w:lang w:val="pt-BR"/>
        </w:rPr>
        <w:t xml:space="preserve"> đề án. </w:t>
      </w:r>
    </w:p>
    <w:p w:rsidR="0085134F" w:rsidRPr="008A4445" w:rsidRDefault="0085134F" w:rsidP="00231D13">
      <w:pPr>
        <w:spacing w:before="120" w:after="120" w:line="276" w:lineRule="auto"/>
        <w:ind w:firstLine="567"/>
        <w:jc w:val="both"/>
        <w:rPr>
          <w:lang w:val="pt-BR"/>
        </w:rPr>
      </w:pPr>
      <w:r w:rsidRPr="008A4445">
        <w:rPr>
          <w:i/>
          <w:lang w:val="pt-BR"/>
        </w:rPr>
        <w:t>* Về tổ chức các hội thảo khoa học, tọa đàm về đào tạo theo nhu cầu xã hội ở các ngành trọng điểm của Thành phố:</w:t>
      </w:r>
      <w:r w:rsidR="00F85593">
        <w:rPr>
          <w:i/>
          <w:lang w:val="vi-VN"/>
        </w:rPr>
        <w:t xml:space="preserve"> </w:t>
      </w:r>
      <w:r w:rsidRPr="008A4445">
        <w:rPr>
          <w:lang w:val="pt-BR"/>
        </w:rPr>
        <w:t xml:space="preserve">đã tổ chức thực hiện được 04 hội thảo, gồm: </w:t>
      </w:r>
    </w:p>
    <w:p w:rsidR="0085134F" w:rsidRPr="008A4445" w:rsidRDefault="0085134F" w:rsidP="00231D13">
      <w:pPr>
        <w:spacing w:before="120" w:after="120" w:line="276" w:lineRule="auto"/>
        <w:ind w:firstLine="567"/>
        <w:jc w:val="both"/>
        <w:rPr>
          <w:lang w:val="pt-BR"/>
        </w:rPr>
      </w:pPr>
      <w:r w:rsidRPr="008A4445">
        <w:rPr>
          <w:bCs/>
          <w:color w:val="000000"/>
          <w:lang w:val="pt-BR"/>
        </w:rPr>
        <w:t xml:space="preserve">- Hội thảo Định hướng đào tạo cử nhân Điều dưỡng cấp cứu ngoài bệnh viện tại Việt Nam </w:t>
      </w:r>
      <w:r w:rsidRPr="000B43BD">
        <w:rPr>
          <w:lang w:val="vi-VN"/>
        </w:rPr>
        <w:t>và</w:t>
      </w:r>
      <w:r w:rsidRPr="008A4445">
        <w:rPr>
          <w:bCs/>
          <w:color w:val="000000"/>
          <w:lang w:val="pt-BR"/>
        </w:rPr>
        <w:t xml:space="preserve"> Giải pháp thực hành lồng ghép giữa cấp cứu ngoài bệnh viện với Chăm sóc sức khỏe tại nhà</w:t>
      </w:r>
      <w:r w:rsidR="004171C6">
        <w:rPr>
          <w:lang w:val="vi-VN"/>
        </w:rPr>
        <w:t xml:space="preserve"> (</w:t>
      </w:r>
      <w:r w:rsidRPr="008A4445">
        <w:rPr>
          <w:lang w:val="pt-BR"/>
        </w:rPr>
        <w:t xml:space="preserve">tại </w:t>
      </w:r>
      <w:r w:rsidR="004171C6">
        <w:rPr>
          <w:lang w:val="vi-VN"/>
        </w:rPr>
        <w:t>T</w:t>
      </w:r>
      <w:r w:rsidRPr="008A4445">
        <w:rPr>
          <w:lang w:val="pt-BR"/>
        </w:rPr>
        <w:t xml:space="preserve">rường </w:t>
      </w:r>
      <w:r w:rsidR="004171C6" w:rsidRPr="004171C6">
        <w:rPr>
          <w:lang w:val="pt-BR"/>
        </w:rPr>
        <w:t>Đ</w:t>
      </w:r>
      <w:r w:rsidRPr="008A4445">
        <w:rPr>
          <w:lang w:val="pt-BR"/>
        </w:rPr>
        <w:t>ại học Y khoa Phạm Ngọc Thạch</w:t>
      </w:r>
      <w:r w:rsidR="004171C6">
        <w:rPr>
          <w:lang w:val="vi-VN"/>
        </w:rPr>
        <w:t>)</w:t>
      </w:r>
      <w:r w:rsidRPr="008A4445">
        <w:rPr>
          <w:lang w:val="pt-BR"/>
        </w:rPr>
        <w:t>.</w:t>
      </w:r>
    </w:p>
    <w:p w:rsidR="0085134F" w:rsidRPr="000B43BD" w:rsidRDefault="0085134F" w:rsidP="00231D13">
      <w:pPr>
        <w:spacing w:before="120" w:after="120" w:line="276" w:lineRule="auto"/>
        <w:ind w:firstLine="567"/>
        <w:jc w:val="both"/>
        <w:rPr>
          <w:lang w:val="vi-VN"/>
        </w:rPr>
      </w:pPr>
      <w:r w:rsidRPr="008A4445">
        <w:rPr>
          <w:bCs/>
          <w:color w:val="000000"/>
          <w:lang w:val="pt-BR"/>
        </w:rPr>
        <w:lastRenderedPageBreak/>
        <w:t xml:space="preserve">- Hội thảo </w:t>
      </w:r>
      <w:r w:rsidRPr="000B43BD">
        <w:rPr>
          <w:lang w:val="vi-VN"/>
        </w:rPr>
        <w:t>Khởi tạo doanh nghiệp cho sinh viên các trường đại học, cao đẳng trên địa bàn Thành phố Hồ Chí Minh</w:t>
      </w:r>
      <w:r w:rsidR="004171C6">
        <w:rPr>
          <w:lang w:val="vi-VN"/>
        </w:rPr>
        <w:t xml:space="preserve"> (</w:t>
      </w:r>
      <w:r w:rsidRPr="000B43BD">
        <w:rPr>
          <w:lang w:val="vi-VN"/>
        </w:rPr>
        <w:t xml:space="preserve">tại </w:t>
      </w:r>
      <w:r w:rsidR="004171C6">
        <w:rPr>
          <w:lang w:val="vi-VN"/>
        </w:rPr>
        <w:t>T</w:t>
      </w:r>
      <w:r w:rsidRPr="000B43BD">
        <w:rPr>
          <w:lang w:val="vi-VN"/>
        </w:rPr>
        <w:t xml:space="preserve">rường </w:t>
      </w:r>
      <w:r w:rsidR="004171C6" w:rsidRPr="000B43BD">
        <w:rPr>
          <w:lang w:val="vi-VN"/>
        </w:rPr>
        <w:t xml:space="preserve">Đại </w:t>
      </w:r>
      <w:r w:rsidRPr="000B43BD">
        <w:rPr>
          <w:lang w:val="vi-VN"/>
        </w:rPr>
        <w:t>học Sài Gòn</w:t>
      </w:r>
      <w:r w:rsidR="004171C6">
        <w:rPr>
          <w:lang w:val="vi-VN"/>
        </w:rPr>
        <w:t>)</w:t>
      </w:r>
      <w:r w:rsidRPr="000B43BD">
        <w:rPr>
          <w:lang w:val="vi-VN"/>
        </w:rPr>
        <w:t>.</w:t>
      </w:r>
    </w:p>
    <w:p w:rsidR="0085134F" w:rsidRPr="000B43BD" w:rsidRDefault="0085134F" w:rsidP="00231D13">
      <w:pPr>
        <w:spacing w:before="120" w:after="120" w:line="276" w:lineRule="auto"/>
        <w:ind w:firstLine="567"/>
        <w:jc w:val="both"/>
        <w:rPr>
          <w:lang w:val="vi-VN"/>
        </w:rPr>
      </w:pPr>
      <w:r w:rsidRPr="000B43BD">
        <w:rPr>
          <w:lang w:val="vi-VN"/>
        </w:rPr>
        <w:t xml:space="preserve">- Hội thảo Công tác quản trị bệnh viện trên địa bàn thành  phố Hồ Chí Minh, thực hiện </w:t>
      </w:r>
      <w:r w:rsidR="004171C6">
        <w:rPr>
          <w:lang w:val="vi-VN"/>
        </w:rPr>
        <w:t>(</w:t>
      </w:r>
      <w:r w:rsidRPr="000B43BD">
        <w:rPr>
          <w:lang w:val="vi-VN"/>
        </w:rPr>
        <w:t xml:space="preserve">tại </w:t>
      </w:r>
      <w:r w:rsidR="004171C6" w:rsidRPr="000B43BD">
        <w:rPr>
          <w:lang w:val="vi-VN"/>
        </w:rPr>
        <w:t xml:space="preserve">Trường Đại </w:t>
      </w:r>
      <w:r w:rsidRPr="000B43BD">
        <w:rPr>
          <w:lang w:val="vi-VN"/>
        </w:rPr>
        <w:t xml:space="preserve">học Y Dược </w:t>
      </w:r>
      <w:r w:rsidR="004171C6">
        <w:rPr>
          <w:lang w:val="vi-VN"/>
        </w:rPr>
        <w:t>TP.HCM).</w:t>
      </w:r>
    </w:p>
    <w:p w:rsidR="0085134F" w:rsidRPr="008A4445" w:rsidRDefault="0085134F" w:rsidP="00231D13">
      <w:pPr>
        <w:spacing w:before="120" w:after="120" w:line="276" w:lineRule="auto"/>
        <w:ind w:firstLine="567"/>
        <w:jc w:val="both"/>
        <w:rPr>
          <w:lang w:val="pt-BR"/>
        </w:rPr>
      </w:pPr>
      <w:r w:rsidRPr="000B43BD">
        <w:rPr>
          <w:lang w:val="vi-VN"/>
        </w:rPr>
        <w:t>- Hội thảo Liên kết giữa nhà trường và doanh nghiệp trong việc giải quyết việc làm cho sinh</w:t>
      </w:r>
      <w:r w:rsidRPr="008A4445">
        <w:rPr>
          <w:lang w:val="pt-BR"/>
        </w:rPr>
        <w:t xml:space="preserve"> viên sau khi tốt nghiệp</w:t>
      </w:r>
      <w:r w:rsidR="004171C6">
        <w:rPr>
          <w:lang w:val="vi-VN"/>
        </w:rPr>
        <w:t xml:space="preserve"> (</w:t>
      </w:r>
      <w:r w:rsidRPr="008A4445">
        <w:rPr>
          <w:lang w:val="pt-BR"/>
        </w:rPr>
        <w:t xml:space="preserve">tại </w:t>
      </w:r>
      <w:r w:rsidR="004171C6" w:rsidRPr="008A4445">
        <w:rPr>
          <w:lang w:val="pt-BR"/>
        </w:rPr>
        <w:t xml:space="preserve">Trường Đại </w:t>
      </w:r>
      <w:r w:rsidRPr="008A4445">
        <w:rPr>
          <w:lang w:val="pt-BR"/>
        </w:rPr>
        <w:t xml:space="preserve">học Kinh tế </w:t>
      </w:r>
      <w:r w:rsidR="004171C6">
        <w:rPr>
          <w:lang w:val="vi-VN"/>
        </w:rPr>
        <w:t>TP.HCM)</w:t>
      </w:r>
      <w:r w:rsidRPr="008A4445">
        <w:rPr>
          <w:lang w:val="pt-BR"/>
        </w:rPr>
        <w:t>.</w:t>
      </w:r>
    </w:p>
    <w:p w:rsidR="0085134F" w:rsidRPr="008A4445" w:rsidRDefault="0085134F" w:rsidP="00231D13">
      <w:pPr>
        <w:spacing w:before="120" w:after="120" w:line="276" w:lineRule="auto"/>
        <w:ind w:firstLine="567"/>
        <w:jc w:val="both"/>
        <w:rPr>
          <w:lang w:val="pt-BR"/>
        </w:rPr>
      </w:pPr>
      <w:r w:rsidRPr="008A4445">
        <w:rPr>
          <w:i/>
          <w:lang w:val="pt-BR"/>
        </w:rPr>
        <w:t>* Về tăng cường cơ sở vật chất, phương tiện kỹ thuật dạy học đối với các ngành mũi nhọn của các trường đại học, cao đẳng công lập thuộc Thành phố</w:t>
      </w:r>
      <w:r w:rsidRPr="008A4445">
        <w:rPr>
          <w:lang w:val="pt-BR"/>
        </w:rPr>
        <w:t>:</w:t>
      </w:r>
    </w:p>
    <w:p w:rsidR="0085134F" w:rsidRPr="008A4445" w:rsidRDefault="0085134F" w:rsidP="00231D13">
      <w:pPr>
        <w:spacing w:before="120" w:after="120" w:line="276" w:lineRule="auto"/>
        <w:ind w:firstLine="567"/>
        <w:jc w:val="both"/>
        <w:rPr>
          <w:i/>
          <w:lang w:val="pt-BR"/>
        </w:rPr>
      </w:pPr>
      <w:r w:rsidRPr="008A4445">
        <w:rPr>
          <w:lang w:val="pt-BR"/>
        </w:rPr>
        <w:t xml:space="preserve">- Các trường đã xây dựng Dự án tăng cường cơ sở vật chất, phương tiện kỹ thuật dạy học </w:t>
      </w:r>
      <w:r w:rsidRPr="000B43BD">
        <w:rPr>
          <w:lang w:val="vi-VN"/>
        </w:rPr>
        <w:t>đối</w:t>
      </w:r>
      <w:r w:rsidRPr="008A4445">
        <w:rPr>
          <w:lang w:val="pt-BR"/>
        </w:rPr>
        <w:t xml:space="preserve"> với các ngành mũi nhọn, bao gồm: ngành Công nghệ thông tin, ngành Cơ - điện tử, nhóm ngành Sức khỏe, ngành Sư phạm - Dịch vụ, ngành Cơ khí, ngành Kinh tế - Tài chính và ngành Logistics trong khuôn khổ Chương trình Nâng cao chất lượng giáo dục đại học, cao đẳng giai đoạn 2016-2020.</w:t>
      </w:r>
    </w:p>
    <w:p w:rsidR="0085134F" w:rsidRPr="008A4445" w:rsidRDefault="0085134F" w:rsidP="00231D13">
      <w:pPr>
        <w:spacing w:before="120" w:after="120" w:line="276" w:lineRule="auto"/>
        <w:ind w:firstLine="567"/>
        <w:jc w:val="both"/>
        <w:rPr>
          <w:lang w:val="pt-BR"/>
        </w:rPr>
      </w:pPr>
      <w:r w:rsidRPr="008A4445">
        <w:rPr>
          <w:lang w:val="pt-BR"/>
        </w:rPr>
        <w:t xml:space="preserve">- </w:t>
      </w:r>
      <w:r w:rsidR="004171C6" w:rsidRPr="004171C6">
        <w:rPr>
          <w:lang w:val="pt-BR"/>
        </w:rPr>
        <w:t>Đ</w:t>
      </w:r>
      <w:r w:rsidRPr="008A4445">
        <w:rPr>
          <w:lang w:val="pt-BR"/>
        </w:rPr>
        <w:t xml:space="preserve">ã có 02 Dự án được thông qua </w:t>
      </w:r>
      <w:r w:rsidR="004171C6" w:rsidRPr="00F85593">
        <w:rPr>
          <w:i/>
          <w:iCs/>
          <w:lang w:val="vi-VN"/>
        </w:rPr>
        <w:t>(</w:t>
      </w:r>
      <w:r w:rsidRPr="00F85593">
        <w:rPr>
          <w:i/>
          <w:iCs/>
          <w:lang w:val="pt-BR"/>
        </w:rPr>
        <w:t xml:space="preserve">Nghị quyết số 21/NQ-HĐND ngày 08 tháng 10 năm 2018 của Hội đồng nhân dân thành phố về quyết định chủ trương đầu tư các dự án đầu tư công </w:t>
      </w:r>
      <w:r w:rsidR="004171C6" w:rsidRPr="00F85593">
        <w:rPr>
          <w:i/>
          <w:iCs/>
          <w:lang w:val="pt-BR"/>
        </w:rPr>
        <w:t>đ</w:t>
      </w:r>
      <w:r w:rsidRPr="00F85593">
        <w:rPr>
          <w:i/>
          <w:iCs/>
          <w:lang w:val="pt-BR"/>
        </w:rPr>
        <w:t>ợt 1/2018)</w:t>
      </w:r>
      <w:r w:rsidRPr="008A4445">
        <w:rPr>
          <w:lang w:val="pt-BR"/>
        </w:rPr>
        <w:t xml:space="preserve">, gồm: Dự án ngành Cơ </w:t>
      </w:r>
      <w:r w:rsidR="004171C6">
        <w:rPr>
          <w:lang w:val="vi-VN"/>
        </w:rPr>
        <w:t>-</w:t>
      </w:r>
      <w:r w:rsidRPr="008A4445">
        <w:rPr>
          <w:lang w:val="pt-BR"/>
        </w:rPr>
        <w:t xml:space="preserve"> điện tử của Trường </w:t>
      </w:r>
      <w:r w:rsidR="004171C6">
        <w:rPr>
          <w:lang w:val="vi-VN"/>
        </w:rPr>
        <w:t>C</w:t>
      </w:r>
      <w:r w:rsidRPr="008A4445">
        <w:rPr>
          <w:lang w:val="pt-BR"/>
        </w:rPr>
        <w:t xml:space="preserve">ao </w:t>
      </w:r>
      <w:r w:rsidRPr="000B43BD">
        <w:rPr>
          <w:lang w:val="vi-VN"/>
        </w:rPr>
        <w:t>đẳng</w:t>
      </w:r>
      <w:r w:rsidRPr="008A4445">
        <w:rPr>
          <w:lang w:val="pt-BR"/>
        </w:rPr>
        <w:t xml:space="preserve"> Kinh tế Kỹ thuật </w:t>
      </w:r>
      <w:r w:rsidR="00F85593">
        <w:rPr>
          <w:lang w:val="vi-VN"/>
        </w:rPr>
        <w:t>Th</w:t>
      </w:r>
      <w:r w:rsidR="00F85593" w:rsidRPr="00F85593">
        <w:rPr>
          <w:lang w:val="vi-VN"/>
        </w:rPr>
        <w:t>ành</w:t>
      </w:r>
      <w:r w:rsidR="00F85593">
        <w:rPr>
          <w:lang w:val="vi-VN"/>
        </w:rPr>
        <w:t xml:space="preserve"> ph</w:t>
      </w:r>
      <w:r w:rsidR="00F85593" w:rsidRPr="00F85593">
        <w:rPr>
          <w:lang w:val="vi-VN"/>
        </w:rPr>
        <w:t>ố</w:t>
      </w:r>
      <w:r w:rsidR="00F85593">
        <w:rPr>
          <w:lang w:val="vi-VN"/>
        </w:rPr>
        <w:t xml:space="preserve"> H</w:t>
      </w:r>
      <w:r w:rsidR="00F85593" w:rsidRPr="00F85593">
        <w:rPr>
          <w:lang w:val="vi-VN"/>
        </w:rPr>
        <w:t>ồ</w:t>
      </w:r>
      <w:r w:rsidR="00F85593">
        <w:rPr>
          <w:lang w:val="vi-VN"/>
        </w:rPr>
        <w:t xml:space="preserve"> Ch</w:t>
      </w:r>
      <w:r w:rsidR="00F85593" w:rsidRPr="00F85593">
        <w:rPr>
          <w:lang w:val="vi-VN"/>
        </w:rPr>
        <w:t>í</w:t>
      </w:r>
      <w:r w:rsidR="00F85593">
        <w:rPr>
          <w:lang w:val="vi-VN"/>
        </w:rPr>
        <w:t xml:space="preserve"> Minh </w:t>
      </w:r>
      <w:r w:rsidRPr="008A4445">
        <w:rPr>
          <w:lang w:val="pt-BR"/>
        </w:rPr>
        <w:t xml:space="preserve">và Dự án ngành Cơ khí của Trường </w:t>
      </w:r>
      <w:r w:rsidR="004171C6">
        <w:rPr>
          <w:lang w:val="vi-VN"/>
        </w:rPr>
        <w:t>C</w:t>
      </w:r>
      <w:r w:rsidRPr="008A4445">
        <w:rPr>
          <w:lang w:val="pt-BR"/>
        </w:rPr>
        <w:t xml:space="preserve">ao đẳng Lý Tự Trọng. </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9.2. Hoạt động của Hội đồng Hiệu trưởng các Trường Đại học trên địa bàn thành phố Hồ Chí Minh</w:t>
      </w:r>
    </w:p>
    <w:p w:rsidR="0085134F" w:rsidRPr="008A4445" w:rsidRDefault="00274375" w:rsidP="00231D13">
      <w:pPr>
        <w:spacing w:before="120" w:after="120" w:line="276" w:lineRule="auto"/>
        <w:ind w:firstLine="567"/>
        <w:jc w:val="both"/>
        <w:rPr>
          <w:lang w:val="vi-VN"/>
        </w:rPr>
      </w:pPr>
      <w:r>
        <w:rPr>
          <w:lang w:val="vi-VN"/>
        </w:rPr>
        <w:t>S</w:t>
      </w:r>
      <w:r w:rsidRPr="00274375">
        <w:rPr>
          <w:lang w:val="vi-VN"/>
        </w:rPr>
        <w:t>ở</w:t>
      </w:r>
      <w:r>
        <w:rPr>
          <w:lang w:val="vi-VN"/>
        </w:rPr>
        <w:t xml:space="preserve"> Gi</w:t>
      </w:r>
      <w:r w:rsidRPr="00274375">
        <w:rPr>
          <w:lang w:val="vi-VN"/>
        </w:rPr>
        <w:t>áo</w:t>
      </w:r>
      <w:r>
        <w:rPr>
          <w:lang w:val="vi-VN"/>
        </w:rPr>
        <w:t xml:space="preserve"> d</w:t>
      </w:r>
      <w:r w:rsidRPr="00274375">
        <w:rPr>
          <w:lang w:val="vi-VN"/>
        </w:rPr>
        <w:t>ục</w:t>
      </w:r>
      <w:r>
        <w:rPr>
          <w:lang w:val="vi-VN"/>
        </w:rPr>
        <w:t xml:space="preserve"> v</w:t>
      </w:r>
      <w:r w:rsidRPr="00274375">
        <w:rPr>
          <w:lang w:val="vi-VN"/>
        </w:rPr>
        <w:t>à</w:t>
      </w:r>
      <w:r>
        <w:rPr>
          <w:lang w:val="vi-VN"/>
        </w:rPr>
        <w:t xml:space="preserve"> </w:t>
      </w:r>
      <w:r w:rsidRPr="00274375">
        <w:rPr>
          <w:lang w:val="vi-VN"/>
        </w:rPr>
        <w:t>Đào</w:t>
      </w:r>
      <w:r>
        <w:rPr>
          <w:lang w:val="vi-VN"/>
        </w:rPr>
        <w:t xml:space="preserve"> t</w:t>
      </w:r>
      <w:r w:rsidRPr="00274375">
        <w:rPr>
          <w:lang w:val="vi-VN"/>
        </w:rPr>
        <w:t>ạo</w:t>
      </w:r>
      <w:r>
        <w:rPr>
          <w:lang w:val="vi-VN"/>
        </w:rPr>
        <w:t xml:space="preserve"> </w:t>
      </w:r>
      <w:r w:rsidRPr="00274375">
        <w:rPr>
          <w:lang w:val="vi-VN"/>
        </w:rPr>
        <w:t>đ</w:t>
      </w:r>
      <w:r w:rsidR="004171C6" w:rsidRPr="004171C6">
        <w:rPr>
          <w:lang w:val="vi-VN"/>
        </w:rPr>
        <w:t>ã</w:t>
      </w:r>
      <w:r w:rsidR="004171C6">
        <w:rPr>
          <w:lang w:val="vi-VN"/>
        </w:rPr>
        <w:t xml:space="preserve"> t</w:t>
      </w:r>
      <w:r w:rsidR="0085134F" w:rsidRPr="008A4445">
        <w:rPr>
          <w:lang w:val="vi-VN"/>
        </w:rPr>
        <w:t>ham mưu kiện toàn nhân sự Hội đồng Hiệu trưởng các Trường Đại học trên địa bàn Thành phố</w:t>
      </w:r>
      <w:r>
        <w:rPr>
          <w:lang w:val="vi-VN"/>
        </w:rPr>
        <w:t xml:space="preserve"> v</w:t>
      </w:r>
      <w:r w:rsidRPr="00274375">
        <w:rPr>
          <w:lang w:val="vi-VN"/>
        </w:rPr>
        <w:t>à</w:t>
      </w:r>
      <w:r>
        <w:rPr>
          <w:lang w:val="vi-VN"/>
        </w:rPr>
        <w:t xml:space="preserve"> ph</w:t>
      </w:r>
      <w:r w:rsidRPr="00274375">
        <w:rPr>
          <w:lang w:val="vi-VN"/>
        </w:rPr>
        <w:t>ối</w:t>
      </w:r>
      <w:r>
        <w:rPr>
          <w:lang w:val="vi-VN"/>
        </w:rPr>
        <w:t xml:space="preserve"> h</w:t>
      </w:r>
      <w:r w:rsidRPr="00274375">
        <w:rPr>
          <w:lang w:val="vi-VN"/>
        </w:rPr>
        <w:t>ợp</w:t>
      </w:r>
      <w:r>
        <w:rPr>
          <w:lang w:val="vi-VN"/>
        </w:rPr>
        <w:t xml:space="preserve"> v</w:t>
      </w:r>
      <w:r w:rsidRPr="00274375">
        <w:rPr>
          <w:lang w:val="vi-VN"/>
        </w:rPr>
        <w:t>ới</w:t>
      </w:r>
      <w:r>
        <w:rPr>
          <w:lang w:val="vi-VN"/>
        </w:rPr>
        <w:t xml:space="preserve"> </w:t>
      </w:r>
      <w:r w:rsidR="0085134F" w:rsidRPr="008A4445">
        <w:rPr>
          <w:lang w:val="vi-VN"/>
        </w:rPr>
        <w:t>Hội đồng Hiệu trưởng chủ trì</w:t>
      </w:r>
      <w:r>
        <w:rPr>
          <w:lang w:val="vi-VN"/>
        </w:rPr>
        <w:t>,</w:t>
      </w:r>
      <w:r w:rsidR="0085134F" w:rsidRPr="008A4445">
        <w:rPr>
          <w:lang w:val="vi-VN"/>
        </w:rPr>
        <w:t xml:space="preserve"> </w:t>
      </w:r>
      <w:r>
        <w:rPr>
          <w:lang w:val="vi-VN"/>
        </w:rPr>
        <w:t>chu</w:t>
      </w:r>
      <w:r w:rsidRPr="00274375">
        <w:rPr>
          <w:lang w:val="vi-VN"/>
        </w:rPr>
        <w:t>ẩn</w:t>
      </w:r>
      <w:r>
        <w:rPr>
          <w:lang w:val="vi-VN"/>
        </w:rPr>
        <w:t xml:space="preserve"> b</w:t>
      </w:r>
      <w:r w:rsidRPr="00274375">
        <w:rPr>
          <w:lang w:val="vi-VN"/>
        </w:rPr>
        <w:t>ị</w:t>
      </w:r>
      <w:r>
        <w:rPr>
          <w:lang w:val="vi-VN"/>
        </w:rPr>
        <w:t xml:space="preserve"> </w:t>
      </w:r>
      <w:r w:rsidR="0085134F" w:rsidRPr="008A4445">
        <w:rPr>
          <w:lang w:val="vi-VN"/>
        </w:rPr>
        <w:t xml:space="preserve">tổ chức Hội thảo </w:t>
      </w:r>
      <w:r w:rsidR="0085134F" w:rsidRPr="008A4445">
        <w:rPr>
          <w:i/>
          <w:lang w:val="vi-VN"/>
        </w:rPr>
        <w:t>Đào tạo nhân lực trình độ quốc tế ở Thành phố Hồ Chí Minh giai đoạn 2020 - 2030</w:t>
      </w:r>
      <w:r w:rsidR="0085134F" w:rsidRPr="008A4445">
        <w:rPr>
          <w:lang w:val="vi-VN"/>
        </w:rPr>
        <w:t xml:space="preserve"> phục vụ chuẩn bị Đại hội Đảng bộ Thành phố nhiệm kỳ 2020 - 2025, tiến tới xây dựng Đề án Đào tạo nhân lực trình độ quốc tế ở Thành phố Hồ Chí Minh giai đoạn 2020 - 2030.</w:t>
      </w:r>
    </w:p>
    <w:p w:rsidR="0085134F" w:rsidRPr="0085134F" w:rsidRDefault="0085134F" w:rsidP="00231D13">
      <w:pPr>
        <w:spacing w:before="120" w:after="120" w:line="276" w:lineRule="auto"/>
        <w:ind w:firstLine="561"/>
        <w:jc w:val="both"/>
        <w:rPr>
          <w:b/>
          <w:i/>
          <w:spacing w:val="-2"/>
          <w:lang w:val="vi-VN"/>
        </w:rPr>
      </w:pPr>
      <w:r w:rsidRPr="0085134F">
        <w:rPr>
          <w:b/>
          <w:i/>
          <w:spacing w:val="-2"/>
          <w:lang w:val="vi-VN"/>
        </w:rPr>
        <w:t>9.3. Chương trình Hệ sinh thái khởi nghiệp</w:t>
      </w:r>
    </w:p>
    <w:p w:rsidR="0085134F" w:rsidRPr="008A4445" w:rsidRDefault="0085134F" w:rsidP="00274375">
      <w:pPr>
        <w:spacing w:before="120" w:after="120" w:line="276" w:lineRule="auto"/>
        <w:ind w:firstLine="567"/>
        <w:jc w:val="both"/>
        <w:rPr>
          <w:lang w:val="vi-VN"/>
        </w:rPr>
      </w:pPr>
      <w:r w:rsidRPr="008A4445">
        <w:rPr>
          <w:lang w:val="vi-VN"/>
        </w:rPr>
        <w:t>Triển khai thực hiện Đề án “Hỗ trợ học sinh, sinh viên khởi nghiệp đến năm 2025” theo Quyết định số 1665/QĐ-QĐ-TTg ngày 30 tháng 10 năm 2017 của Thủ tướng Chính phủ</w:t>
      </w:r>
      <w:r w:rsidR="004171C6">
        <w:rPr>
          <w:lang w:val="vi-VN"/>
        </w:rPr>
        <w:t>; n</w:t>
      </w:r>
      <w:r w:rsidRPr="008A4445">
        <w:rPr>
          <w:lang w:val="vi-VN"/>
        </w:rPr>
        <w:t>hằm hỗ trợ và phát triển các hoạt động khởi nghiệp, đổi mới sáng tạo của Thành phố Hồ Chí Minh</w:t>
      </w:r>
      <w:r w:rsidR="004171C6">
        <w:rPr>
          <w:lang w:val="vi-VN"/>
        </w:rPr>
        <w:t xml:space="preserve"> </w:t>
      </w:r>
      <w:r w:rsidRPr="008A4445">
        <w:rPr>
          <w:lang w:val="vi-VN"/>
        </w:rPr>
        <w:t xml:space="preserve">Ủy ban nhân dân Thành phố đã ban hành Quyết định số 1339/QĐ-UBND ngày 27 tháng 3 năm 2017 về ban hành Kế hoạch hoàn thiện Hệ sinh thái khởi nghiệp tại thành phố Hồ Chí Minh. </w:t>
      </w:r>
      <w:r w:rsidR="00274375">
        <w:rPr>
          <w:lang w:val="vi-VN"/>
        </w:rPr>
        <w:t xml:space="preserve">Theo </w:t>
      </w:r>
      <w:r w:rsidR="00274375" w:rsidRPr="00274375">
        <w:rPr>
          <w:lang w:val="vi-VN"/>
        </w:rPr>
        <w:t>đó</w:t>
      </w:r>
      <w:r w:rsidR="00274375">
        <w:rPr>
          <w:lang w:val="vi-VN"/>
        </w:rPr>
        <w:t>, ti</w:t>
      </w:r>
      <w:r w:rsidR="00274375" w:rsidRPr="00274375">
        <w:rPr>
          <w:lang w:val="vi-VN"/>
        </w:rPr>
        <w:t>ến</w:t>
      </w:r>
      <w:r w:rsidR="00274375">
        <w:rPr>
          <w:lang w:val="vi-VN"/>
        </w:rPr>
        <w:t xml:space="preserve"> </w:t>
      </w:r>
      <w:r w:rsidR="00274375" w:rsidRPr="00274375">
        <w:rPr>
          <w:lang w:val="vi-VN"/>
        </w:rPr>
        <w:t>độ</w:t>
      </w:r>
      <w:r w:rsidR="00274375">
        <w:rPr>
          <w:lang w:val="vi-VN"/>
        </w:rPr>
        <w:t xml:space="preserve"> </w:t>
      </w:r>
      <w:r w:rsidRPr="008A4445">
        <w:rPr>
          <w:lang w:val="vi-VN"/>
        </w:rPr>
        <w:t>xây dựng giáo trình chuẩn về Chương trình đào tạo về khởi nghiệp để triển khai tại các trường Đại học, Cao đẳng, các cơ sở giáo dục đào tạo chuyên nghiệp và các trường Trung học phổ thông</w:t>
      </w:r>
      <w:r w:rsidR="00274375">
        <w:rPr>
          <w:lang w:val="vi-VN"/>
        </w:rPr>
        <w:t xml:space="preserve"> nh</w:t>
      </w:r>
      <w:r w:rsidR="00274375" w:rsidRPr="00274375">
        <w:rPr>
          <w:lang w:val="vi-VN"/>
        </w:rPr>
        <w:t>ư</w:t>
      </w:r>
      <w:r w:rsidR="00274375">
        <w:rPr>
          <w:lang w:val="vi-VN"/>
        </w:rPr>
        <w:t xml:space="preserve"> sau:</w:t>
      </w:r>
    </w:p>
    <w:p w:rsidR="0085134F" w:rsidRPr="008A4445" w:rsidRDefault="00274375" w:rsidP="00231D13">
      <w:pPr>
        <w:spacing w:before="120" w:after="120" w:line="276" w:lineRule="auto"/>
        <w:ind w:firstLine="567"/>
        <w:jc w:val="both"/>
        <w:rPr>
          <w:lang w:val="vi-VN"/>
        </w:rPr>
      </w:pPr>
      <w:r>
        <w:rPr>
          <w:lang w:val="vi-VN"/>
        </w:rPr>
        <w:lastRenderedPageBreak/>
        <w:t>-</w:t>
      </w:r>
      <w:r w:rsidR="0085134F" w:rsidRPr="008A4445">
        <w:rPr>
          <w:lang w:val="vi-VN"/>
        </w:rPr>
        <w:t xml:space="preserve"> </w:t>
      </w:r>
      <w:r>
        <w:rPr>
          <w:lang w:val="vi-VN"/>
        </w:rPr>
        <w:t>C</w:t>
      </w:r>
      <w:r w:rsidR="0085134F" w:rsidRPr="008A4445">
        <w:rPr>
          <w:lang w:val="vi-VN"/>
        </w:rPr>
        <w:t xml:space="preserve">hương trình, giáo trình khởi nghiệp để đưa vào </w:t>
      </w:r>
      <w:r>
        <w:rPr>
          <w:lang w:val="vi-VN"/>
        </w:rPr>
        <w:t>c</w:t>
      </w:r>
      <w:r w:rsidR="0085134F" w:rsidRPr="008A4445">
        <w:rPr>
          <w:lang w:val="vi-VN"/>
        </w:rPr>
        <w:t>hương trình ngoại khóa hàng năm của các trường THPT</w:t>
      </w:r>
      <w:r>
        <w:rPr>
          <w:lang w:val="vi-VN"/>
        </w:rPr>
        <w:t xml:space="preserve"> </w:t>
      </w:r>
      <w:r w:rsidRPr="00274375">
        <w:rPr>
          <w:lang w:val="vi-VN"/>
        </w:rPr>
        <w:t>được</w:t>
      </w:r>
      <w:r>
        <w:rPr>
          <w:lang w:val="vi-VN"/>
        </w:rPr>
        <w:t xml:space="preserve"> th</w:t>
      </w:r>
      <w:r w:rsidRPr="00274375">
        <w:rPr>
          <w:lang w:val="vi-VN"/>
        </w:rPr>
        <w:t>ực</w:t>
      </w:r>
      <w:r>
        <w:rPr>
          <w:lang w:val="vi-VN"/>
        </w:rPr>
        <w:t xml:space="preserve"> hi</w:t>
      </w:r>
      <w:r w:rsidRPr="00274375">
        <w:rPr>
          <w:lang w:val="vi-VN"/>
        </w:rPr>
        <w:t>ện</w:t>
      </w:r>
      <w:r>
        <w:rPr>
          <w:lang w:val="vi-VN"/>
        </w:rPr>
        <w:t xml:space="preserve"> theo </w:t>
      </w:r>
      <w:r w:rsidR="0085134F" w:rsidRPr="008A4445">
        <w:rPr>
          <w:lang w:val="vi-VN"/>
        </w:rPr>
        <w:t xml:space="preserve">chỉ đạo của Bộ Giáo dục và Đào tạo </w:t>
      </w:r>
      <w:r w:rsidRPr="00274375">
        <w:rPr>
          <w:i/>
          <w:iCs/>
          <w:lang w:val="vi-VN"/>
        </w:rPr>
        <w:t>(C</w:t>
      </w:r>
      <w:r w:rsidR="0085134F" w:rsidRPr="00274375">
        <w:rPr>
          <w:i/>
          <w:iCs/>
          <w:lang w:val="vi-VN"/>
        </w:rPr>
        <w:t>ông văn số 2555/BGDĐT-GDTX ngày 16 tháng 6 năm 2017 về việc tập huấn thí điểm tài liệu “Giáo dục khởi nghiệp”</w:t>
      </w:r>
      <w:r w:rsidRPr="00274375">
        <w:rPr>
          <w:i/>
          <w:iCs/>
          <w:lang w:val="vi-VN"/>
        </w:rPr>
        <w:t>)</w:t>
      </w:r>
      <w:r w:rsidR="0085134F" w:rsidRPr="008A4445">
        <w:rPr>
          <w:lang w:val="vi-VN"/>
        </w:rPr>
        <w:t>.</w:t>
      </w:r>
    </w:p>
    <w:p w:rsidR="0085134F" w:rsidRPr="008A4445" w:rsidRDefault="00274375" w:rsidP="00231D13">
      <w:pPr>
        <w:spacing w:before="120" w:after="120" w:line="276" w:lineRule="auto"/>
        <w:ind w:firstLine="567"/>
        <w:jc w:val="both"/>
        <w:rPr>
          <w:lang w:val="vi-VN"/>
        </w:rPr>
      </w:pPr>
      <w:r>
        <w:rPr>
          <w:lang w:val="vi-VN"/>
        </w:rPr>
        <w:t>-</w:t>
      </w:r>
      <w:r w:rsidR="0085134F" w:rsidRPr="008A4445">
        <w:rPr>
          <w:lang w:val="vi-VN"/>
        </w:rPr>
        <w:t xml:space="preserve"> Chương trình đào tạo khởi nghiệp tại các cơ sở giáo dục nghề nghiệp </w:t>
      </w:r>
      <w:r w:rsidRPr="00274375">
        <w:rPr>
          <w:lang w:val="vi-VN"/>
        </w:rPr>
        <w:t>đang</w:t>
      </w:r>
      <w:r>
        <w:rPr>
          <w:lang w:val="vi-VN"/>
        </w:rPr>
        <w:t xml:space="preserve"> </w:t>
      </w:r>
      <w:r w:rsidRPr="00274375">
        <w:rPr>
          <w:lang w:val="vi-VN"/>
        </w:rPr>
        <w:t>được</w:t>
      </w:r>
      <w:r>
        <w:rPr>
          <w:lang w:val="vi-VN"/>
        </w:rPr>
        <w:t xml:space="preserve"> </w:t>
      </w:r>
      <w:r w:rsidR="0085134F" w:rsidRPr="008A4445">
        <w:rPr>
          <w:lang w:val="vi-VN"/>
        </w:rPr>
        <w:t xml:space="preserve">Sở Lao động </w:t>
      </w:r>
      <w:r>
        <w:rPr>
          <w:lang w:val="vi-VN"/>
        </w:rPr>
        <w:t>-</w:t>
      </w:r>
      <w:r w:rsidR="0085134F" w:rsidRPr="008A4445">
        <w:rPr>
          <w:lang w:val="vi-VN"/>
        </w:rPr>
        <w:t xml:space="preserve"> Thương binh và Xã hội chủ trì, triển khai việc xây dựng Giáo trình chuẩn.</w:t>
      </w:r>
    </w:p>
    <w:p w:rsidR="0085134F" w:rsidRDefault="00274375" w:rsidP="00231D13">
      <w:pPr>
        <w:spacing w:before="120" w:after="120" w:line="276" w:lineRule="auto"/>
        <w:ind w:firstLine="567"/>
        <w:jc w:val="both"/>
        <w:rPr>
          <w:lang w:val="vi-VN"/>
        </w:rPr>
      </w:pPr>
      <w:r>
        <w:rPr>
          <w:lang w:val="vi-VN"/>
        </w:rPr>
        <w:t>-</w:t>
      </w:r>
      <w:r w:rsidR="0085134F" w:rsidRPr="008A4445">
        <w:rPr>
          <w:lang w:val="vi-VN"/>
        </w:rPr>
        <w:t xml:space="preserve"> Chương trình đào tạo khởi nghiệp tại các trường đại học</w:t>
      </w:r>
      <w:r>
        <w:rPr>
          <w:lang w:val="vi-VN"/>
        </w:rPr>
        <w:t xml:space="preserve"> </w:t>
      </w:r>
      <w:r w:rsidRPr="00274375">
        <w:rPr>
          <w:lang w:val="vi-VN"/>
        </w:rPr>
        <w:t>đã</w:t>
      </w:r>
      <w:r>
        <w:rPr>
          <w:lang w:val="vi-VN"/>
        </w:rPr>
        <w:t xml:space="preserve"> </w:t>
      </w:r>
      <w:r w:rsidRPr="00274375">
        <w:rPr>
          <w:lang w:val="vi-VN"/>
        </w:rPr>
        <w:t>được</w:t>
      </w:r>
      <w:r>
        <w:rPr>
          <w:lang w:val="vi-VN"/>
        </w:rPr>
        <w:t xml:space="preserve"> T</w:t>
      </w:r>
      <w:r w:rsidR="0085134F" w:rsidRPr="008A4445">
        <w:rPr>
          <w:lang w:val="vi-VN"/>
        </w:rPr>
        <w:t xml:space="preserve">rường </w:t>
      </w:r>
      <w:r w:rsidRPr="00274375">
        <w:rPr>
          <w:lang w:val="vi-VN"/>
        </w:rPr>
        <w:t>Đ</w:t>
      </w:r>
      <w:r w:rsidR="0085134F" w:rsidRPr="008A4445">
        <w:rPr>
          <w:lang w:val="vi-VN"/>
        </w:rPr>
        <w:t xml:space="preserve">ại học Sài Gòn xây dựng </w:t>
      </w:r>
      <w:r>
        <w:rPr>
          <w:lang w:val="vi-VN"/>
        </w:rPr>
        <w:t>(</w:t>
      </w:r>
      <w:r w:rsidR="0085134F" w:rsidRPr="008A4445">
        <w:rPr>
          <w:i/>
          <w:lang w:val="vi-VN"/>
        </w:rPr>
        <w:t>Chương trình đào tạo khởi nghiệp – Đề án phát triển “Chương trình đào tạo khởi nghiệp năm 2019”</w:t>
      </w:r>
      <w:r>
        <w:rPr>
          <w:i/>
          <w:lang w:val="vi-VN"/>
        </w:rPr>
        <w:t>)</w:t>
      </w:r>
      <w:r>
        <w:rPr>
          <w:lang w:val="vi-VN"/>
        </w:rPr>
        <w:t xml:space="preserve"> </w:t>
      </w:r>
      <w:r w:rsidR="0085134F" w:rsidRPr="008A4445">
        <w:rPr>
          <w:lang w:val="vi-VN"/>
        </w:rPr>
        <w:t>trình Ủy ban nhân dân Thành phố xem xét, phê duyệt.</w:t>
      </w:r>
    </w:p>
    <w:p w:rsidR="004468C8" w:rsidRPr="008A4445" w:rsidRDefault="004468C8" w:rsidP="00231D13">
      <w:pPr>
        <w:spacing w:before="120" w:after="120" w:line="276" w:lineRule="auto"/>
        <w:ind w:firstLine="567"/>
        <w:jc w:val="both"/>
        <w:rPr>
          <w:lang w:val="vi-VN"/>
        </w:rPr>
      </w:pPr>
    </w:p>
    <w:p w:rsidR="00854A34" w:rsidRPr="00410DE1" w:rsidRDefault="00410DE1" w:rsidP="00231D13">
      <w:pPr>
        <w:pStyle w:val="NormalWeb"/>
        <w:numPr>
          <w:ilvl w:val="0"/>
          <w:numId w:val="1"/>
        </w:numPr>
        <w:spacing w:before="120" w:beforeAutospacing="0" w:after="120" w:afterAutospacing="0" w:line="276" w:lineRule="auto"/>
        <w:ind w:left="567" w:hanging="501"/>
        <w:jc w:val="both"/>
        <w:rPr>
          <w:b/>
          <w:sz w:val="28"/>
          <w:szCs w:val="28"/>
          <w:lang w:val="es-BO"/>
        </w:rPr>
      </w:pPr>
      <w:r w:rsidRPr="00410DE1">
        <w:rPr>
          <w:b/>
          <w:sz w:val="28"/>
          <w:szCs w:val="28"/>
          <w:lang w:val="es-BO"/>
        </w:rPr>
        <w:t xml:space="preserve">CÁC GIẢI PHÁP </w:t>
      </w:r>
      <w:r w:rsidR="006A14E3">
        <w:rPr>
          <w:b/>
          <w:sz w:val="28"/>
          <w:szCs w:val="28"/>
          <w:lang w:val="vi-VN"/>
        </w:rPr>
        <w:t>QUẢN LÝ GIÁO DỤC ĐƯỢC ĐẨY MẠNH</w:t>
      </w:r>
    </w:p>
    <w:p w:rsidR="00854A34" w:rsidRDefault="00854A34" w:rsidP="00231D13">
      <w:pPr>
        <w:spacing w:before="120" w:after="120" w:line="276" w:lineRule="auto"/>
        <w:ind w:firstLine="561"/>
        <w:jc w:val="both"/>
        <w:rPr>
          <w:b/>
          <w:i/>
          <w:spacing w:val="-2"/>
          <w:lang w:val="vi-VN"/>
        </w:rPr>
      </w:pPr>
      <w:r w:rsidRPr="00854A34">
        <w:rPr>
          <w:b/>
          <w:i/>
          <w:spacing w:val="-2"/>
          <w:lang w:val="vi-VN"/>
        </w:rPr>
        <w:t xml:space="preserve">1. </w:t>
      </w:r>
      <w:r w:rsidR="00BA75ED">
        <w:rPr>
          <w:b/>
          <w:i/>
          <w:spacing w:val="-2"/>
          <w:lang w:val="vi-VN"/>
        </w:rPr>
        <w:t>T</w:t>
      </w:r>
      <w:r w:rsidRPr="00854A34">
        <w:rPr>
          <w:b/>
          <w:i/>
          <w:spacing w:val="-2"/>
          <w:lang w:val="vi-VN"/>
        </w:rPr>
        <w:t>ăng cường công tác thanh tra, kiểm tra</w:t>
      </w:r>
      <w:r w:rsidR="00EC51ED">
        <w:rPr>
          <w:b/>
          <w:i/>
          <w:spacing w:val="-2"/>
          <w:lang w:val="vi-VN"/>
        </w:rPr>
        <w:t>;</w:t>
      </w:r>
      <w:r w:rsidR="00BA75ED">
        <w:rPr>
          <w:b/>
          <w:i/>
          <w:spacing w:val="-2"/>
          <w:lang w:val="vi-VN"/>
        </w:rPr>
        <w:t xml:space="preserve"> </w:t>
      </w:r>
      <w:r w:rsidR="00BA75ED" w:rsidRPr="00BA75ED">
        <w:rPr>
          <w:b/>
          <w:i/>
          <w:spacing w:val="-2"/>
          <w:lang w:val="vi-VN"/>
        </w:rPr>
        <w:t>đột</w:t>
      </w:r>
      <w:r w:rsidR="00BA75ED">
        <w:rPr>
          <w:b/>
          <w:i/>
          <w:spacing w:val="-2"/>
          <w:lang w:val="vi-VN"/>
        </w:rPr>
        <w:t xml:space="preserve"> ph</w:t>
      </w:r>
      <w:r w:rsidR="00BA75ED" w:rsidRPr="00BA75ED">
        <w:rPr>
          <w:b/>
          <w:i/>
          <w:spacing w:val="-2"/>
          <w:lang w:val="vi-VN"/>
        </w:rPr>
        <w:t>á</w:t>
      </w:r>
      <w:r w:rsidR="00BA75ED">
        <w:rPr>
          <w:b/>
          <w:i/>
          <w:spacing w:val="-2"/>
          <w:lang w:val="vi-VN"/>
        </w:rPr>
        <w:t xml:space="preserve"> trong c</w:t>
      </w:r>
      <w:r w:rsidR="00BA75ED" w:rsidRPr="00BA75ED">
        <w:rPr>
          <w:b/>
          <w:i/>
          <w:spacing w:val="-2"/>
          <w:lang w:val="vi-VN"/>
        </w:rPr>
        <w:t>ông</w:t>
      </w:r>
      <w:r w:rsidR="00BA75ED">
        <w:rPr>
          <w:b/>
          <w:i/>
          <w:spacing w:val="-2"/>
          <w:lang w:val="vi-VN"/>
        </w:rPr>
        <w:t xml:space="preserve"> t</w:t>
      </w:r>
      <w:r w:rsidR="00BA75ED" w:rsidRPr="00BA75ED">
        <w:rPr>
          <w:b/>
          <w:i/>
          <w:spacing w:val="-2"/>
          <w:lang w:val="vi-VN"/>
        </w:rPr>
        <w:t>ác</w:t>
      </w:r>
      <w:r w:rsidR="00BA75ED">
        <w:rPr>
          <w:b/>
          <w:i/>
          <w:spacing w:val="-2"/>
          <w:lang w:val="vi-VN"/>
        </w:rPr>
        <w:t xml:space="preserve"> c</w:t>
      </w:r>
      <w:r w:rsidR="00BA75ED" w:rsidRPr="00BA75ED">
        <w:rPr>
          <w:b/>
          <w:i/>
          <w:spacing w:val="-2"/>
          <w:lang w:val="vi-VN"/>
        </w:rPr>
        <w:t>ả</w:t>
      </w:r>
      <w:r w:rsidR="00BA75ED">
        <w:rPr>
          <w:b/>
          <w:i/>
          <w:spacing w:val="-2"/>
          <w:lang w:val="vi-VN"/>
        </w:rPr>
        <w:t>i c</w:t>
      </w:r>
      <w:r w:rsidR="00BA75ED" w:rsidRPr="00BA75ED">
        <w:rPr>
          <w:b/>
          <w:i/>
          <w:spacing w:val="-2"/>
          <w:lang w:val="vi-VN"/>
        </w:rPr>
        <w:t>ách</w:t>
      </w:r>
      <w:r w:rsidR="00BA75ED">
        <w:rPr>
          <w:b/>
          <w:i/>
          <w:spacing w:val="-2"/>
          <w:lang w:val="vi-VN"/>
        </w:rPr>
        <w:t xml:space="preserve"> h</w:t>
      </w:r>
      <w:r w:rsidR="00BA75ED" w:rsidRPr="00BA75ED">
        <w:rPr>
          <w:b/>
          <w:i/>
          <w:spacing w:val="-2"/>
          <w:lang w:val="vi-VN"/>
        </w:rPr>
        <w:t>àn</w:t>
      </w:r>
      <w:r w:rsidR="00BA75ED">
        <w:rPr>
          <w:b/>
          <w:i/>
          <w:spacing w:val="-2"/>
          <w:lang w:val="vi-VN"/>
        </w:rPr>
        <w:t>h ch</w:t>
      </w:r>
      <w:r w:rsidR="00BA75ED" w:rsidRPr="00BA75ED">
        <w:rPr>
          <w:b/>
          <w:i/>
          <w:spacing w:val="-2"/>
          <w:lang w:val="vi-VN"/>
        </w:rPr>
        <w:t>í</w:t>
      </w:r>
      <w:r w:rsidR="00BA75ED">
        <w:rPr>
          <w:b/>
          <w:i/>
          <w:spacing w:val="-2"/>
          <w:lang w:val="vi-VN"/>
        </w:rPr>
        <w:t>nh</w:t>
      </w:r>
      <w:r w:rsidRPr="00854A34">
        <w:rPr>
          <w:b/>
          <w:i/>
          <w:spacing w:val="-2"/>
          <w:lang w:val="vi-VN"/>
        </w:rPr>
        <w:t xml:space="preserve"> </w:t>
      </w:r>
    </w:p>
    <w:p w:rsidR="00BA75ED" w:rsidRPr="00BA75ED" w:rsidRDefault="00BA75ED" w:rsidP="00231D13">
      <w:pPr>
        <w:spacing w:before="120" w:after="120" w:line="276" w:lineRule="auto"/>
        <w:ind w:firstLine="567"/>
        <w:jc w:val="both"/>
        <w:rPr>
          <w:i/>
          <w:iCs/>
          <w:lang w:val="vi-VN"/>
        </w:rPr>
      </w:pPr>
      <w:r>
        <w:rPr>
          <w:i/>
          <w:iCs/>
          <w:lang w:val="vi-VN"/>
        </w:rPr>
        <w:t>1.1. T</w:t>
      </w:r>
      <w:r w:rsidRPr="00BA75ED">
        <w:rPr>
          <w:i/>
          <w:iCs/>
          <w:lang w:val="vi-VN"/>
        </w:rPr>
        <w:t>ăng</w:t>
      </w:r>
      <w:r>
        <w:rPr>
          <w:i/>
          <w:iCs/>
          <w:lang w:val="vi-VN"/>
        </w:rPr>
        <w:t xml:space="preserve"> c</w:t>
      </w:r>
      <w:r w:rsidRPr="00BA75ED">
        <w:rPr>
          <w:i/>
          <w:iCs/>
          <w:lang w:val="vi-VN"/>
        </w:rPr>
        <w:t>ường</w:t>
      </w:r>
      <w:r>
        <w:rPr>
          <w:i/>
          <w:iCs/>
          <w:lang w:val="vi-VN"/>
        </w:rPr>
        <w:t xml:space="preserve"> c</w:t>
      </w:r>
      <w:r w:rsidRPr="00BA75ED">
        <w:rPr>
          <w:i/>
          <w:iCs/>
          <w:lang w:val="vi-VN"/>
        </w:rPr>
        <w:t>ông</w:t>
      </w:r>
      <w:r>
        <w:rPr>
          <w:i/>
          <w:iCs/>
          <w:lang w:val="vi-VN"/>
        </w:rPr>
        <w:t xml:space="preserve"> t</w:t>
      </w:r>
      <w:r w:rsidRPr="00BA75ED">
        <w:rPr>
          <w:i/>
          <w:iCs/>
          <w:lang w:val="vi-VN"/>
        </w:rPr>
        <w:t>ác</w:t>
      </w:r>
      <w:r>
        <w:rPr>
          <w:i/>
          <w:iCs/>
          <w:lang w:val="vi-VN"/>
        </w:rPr>
        <w:t xml:space="preserve"> thanh tra, ki</w:t>
      </w:r>
      <w:r w:rsidRPr="00BA75ED">
        <w:rPr>
          <w:i/>
          <w:iCs/>
          <w:lang w:val="vi-VN"/>
        </w:rPr>
        <w:t>ểm</w:t>
      </w:r>
      <w:r>
        <w:rPr>
          <w:i/>
          <w:iCs/>
          <w:lang w:val="vi-VN"/>
        </w:rPr>
        <w:t xml:space="preserve"> tra</w:t>
      </w:r>
    </w:p>
    <w:p w:rsidR="002C7E76" w:rsidRPr="008A4445" w:rsidRDefault="002C7E76" w:rsidP="00231D13">
      <w:pPr>
        <w:spacing w:before="120" w:after="120" w:line="276" w:lineRule="auto"/>
        <w:ind w:firstLine="567"/>
        <w:jc w:val="both"/>
        <w:rPr>
          <w:lang w:val="vi-VN"/>
        </w:rPr>
      </w:pPr>
      <w:r w:rsidRPr="008A4445">
        <w:rPr>
          <w:lang w:val="vi-VN"/>
        </w:rPr>
        <w:t xml:space="preserve">Tiếp tục nâng cao nhận thức về vị trí, vai trò công tác thanh tra trong tiến trình đổi mới căn bản, toàn diện giáo dục và đào tạo và đổi mới công tác thanh tra; kiện toàn tổ chức, đội ngũ cán bộ thanh tra, </w:t>
      </w:r>
      <w:r w:rsidR="00274375">
        <w:rPr>
          <w:lang w:val="vi-VN"/>
        </w:rPr>
        <w:t>C</w:t>
      </w:r>
      <w:r w:rsidR="00274375" w:rsidRPr="00274375">
        <w:rPr>
          <w:lang w:val="vi-VN"/>
        </w:rPr>
        <w:t>ộng</w:t>
      </w:r>
      <w:r w:rsidR="00274375">
        <w:rPr>
          <w:lang w:val="vi-VN"/>
        </w:rPr>
        <w:t xml:space="preserve"> t</w:t>
      </w:r>
      <w:r w:rsidR="00274375" w:rsidRPr="00274375">
        <w:rPr>
          <w:lang w:val="vi-VN"/>
        </w:rPr>
        <w:t>ác</w:t>
      </w:r>
      <w:r w:rsidR="00274375">
        <w:rPr>
          <w:lang w:val="vi-VN"/>
        </w:rPr>
        <w:t xml:space="preserve"> vi</w:t>
      </w:r>
      <w:r w:rsidR="00274375" w:rsidRPr="00274375">
        <w:rPr>
          <w:lang w:val="vi-VN"/>
        </w:rPr>
        <w:t>ên</w:t>
      </w:r>
      <w:r w:rsidR="00274375">
        <w:rPr>
          <w:lang w:val="vi-VN"/>
        </w:rPr>
        <w:t xml:space="preserve"> </w:t>
      </w:r>
      <w:r w:rsidRPr="008A4445">
        <w:rPr>
          <w:lang w:val="vi-VN"/>
        </w:rPr>
        <w:t xml:space="preserve">thanh tra giáo dục; có kế hoạch, giải pháp cụ thể để tiếp tục thực hiện Đề án “Tăng cường năng lực thanh tra đáp ứng yêu cầu đổi mới căn bản, toàn diện giáo dục và đào tạo đến năm 2020”. </w:t>
      </w:r>
    </w:p>
    <w:p w:rsidR="002C7E76" w:rsidRDefault="002C7E76" w:rsidP="00231D13">
      <w:pPr>
        <w:spacing w:before="120" w:after="120" w:line="276" w:lineRule="auto"/>
        <w:ind w:firstLine="567"/>
        <w:jc w:val="both"/>
        <w:rPr>
          <w:lang w:val="vi-VN"/>
        </w:rPr>
      </w:pPr>
      <w:r w:rsidRPr="008A4445">
        <w:rPr>
          <w:lang w:val="vi-VN"/>
        </w:rPr>
        <w:t xml:space="preserve">Tập trung thanh tra trách nhiệm quản lý nhà nước về giáo dục của </w:t>
      </w:r>
      <w:r w:rsidR="00274375" w:rsidRPr="008A4445">
        <w:rPr>
          <w:lang w:val="vi-VN"/>
        </w:rPr>
        <w:t xml:space="preserve">Thủ </w:t>
      </w:r>
      <w:r w:rsidRPr="008A4445">
        <w:rPr>
          <w:lang w:val="vi-VN"/>
        </w:rPr>
        <w:t>trưởng các đơn vị</w:t>
      </w:r>
      <w:r w:rsidR="00EC51ED">
        <w:rPr>
          <w:lang w:val="vi-VN"/>
        </w:rPr>
        <w:t xml:space="preserve"> </w:t>
      </w:r>
      <w:r w:rsidRPr="008A4445">
        <w:rPr>
          <w:lang w:val="vi-VN"/>
        </w:rPr>
        <w:t>trong quá trình thực hiện nhiệm vụ, các vấn đề bất cập trong thực tiễn và dư luận phản ánh; nâng cao chất lượng và hiệu quả hoạt động thanh tra, giải quyết khiếu nại, giải quyết tố cáo, tiếp công dân, phòng chống tham nhũng; tăng cường xử lý sau thanh tra.</w:t>
      </w:r>
      <w:r w:rsidR="00274375">
        <w:rPr>
          <w:lang w:val="vi-VN"/>
        </w:rPr>
        <w:t xml:space="preserve"> </w:t>
      </w:r>
      <w:r w:rsidRPr="008A4445">
        <w:rPr>
          <w:lang w:val="vi-VN"/>
        </w:rPr>
        <w:t>Phối hợp giữa thanh tra và kiểm tra, giữa thanh tra và các cơ quan, tổ chức có liên quan trong hoạt động thanh tra, kiểm tra và giải quyết khiếu nại, tố cáo theo hướng quản lý thống nhất công tác thanh tra, kiểm tra, tránh chồng chéo.</w:t>
      </w:r>
    </w:p>
    <w:p w:rsidR="00BA75ED" w:rsidRDefault="00BA75ED" w:rsidP="00231D13">
      <w:pPr>
        <w:spacing w:before="120" w:after="120" w:line="276" w:lineRule="auto"/>
        <w:ind w:firstLine="567"/>
        <w:jc w:val="both"/>
        <w:rPr>
          <w:i/>
          <w:iCs/>
          <w:lang w:val="vi-VN"/>
        </w:rPr>
      </w:pPr>
      <w:r>
        <w:rPr>
          <w:i/>
          <w:iCs/>
          <w:lang w:val="vi-VN"/>
        </w:rPr>
        <w:t xml:space="preserve">1.2. </w:t>
      </w:r>
      <w:r w:rsidRPr="00BA75ED">
        <w:rPr>
          <w:i/>
          <w:iCs/>
          <w:lang w:val="vi-VN"/>
        </w:rPr>
        <w:t>Đột</w:t>
      </w:r>
      <w:r>
        <w:rPr>
          <w:i/>
          <w:iCs/>
          <w:lang w:val="vi-VN"/>
        </w:rPr>
        <w:t xml:space="preserve"> ph</w:t>
      </w:r>
      <w:r w:rsidRPr="00BA75ED">
        <w:rPr>
          <w:i/>
          <w:iCs/>
          <w:lang w:val="vi-VN"/>
        </w:rPr>
        <w:t>á</w:t>
      </w:r>
      <w:r>
        <w:rPr>
          <w:i/>
          <w:iCs/>
          <w:lang w:val="vi-VN"/>
        </w:rPr>
        <w:t xml:space="preserve"> trong c</w:t>
      </w:r>
      <w:r w:rsidRPr="00BA75ED">
        <w:rPr>
          <w:i/>
          <w:iCs/>
          <w:lang w:val="vi-VN"/>
        </w:rPr>
        <w:t>ông</w:t>
      </w:r>
      <w:r>
        <w:rPr>
          <w:i/>
          <w:iCs/>
          <w:lang w:val="vi-VN"/>
        </w:rPr>
        <w:t xml:space="preserve"> t</w:t>
      </w:r>
      <w:r w:rsidRPr="00BA75ED">
        <w:rPr>
          <w:i/>
          <w:iCs/>
          <w:lang w:val="vi-VN"/>
        </w:rPr>
        <w:t>ác</w:t>
      </w:r>
      <w:r>
        <w:rPr>
          <w:i/>
          <w:iCs/>
          <w:lang w:val="vi-VN"/>
        </w:rPr>
        <w:t xml:space="preserve"> c</w:t>
      </w:r>
      <w:r w:rsidRPr="00BA75ED">
        <w:rPr>
          <w:i/>
          <w:iCs/>
          <w:lang w:val="vi-VN"/>
        </w:rPr>
        <w:t>ải</w:t>
      </w:r>
      <w:r>
        <w:rPr>
          <w:i/>
          <w:iCs/>
          <w:lang w:val="vi-VN"/>
        </w:rPr>
        <w:t xml:space="preserve"> c</w:t>
      </w:r>
      <w:r w:rsidRPr="00BA75ED">
        <w:rPr>
          <w:i/>
          <w:iCs/>
          <w:lang w:val="vi-VN"/>
        </w:rPr>
        <w:t>ách</w:t>
      </w:r>
      <w:r>
        <w:rPr>
          <w:i/>
          <w:iCs/>
          <w:lang w:val="vi-VN"/>
        </w:rPr>
        <w:t xml:space="preserve"> h</w:t>
      </w:r>
      <w:r w:rsidRPr="00BA75ED">
        <w:rPr>
          <w:i/>
          <w:iCs/>
          <w:lang w:val="vi-VN"/>
        </w:rPr>
        <w:t>ành</w:t>
      </w:r>
      <w:r>
        <w:rPr>
          <w:i/>
          <w:iCs/>
          <w:lang w:val="vi-VN"/>
        </w:rPr>
        <w:t xml:space="preserve"> ch</w:t>
      </w:r>
      <w:r w:rsidRPr="00BA75ED">
        <w:rPr>
          <w:i/>
          <w:iCs/>
          <w:lang w:val="vi-VN"/>
        </w:rPr>
        <w:t>í</w:t>
      </w:r>
      <w:r>
        <w:rPr>
          <w:i/>
          <w:iCs/>
          <w:lang w:val="vi-VN"/>
        </w:rPr>
        <w:t>nh</w:t>
      </w:r>
    </w:p>
    <w:p w:rsidR="00BA75ED" w:rsidRDefault="00BA75ED" w:rsidP="00BA75ED">
      <w:pPr>
        <w:spacing w:before="120" w:after="120" w:line="276" w:lineRule="auto"/>
        <w:ind w:firstLine="567"/>
        <w:jc w:val="both"/>
        <w:rPr>
          <w:lang w:val="vi-VN"/>
        </w:rPr>
      </w:pPr>
      <w:r>
        <w:rPr>
          <w:lang w:val="vi-VN"/>
        </w:rPr>
        <w:t>Th</w:t>
      </w:r>
      <w:r w:rsidRPr="00264FEC">
        <w:rPr>
          <w:lang w:val="vi-VN"/>
        </w:rPr>
        <w:t>ực</w:t>
      </w:r>
      <w:r>
        <w:rPr>
          <w:lang w:val="vi-VN"/>
        </w:rPr>
        <w:t xml:space="preserve"> hi</w:t>
      </w:r>
      <w:r w:rsidRPr="00264FEC">
        <w:rPr>
          <w:lang w:val="vi-VN"/>
        </w:rPr>
        <w:t>ện</w:t>
      </w:r>
      <w:r>
        <w:rPr>
          <w:lang w:val="vi-VN"/>
        </w:rPr>
        <w:t xml:space="preserve"> Ch</w:t>
      </w:r>
      <w:r w:rsidRPr="00264FEC">
        <w:rPr>
          <w:lang w:val="vi-VN"/>
        </w:rPr>
        <w:t>ủ</w:t>
      </w:r>
      <w:r>
        <w:rPr>
          <w:lang w:val="vi-VN"/>
        </w:rPr>
        <w:t xml:space="preserve"> </w:t>
      </w:r>
      <w:r w:rsidRPr="00264FEC">
        <w:rPr>
          <w:lang w:val="vi-VN"/>
        </w:rPr>
        <w:t>đề</w:t>
      </w:r>
      <w:r>
        <w:rPr>
          <w:lang w:val="vi-VN"/>
        </w:rPr>
        <w:t xml:space="preserve"> n</w:t>
      </w:r>
      <w:r w:rsidRPr="00264FEC">
        <w:rPr>
          <w:lang w:val="vi-VN"/>
        </w:rPr>
        <w:t>ăm</w:t>
      </w:r>
      <w:r>
        <w:rPr>
          <w:lang w:val="vi-VN"/>
        </w:rPr>
        <w:t xml:space="preserve"> 2019 c</w:t>
      </w:r>
      <w:r w:rsidRPr="00264FEC">
        <w:rPr>
          <w:lang w:val="vi-VN"/>
        </w:rPr>
        <w:t>ủa</w:t>
      </w:r>
      <w:r>
        <w:rPr>
          <w:lang w:val="vi-VN"/>
        </w:rPr>
        <w:t xml:space="preserve"> Th</w:t>
      </w:r>
      <w:r w:rsidRPr="00264FEC">
        <w:rPr>
          <w:lang w:val="vi-VN"/>
        </w:rPr>
        <w:t>àn</w:t>
      </w:r>
      <w:r>
        <w:rPr>
          <w:lang w:val="vi-VN"/>
        </w:rPr>
        <w:t>h ph</w:t>
      </w:r>
      <w:r w:rsidRPr="00264FEC">
        <w:rPr>
          <w:lang w:val="vi-VN"/>
        </w:rPr>
        <w:t>ố</w:t>
      </w:r>
      <w:r>
        <w:rPr>
          <w:lang w:val="vi-VN"/>
        </w:rPr>
        <w:t xml:space="preserve">, </w:t>
      </w:r>
      <w:r w:rsidRPr="00310387">
        <w:rPr>
          <w:lang w:val="vi-VN"/>
        </w:rPr>
        <w:t xml:space="preserve">Sở </w:t>
      </w:r>
      <w:r>
        <w:rPr>
          <w:lang w:val="vi-VN"/>
        </w:rPr>
        <w:t>Gi</w:t>
      </w:r>
      <w:r w:rsidRPr="00BA75ED">
        <w:rPr>
          <w:lang w:val="vi-VN"/>
        </w:rPr>
        <w:t>áo</w:t>
      </w:r>
      <w:r>
        <w:rPr>
          <w:lang w:val="vi-VN"/>
        </w:rPr>
        <w:t xml:space="preserve"> d</w:t>
      </w:r>
      <w:r w:rsidRPr="00BA75ED">
        <w:rPr>
          <w:lang w:val="vi-VN"/>
        </w:rPr>
        <w:t>ục</w:t>
      </w:r>
      <w:r>
        <w:rPr>
          <w:lang w:val="vi-VN"/>
        </w:rPr>
        <w:t xml:space="preserve"> v</w:t>
      </w:r>
      <w:r w:rsidRPr="00BA75ED">
        <w:rPr>
          <w:lang w:val="vi-VN"/>
        </w:rPr>
        <w:t>à</w:t>
      </w:r>
      <w:r>
        <w:rPr>
          <w:lang w:val="vi-VN"/>
        </w:rPr>
        <w:t xml:space="preserve"> </w:t>
      </w:r>
      <w:r w:rsidRPr="00BA75ED">
        <w:rPr>
          <w:lang w:val="vi-VN"/>
        </w:rPr>
        <w:t>Đào</w:t>
      </w:r>
      <w:r>
        <w:rPr>
          <w:lang w:val="vi-VN"/>
        </w:rPr>
        <w:t xml:space="preserve"> t</w:t>
      </w:r>
      <w:r w:rsidRPr="00BA75ED">
        <w:rPr>
          <w:lang w:val="vi-VN"/>
        </w:rPr>
        <w:t>ạo</w:t>
      </w:r>
      <w:r>
        <w:rPr>
          <w:lang w:val="vi-VN"/>
        </w:rPr>
        <w:t xml:space="preserve"> ti</w:t>
      </w:r>
      <w:r w:rsidRPr="00264FEC">
        <w:rPr>
          <w:lang w:val="vi-VN"/>
        </w:rPr>
        <w:t>ếp</w:t>
      </w:r>
      <w:r>
        <w:rPr>
          <w:lang w:val="vi-VN"/>
        </w:rPr>
        <w:t xml:space="preserve"> t</w:t>
      </w:r>
      <w:r w:rsidRPr="00264FEC">
        <w:rPr>
          <w:lang w:val="vi-VN"/>
        </w:rPr>
        <w:t>ục</w:t>
      </w:r>
      <w:r>
        <w:rPr>
          <w:lang w:val="vi-VN"/>
        </w:rPr>
        <w:t xml:space="preserve"> </w:t>
      </w:r>
      <w:r w:rsidRPr="00310387">
        <w:rPr>
          <w:lang w:val="vi-VN"/>
        </w:rPr>
        <w:t>đẩy mạnh công tác</w:t>
      </w:r>
      <w:r>
        <w:rPr>
          <w:lang w:val="vi-VN"/>
        </w:rPr>
        <w:t xml:space="preserve"> </w:t>
      </w:r>
      <w:r w:rsidRPr="00310387">
        <w:rPr>
          <w:lang w:val="vi-VN"/>
        </w:rPr>
        <w:t>cải cách hành chính</w:t>
      </w:r>
      <w:r>
        <w:rPr>
          <w:lang w:val="vi-VN"/>
        </w:rPr>
        <w:t xml:space="preserve">, </w:t>
      </w:r>
      <w:r w:rsidRPr="00310387">
        <w:rPr>
          <w:lang w:val="vi-VN"/>
        </w:rPr>
        <w:t xml:space="preserve">xác định </w:t>
      </w:r>
      <w:r w:rsidRPr="00264FEC">
        <w:rPr>
          <w:lang w:val="vi-VN"/>
        </w:rPr>
        <w:t>đây</w:t>
      </w:r>
      <w:r>
        <w:rPr>
          <w:lang w:val="vi-VN"/>
        </w:rPr>
        <w:t xml:space="preserve"> </w:t>
      </w:r>
      <w:r w:rsidRPr="00310387">
        <w:rPr>
          <w:lang w:val="vi-VN"/>
        </w:rPr>
        <w:t>là</w:t>
      </w:r>
      <w:r>
        <w:rPr>
          <w:lang w:val="vi-VN"/>
        </w:rPr>
        <w:t xml:space="preserve"> </w:t>
      </w:r>
      <w:r w:rsidRPr="00310387">
        <w:rPr>
          <w:lang w:val="vi-VN"/>
        </w:rPr>
        <w:t xml:space="preserve">nhiệm vụ trọng tâm thường xuyên </w:t>
      </w:r>
      <w:r>
        <w:rPr>
          <w:lang w:val="vi-VN"/>
        </w:rPr>
        <w:t>v</w:t>
      </w:r>
      <w:r w:rsidRPr="00264FEC">
        <w:rPr>
          <w:lang w:val="vi-VN"/>
        </w:rPr>
        <w:t>à</w:t>
      </w:r>
      <w:r>
        <w:rPr>
          <w:lang w:val="vi-VN"/>
        </w:rPr>
        <w:t xml:space="preserve"> </w:t>
      </w:r>
      <w:r w:rsidRPr="00310387">
        <w:rPr>
          <w:lang w:val="vi-VN"/>
        </w:rPr>
        <w:t>tập trung thực</w:t>
      </w:r>
      <w:r>
        <w:rPr>
          <w:lang w:val="vi-VN"/>
        </w:rPr>
        <w:t xml:space="preserve"> </w:t>
      </w:r>
      <w:r w:rsidRPr="00310387">
        <w:rPr>
          <w:lang w:val="vi-VN"/>
        </w:rPr>
        <w:t xml:space="preserve">hiện </w:t>
      </w:r>
      <w:r>
        <w:rPr>
          <w:lang w:val="vi-VN"/>
        </w:rPr>
        <w:t>hi</w:t>
      </w:r>
      <w:r w:rsidRPr="00BA75ED">
        <w:rPr>
          <w:lang w:val="vi-VN"/>
        </w:rPr>
        <w:t>ệu</w:t>
      </w:r>
      <w:r>
        <w:rPr>
          <w:lang w:val="vi-VN"/>
        </w:rPr>
        <w:t xml:space="preserve"> </w:t>
      </w:r>
      <w:r w:rsidRPr="00310387">
        <w:rPr>
          <w:lang w:val="vi-VN"/>
        </w:rPr>
        <w:t>quả một số giải pháp đột phá</w:t>
      </w:r>
      <w:r>
        <w:rPr>
          <w:lang w:val="vi-VN"/>
        </w:rPr>
        <w:t>. Ng</w:t>
      </w:r>
      <w:r w:rsidRPr="0013550E">
        <w:rPr>
          <w:lang w:val="vi-VN"/>
        </w:rPr>
        <w:t>àn</w:t>
      </w:r>
      <w:r>
        <w:rPr>
          <w:lang w:val="vi-VN"/>
        </w:rPr>
        <w:t>h Gi</w:t>
      </w:r>
      <w:r w:rsidRPr="0013550E">
        <w:rPr>
          <w:lang w:val="vi-VN"/>
        </w:rPr>
        <w:t>áo</w:t>
      </w:r>
      <w:r>
        <w:rPr>
          <w:lang w:val="vi-VN"/>
        </w:rPr>
        <w:t xml:space="preserve"> d</w:t>
      </w:r>
      <w:r w:rsidRPr="0013550E">
        <w:rPr>
          <w:lang w:val="vi-VN"/>
        </w:rPr>
        <w:t>ục</w:t>
      </w:r>
      <w:r>
        <w:rPr>
          <w:lang w:val="vi-VN"/>
        </w:rPr>
        <w:t xml:space="preserve"> Th</w:t>
      </w:r>
      <w:r w:rsidRPr="0013550E">
        <w:rPr>
          <w:lang w:val="vi-VN"/>
        </w:rPr>
        <w:t>ành</w:t>
      </w:r>
      <w:r>
        <w:rPr>
          <w:lang w:val="vi-VN"/>
        </w:rPr>
        <w:t xml:space="preserve"> ph</w:t>
      </w:r>
      <w:r w:rsidRPr="0013550E">
        <w:rPr>
          <w:lang w:val="vi-VN"/>
        </w:rPr>
        <w:t>ố</w:t>
      </w:r>
      <w:r>
        <w:rPr>
          <w:lang w:val="vi-VN"/>
        </w:rPr>
        <w:t xml:space="preserve"> </w:t>
      </w:r>
      <w:r w:rsidRPr="0013550E">
        <w:rPr>
          <w:lang w:val="vi-VN"/>
        </w:rPr>
        <w:t>đã</w:t>
      </w:r>
      <w:r>
        <w:rPr>
          <w:lang w:val="vi-VN"/>
        </w:rPr>
        <w:t xml:space="preserve"> s</w:t>
      </w:r>
      <w:r w:rsidRPr="0013550E">
        <w:rPr>
          <w:lang w:val="vi-VN"/>
        </w:rPr>
        <w:t>ớm</w:t>
      </w:r>
      <w:r>
        <w:rPr>
          <w:lang w:val="vi-VN"/>
        </w:rPr>
        <w:t xml:space="preserve"> th</w:t>
      </w:r>
      <w:r w:rsidRPr="0013550E">
        <w:rPr>
          <w:lang w:val="vi-VN"/>
        </w:rPr>
        <w:t>í</w:t>
      </w:r>
      <w:r>
        <w:rPr>
          <w:lang w:val="vi-VN"/>
        </w:rPr>
        <w:t xml:space="preserve"> </w:t>
      </w:r>
      <w:r w:rsidRPr="0013550E">
        <w:rPr>
          <w:lang w:val="vi-VN"/>
        </w:rPr>
        <w:t>điểm</w:t>
      </w:r>
      <w:r>
        <w:rPr>
          <w:lang w:val="vi-VN"/>
        </w:rPr>
        <w:t xml:space="preserve"> ch</w:t>
      </w:r>
      <w:r w:rsidRPr="0013550E">
        <w:rPr>
          <w:lang w:val="vi-VN"/>
        </w:rPr>
        <w:t>ương</w:t>
      </w:r>
      <w:r>
        <w:rPr>
          <w:lang w:val="vi-VN"/>
        </w:rPr>
        <w:t xml:space="preserve"> tr</w:t>
      </w:r>
      <w:r w:rsidRPr="0013550E">
        <w:rPr>
          <w:lang w:val="vi-VN"/>
        </w:rPr>
        <w:t>ình</w:t>
      </w:r>
      <w:r>
        <w:rPr>
          <w:lang w:val="vi-VN"/>
        </w:rPr>
        <w:t xml:space="preserve"> thanh to</w:t>
      </w:r>
      <w:r w:rsidRPr="0013550E">
        <w:rPr>
          <w:lang w:val="vi-VN"/>
        </w:rPr>
        <w:t>án</w:t>
      </w:r>
      <w:r>
        <w:rPr>
          <w:lang w:val="vi-VN"/>
        </w:rPr>
        <w:t xml:space="preserve"> h</w:t>
      </w:r>
      <w:r w:rsidRPr="0013550E">
        <w:rPr>
          <w:lang w:val="vi-VN"/>
        </w:rPr>
        <w:t>ọc</w:t>
      </w:r>
      <w:r>
        <w:rPr>
          <w:lang w:val="vi-VN"/>
        </w:rPr>
        <w:t xml:space="preserve"> ph</w:t>
      </w:r>
      <w:r w:rsidRPr="0013550E">
        <w:rPr>
          <w:lang w:val="vi-VN"/>
        </w:rPr>
        <w:t>í</w:t>
      </w:r>
      <w:r>
        <w:rPr>
          <w:lang w:val="vi-VN"/>
        </w:rPr>
        <w:t xml:space="preserve"> kh</w:t>
      </w:r>
      <w:r w:rsidRPr="0013550E">
        <w:rPr>
          <w:lang w:val="vi-VN"/>
        </w:rPr>
        <w:t>ông</w:t>
      </w:r>
      <w:r>
        <w:rPr>
          <w:lang w:val="vi-VN"/>
        </w:rPr>
        <w:t xml:space="preserve"> d</w:t>
      </w:r>
      <w:r w:rsidRPr="0013550E">
        <w:rPr>
          <w:lang w:val="vi-VN"/>
        </w:rPr>
        <w:t>ùng</w:t>
      </w:r>
      <w:r>
        <w:rPr>
          <w:lang w:val="vi-VN"/>
        </w:rPr>
        <w:t xml:space="preserve"> ti</w:t>
      </w:r>
      <w:r w:rsidRPr="0013550E">
        <w:rPr>
          <w:lang w:val="vi-VN"/>
        </w:rPr>
        <w:t>ền</w:t>
      </w:r>
      <w:r>
        <w:rPr>
          <w:lang w:val="vi-VN"/>
        </w:rPr>
        <w:t xml:space="preserve"> m</w:t>
      </w:r>
      <w:r w:rsidRPr="0013550E">
        <w:rPr>
          <w:lang w:val="vi-VN"/>
        </w:rPr>
        <w:t>ặt</w:t>
      </w:r>
      <w:r>
        <w:rPr>
          <w:lang w:val="vi-VN"/>
        </w:rPr>
        <w:t>; v</w:t>
      </w:r>
      <w:r w:rsidRPr="0013550E">
        <w:rPr>
          <w:lang w:val="vi-VN"/>
        </w:rPr>
        <w:t>à</w:t>
      </w:r>
      <w:r>
        <w:rPr>
          <w:lang w:val="vi-VN"/>
        </w:rPr>
        <w:t xml:space="preserve"> </w:t>
      </w:r>
      <w:r w:rsidRPr="0013550E">
        <w:rPr>
          <w:lang w:val="vi-VN"/>
        </w:rPr>
        <w:t>đ</w:t>
      </w:r>
      <w:r w:rsidRPr="00310387">
        <w:rPr>
          <w:lang w:val="vi-VN"/>
        </w:rPr>
        <w:t>ã tập huấn cho 100% các cơ sở giáo dục trực thuộc sử dụng phần mềm</w:t>
      </w:r>
      <w:r>
        <w:rPr>
          <w:lang w:val="vi-VN"/>
        </w:rPr>
        <w:t xml:space="preserve"> </w:t>
      </w:r>
      <w:r w:rsidRPr="00310387">
        <w:rPr>
          <w:lang w:val="vi-VN"/>
        </w:rPr>
        <w:t>quản lí thu – chi tài chính nhà trường</w:t>
      </w:r>
      <w:r>
        <w:rPr>
          <w:lang w:val="vi-VN"/>
        </w:rPr>
        <w:t xml:space="preserve"> </w:t>
      </w:r>
      <w:r w:rsidRPr="00BA75ED">
        <w:rPr>
          <w:lang w:val="vi-VN"/>
        </w:rPr>
        <w:t>để</w:t>
      </w:r>
      <w:r>
        <w:rPr>
          <w:lang w:val="vi-VN"/>
        </w:rPr>
        <w:t xml:space="preserve"> tri</w:t>
      </w:r>
      <w:r w:rsidRPr="00BA75ED">
        <w:rPr>
          <w:lang w:val="vi-VN"/>
        </w:rPr>
        <w:t>ển</w:t>
      </w:r>
      <w:r>
        <w:rPr>
          <w:lang w:val="vi-VN"/>
        </w:rPr>
        <w:t xml:space="preserve"> khai </w:t>
      </w:r>
      <w:r w:rsidRPr="00BA75ED">
        <w:rPr>
          <w:lang w:val="vi-VN"/>
        </w:rPr>
        <w:t>đồng</w:t>
      </w:r>
      <w:r>
        <w:rPr>
          <w:lang w:val="vi-VN"/>
        </w:rPr>
        <w:t xml:space="preserve"> lo</w:t>
      </w:r>
      <w:r w:rsidRPr="00BA75ED">
        <w:rPr>
          <w:lang w:val="vi-VN"/>
        </w:rPr>
        <w:t>ạt</w:t>
      </w:r>
      <w:r>
        <w:rPr>
          <w:lang w:val="vi-VN"/>
        </w:rPr>
        <w:t xml:space="preserve"> t</w:t>
      </w:r>
      <w:r w:rsidRPr="00310387">
        <w:rPr>
          <w:lang w:val="vi-VN"/>
        </w:rPr>
        <w:t xml:space="preserve">ừ năm học 2019 </w:t>
      </w:r>
      <w:r>
        <w:rPr>
          <w:lang w:val="vi-VN"/>
        </w:rPr>
        <w:t xml:space="preserve">– </w:t>
      </w:r>
      <w:r w:rsidRPr="00310387">
        <w:rPr>
          <w:lang w:val="vi-VN"/>
        </w:rPr>
        <w:t>2020</w:t>
      </w:r>
      <w:r>
        <w:rPr>
          <w:lang w:val="vi-VN"/>
        </w:rPr>
        <w:t xml:space="preserve"> c</w:t>
      </w:r>
      <w:r w:rsidRPr="00BA75ED">
        <w:rPr>
          <w:lang w:val="vi-VN"/>
        </w:rPr>
        <w:t>ác</w:t>
      </w:r>
      <w:r>
        <w:rPr>
          <w:lang w:val="vi-VN"/>
        </w:rPr>
        <w:t xml:space="preserve"> </w:t>
      </w:r>
      <w:r w:rsidRPr="00310387">
        <w:rPr>
          <w:lang w:val="vi-VN"/>
        </w:rPr>
        <w:t>phương tiện</w:t>
      </w:r>
      <w:r>
        <w:rPr>
          <w:lang w:val="vi-VN"/>
        </w:rPr>
        <w:t xml:space="preserve"> </w:t>
      </w:r>
      <w:r w:rsidRPr="00310387">
        <w:rPr>
          <w:lang w:val="vi-VN"/>
        </w:rPr>
        <w:t xml:space="preserve">giúp phụ huynh có thể thanh toán học phí không dùng tiền mặt. </w:t>
      </w:r>
    </w:p>
    <w:p w:rsidR="00BA75ED" w:rsidRDefault="00EC51ED" w:rsidP="00BA75ED">
      <w:pPr>
        <w:spacing w:before="120" w:after="120" w:line="276" w:lineRule="auto"/>
        <w:ind w:firstLine="567"/>
        <w:jc w:val="both"/>
        <w:rPr>
          <w:lang w:val="vi-VN"/>
        </w:rPr>
      </w:pPr>
      <w:r w:rsidRPr="00EC51ED">
        <w:rPr>
          <w:lang w:val="vi-VN"/>
        </w:rPr>
        <w:lastRenderedPageBreak/>
        <w:t>Đ</w:t>
      </w:r>
      <w:r w:rsidR="00BA75ED" w:rsidRPr="00115BD4">
        <w:rPr>
          <w:lang w:val="vi-VN"/>
        </w:rPr>
        <w:t>ã</w:t>
      </w:r>
      <w:r w:rsidR="00BA75ED">
        <w:rPr>
          <w:lang w:val="vi-VN"/>
        </w:rPr>
        <w:t xml:space="preserve"> x</w:t>
      </w:r>
      <w:r w:rsidR="00BA75ED" w:rsidRPr="00115BD4">
        <w:rPr>
          <w:lang w:val="vi-VN"/>
        </w:rPr>
        <w:t>ây</w:t>
      </w:r>
      <w:r w:rsidR="00BA75ED">
        <w:rPr>
          <w:lang w:val="vi-VN"/>
        </w:rPr>
        <w:t xml:space="preserve"> d</w:t>
      </w:r>
      <w:r w:rsidR="00BA75ED" w:rsidRPr="00115BD4">
        <w:rPr>
          <w:lang w:val="vi-VN"/>
        </w:rPr>
        <w:t>ựng</w:t>
      </w:r>
      <w:r w:rsidR="00BA75ED">
        <w:rPr>
          <w:lang w:val="vi-VN"/>
        </w:rPr>
        <w:t xml:space="preserve"> C</w:t>
      </w:r>
      <w:r w:rsidR="00BA75ED" w:rsidRPr="00115BD4">
        <w:rPr>
          <w:lang w:val="vi-VN"/>
        </w:rPr>
        <w:t>ơ</w:t>
      </w:r>
      <w:r w:rsidR="00BA75ED">
        <w:rPr>
          <w:lang w:val="vi-VN"/>
        </w:rPr>
        <w:t xml:space="preserve"> s</w:t>
      </w:r>
      <w:r w:rsidR="00BA75ED" w:rsidRPr="00115BD4">
        <w:rPr>
          <w:lang w:val="vi-VN"/>
        </w:rPr>
        <w:t>ở</w:t>
      </w:r>
      <w:r w:rsidR="00BA75ED">
        <w:rPr>
          <w:lang w:val="vi-VN"/>
        </w:rPr>
        <w:t xml:space="preserve"> d</w:t>
      </w:r>
      <w:r w:rsidR="00BA75ED" w:rsidRPr="00115BD4">
        <w:rPr>
          <w:lang w:val="vi-VN"/>
        </w:rPr>
        <w:t>ữ</w:t>
      </w:r>
      <w:r w:rsidR="00BA75ED">
        <w:rPr>
          <w:lang w:val="vi-VN"/>
        </w:rPr>
        <w:t xml:space="preserve"> li</w:t>
      </w:r>
      <w:r w:rsidR="00BA75ED" w:rsidRPr="00115BD4">
        <w:rPr>
          <w:lang w:val="vi-VN"/>
        </w:rPr>
        <w:t>ệu</w:t>
      </w:r>
      <w:r w:rsidR="00BA75ED">
        <w:rPr>
          <w:lang w:val="vi-VN"/>
        </w:rPr>
        <w:t xml:space="preserve"> d</w:t>
      </w:r>
      <w:r w:rsidR="00BA75ED" w:rsidRPr="00BA75ED">
        <w:rPr>
          <w:lang w:val="vi-VN"/>
        </w:rPr>
        <w:t>ùng</w:t>
      </w:r>
      <w:r w:rsidR="00BA75ED">
        <w:rPr>
          <w:lang w:val="vi-VN"/>
        </w:rPr>
        <w:t xml:space="preserve"> chung </w:t>
      </w:r>
      <w:r>
        <w:rPr>
          <w:lang w:val="vi-VN"/>
        </w:rPr>
        <w:t>c</w:t>
      </w:r>
      <w:r w:rsidRPr="00EC51ED">
        <w:rPr>
          <w:lang w:val="vi-VN"/>
        </w:rPr>
        <w:t>ủa</w:t>
      </w:r>
      <w:r>
        <w:rPr>
          <w:lang w:val="vi-VN"/>
        </w:rPr>
        <w:t xml:space="preserve"> Ng</w:t>
      </w:r>
      <w:r w:rsidRPr="00EC51ED">
        <w:rPr>
          <w:lang w:val="vi-VN"/>
        </w:rPr>
        <w:t>àn</w:t>
      </w:r>
      <w:r>
        <w:rPr>
          <w:lang w:val="vi-VN"/>
        </w:rPr>
        <w:t xml:space="preserve">h </w:t>
      </w:r>
      <w:r w:rsidR="00BA75ED">
        <w:rPr>
          <w:lang w:val="vi-VN"/>
        </w:rPr>
        <w:t>t</w:t>
      </w:r>
      <w:r w:rsidR="00BA75ED" w:rsidRPr="00115BD4">
        <w:rPr>
          <w:lang w:val="vi-VN"/>
        </w:rPr>
        <w:t>ích</w:t>
      </w:r>
      <w:r w:rsidR="00BA75ED">
        <w:rPr>
          <w:lang w:val="vi-VN"/>
        </w:rPr>
        <w:t xml:space="preserve"> h</w:t>
      </w:r>
      <w:r w:rsidR="00BA75ED" w:rsidRPr="00115BD4">
        <w:rPr>
          <w:lang w:val="vi-VN"/>
        </w:rPr>
        <w:t>ợp</w:t>
      </w:r>
      <w:r w:rsidR="00BA75ED">
        <w:rPr>
          <w:lang w:val="vi-VN"/>
        </w:rPr>
        <w:t xml:space="preserve"> tr</w:t>
      </w:r>
      <w:r w:rsidR="00BA75ED" w:rsidRPr="00115BD4">
        <w:rPr>
          <w:lang w:val="vi-VN"/>
        </w:rPr>
        <w:t>ên</w:t>
      </w:r>
      <w:r w:rsidR="00BA75ED">
        <w:rPr>
          <w:lang w:val="vi-VN"/>
        </w:rPr>
        <w:t xml:space="preserve"> C</w:t>
      </w:r>
      <w:r w:rsidR="00BA75ED" w:rsidRPr="00115BD4">
        <w:rPr>
          <w:lang w:val="vi-VN"/>
        </w:rPr>
        <w:t>ổng</w:t>
      </w:r>
      <w:r w:rsidR="00BA75ED">
        <w:rPr>
          <w:lang w:val="vi-VN"/>
        </w:rPr>
        <w:t xml:space="preserve"> </w:t>
      </w:r>
      <w:r w:rsidR="00BA75ED" w:rsidRPr="00310387">
        <w:rPr>
          <w:lang w:val="vi-VN"/>
        </w:rPr>
        <w:t>dữ liệu mở Thành phố</w:t>
      </w:r>
      <w:r w:rsidR="00BA75ED">
        <w:rPr>
          <w:lang w:val="vi-VN"/>
        </w:rPr>
        <w:t xml:space="preserve">. </w:t>
      </w:r>
      <w:r w:rsidRPr="00EC51ED">
        <w:rPr>
          <w:lang w:val="vi-VN"/>
        </w:rPr>
        <w:t>Đ</w:t>
      </w:r>
      <w:r w:rsidR="00BA75ED" w:rsidRPr="00115BD4">
        <w:rPr>
          <w:lang w:val="vi-VN"/>
        </w:rPr>
        <w:t>ã</w:t>
      </w:r>
      <w:r w:rsidR="00BA75ED">
        <w:rPr>
          <w:lang w:val="vi-VN"/>
        </w:rPr>
        <w:t xml:space="preserve"> c</w:t>
      </w:r>
      <w:r w:rsidR="00BA75ED" w:rsidRPr="00115BD4">
        <w:rPr>
          <w:lang w:val="vi-VN"/>
        </w:rPr>
        <w:t>ông</w:t>
      </w:r>
      <w:r w:rsidR="00BA75ED">
        <w:rPr>
          <w:lang w:val="vi-VN"/>
        </w:rPr>
        <w:t xml:space="preserve"> b</w:t>
      </w:r>
      <w:r w:rsidR="00BA75ED" w:rsidRPr="00115BD4">
        <w:rPr>
          <w:lang w:val="vi-VN"/>
        </w:rPr>
        <w:t>ố</w:t>
      </w:r>
      <w:r w:rsidR="00BA75ED">
        <w:rPr>
          <w:lang w:val="vi-VN"/>
        </w:rPr>
        <w:t xml:space="preserve"> </w:t>
      </w:r>
      <w:r w:rsidR="00BA75ED" w:rsidRPr="00310387">
        <w:rPr>
          <w:lang w:val="vi-VN"/>
        </w:rPr>
        <w:t>Trang Thông tin Dịch vụ giáo dục cung cấp thông tin của 04</w:t>
      </w:r>
      <w:r w:rsidR="00BA75ED">
        <w:rPr>
          <w:lang w:val="vi-VN"/>
        </w:rPr>
        <w:t xml:space="preserve"> </w:t>
      </w:r>
      <w:r w:rsidR="00BA75ED" w:rsidRPr="00310387">
        <w:rPr>
          <w:lang w:val="vi-VN"/>
        </w:rPr>
        <w:t>loại hình dịch vụ giáo dục do Sở Giáo dục và Đào tạo cấp phép hoạt</w:t>
      </w:r>
      <w:r w:rsidR="00BA75ED">
        <w:rPr>
          <w:lang w:val="vi-VN"/>
        </w:rPr>
        <w:t xml:space="preserve"> </w:t>
      </w:r>
      <w:r w:rsidR="00BA75ED" w:rsidRPr="00310387">
        <w:rPr>
          <w:lang w:val="vi-VN"/>
        </w:rPr>
        <w:t>động</w:t>
      </w:r>
      <w:r w:rsidR="00BA75ED">
        <w:rPr>
          <w:lang w:val="vi-VN"/>
        </w:rPr>
        <w:t xml:space="preserve"> </w:t>
      </w:r>
      <w:r w:rsidR="00BA75ED" w:rsidRPr="00310387">
        <w:rPr>
          <w:lang w:val="vi-VN"/>
        </w:rPr>
        <w:t>giúp người dân</w:t>
      </w:r>
      <w:r w:rsidR="00BA75ED">
        <w:rPr>
          <w:lang w:val="vi-VN"/>
        </w:rPr>
        <w:t xml:space="preserve"> </w:t>
      </w:r>
      <w:r w:rsidR="00BA75ED" w:rsidRPr="00310387">
        <w:rPr>
          <w:lang w:val="vi-VN"/>
        </w:rPr>
        <w:t>thuận tiện trong tra cứu, tìm hiểu thông tin; là cơ sở để chính quyền,</w:t>
      </w:r>
      <w:r w:rsidR="00BA75ED">
        <w:rPr>
          <w:lang w:val="vi-VN"/>
        </w:rPr>
        <w:t xml:space="preserve"> </w:t>
      </w:r>
      <w:r w:rsidR="00BA75ED" w:rsidRPr="00310387">
        <w:rPr>
          <w:lang w:val="vi-VN"/>
        </w:rPr>
        <w:t>các ban ngành, đoàn thể và người dân địa phương giám sát, thanh tra,</w:t>
      </w:r>
      <w:r w:rsidR="00BA75ED">
        <w:rPr>
          <w:lang w:val="vi-VN"/>
        </w:rPr>
        <w:t xml:space="preserve"> </w:t>
      </w:r>
      <w:r w:rsidR="00BA75ED" w:rsidRPr="00310387">
        <w:rPr>
          <w:lang w:val="vi-VN"/>
        </w:rPr>
        <w:t>kiểm tra</w:t>
      </w:r>
      <w:r w:rsidR="00BA75ED">
        <w:rPr>
          <w:lang w:val="vi-VN"/>
        </w:rPr>
        <w:t xml:space="preserve">. </w:t>
      </w:r>
    </w:p>
    <w:p w:rsidR="00BA75ED" w:rsidRDefault="00274375" w:rsidP="00BA75ED">
      <w:pPr>
        <w:spacing w:before="120" w:after="120" w:line="276" w:lineRule="auto"/>
        <w:ind w:firstLine="567"/>
        <w:jc w:val="both"/>
        <w:rPr>
          <w:lang w:val="vi-VN"/>
        </w:rPr>
      </w:pPr>
      <w:r w:rsidRPr="00274375">
        <w:rPr>
          <w:lang w:val="vi-VN"/>
        </w:rPr>
        <w:t>Đ</w:t>
      </w:r>
      <w:r w:rsidR="00BA75ED" w:rsidRPr="00115BD4">
        <w:rPr>
          <w:lang w:val="vi-VN"/>
        </w:rPr>
        <w:t>ẩy</w:t>
      </w:r>
      <w:r w:rsidR="00BA75ED">
        <w:rPr>
          <w:lang w:val="vi-VN"/>
        </w:rPr>
        <w:t xml:space="preserve"> m</w:t>
      </w:r>
      <w:r w:rsidR="00BA75ED" w:rsidRPr="00115BD4">
        <w:rPr>
          <w:lang w:val="vi-VN"/>
        </w:rPr>
        <w:t>ạnh</w:t>
      </w:r>
      <w:r w:rsidR="00BA75ED">
        <w:rPr>
          <w:lang w:val="vi-VN"/>
        </w:rPr>
        <w:t xml:space="preserve"> </w:t>
      </w:r>
      <w:r>
        <w:rPr>
          <w:lang w:val="vi-VN"/>
        </w:rPr>
        <w:t>vi</w:t>
      </w:r>
      <w:r w:rsidRPr="00274375">
        <w:rPr>
          <w:lang w:val="vi-VN"/>
        </w:rPr>
        <w:t>ệc</w:t>
      </w:r>
      <w:r>
        <w:rPr>
          <w:lang w:val="vi-VN"/>
        </w:rPr>
        <w:t xml:space="preserve"> </w:t>
      </w:r>
      <w:r w:rsidR="00BA75ED">
        <w:rPr>
          <w:lang w:val="vi-VN"/>
        </w:rPr>
        <w:t>x</w:t>
      </w:r>
      <w:r w:rsidR="00BA75ED" w:rsidRPr="00115BD4">
        <w:rPr>
          <w:lang w:val="vi-VN"/>
        </w:rPr>
        <w:t>ây</w:t>
      </w:r>
      <w:r w:rsidR="00BA75ED">
        <w:rPr>
          <w:lang w:val="vi-VN"/>
        </w:rPr>
        <w:t xml:space="preserve"> d</w:t>
      </w:r>
      <w:r w:rsidR="00BA75ED" w:rsidRPr="00115BD4">
        <w:rPr>
          <w:lang w:val="vi-VN"/>
        </w:rPr>
        <w:t>ựng</w:t>
      </w:r>
      <w:r w:rsidR="00BA75ED">
        <w:rPr>
          <w:lang w:val="vi-VN"/>
        </w:rPr>
        <w:t xml:space="preserve"> c</w:t>
      </w:r>
      <w:r w:rsidR="00BA75ED" w:rsidRPr="00115BD4">
        <w:rPr>
          <w:lang w:val="vi-VN"/>
        </w:rPr>
        <w:t>ác</w:t>
      </w:r>
      <w:r w:rsidR="00BA75ED">
        <w:rPr>
          <w:lang w:val="vi-VN"/>
        </w:rPr>
        <w:t xml:space="preserve"> d</w:t>
      </w:r>
      <w:r w:rsidR="00BA75ED" w:rsidRPr="00115BD4">
        <w:rPr>
          <w:lang w:val="vi-VN"/>
        </w:rPr>
        <w:t>ịch</w:t>
      </w:r>
      <w:r w:rsidR="00BA75ED">
        <w:rPr>
          <w:lang w:val="vi-VN"/>
        </w:rPr>
        <w:t xml:space="preserve"> v</w:t>
      </w:r>
      <w:r w:rsidR="00BA75ED" w:rsidRPr="00115BD4">
        <w:rPr>
          <w:lang w:val="vi-VN"/>
        </w:rPr>
        <w:t>ụ</w:t>
      </w:r>
      <w:r w:rsidR="00BA75ED">
        <w:rPr>
          <w:lang w:val="vi-VN"/>
        </w:rPr>
        <w:t xml:space="preserve"> c</w:t>
      </w:r>
      <w:r w:rsidR="00BA75ED" w:rsidRPr="00115BD4">
        <w:rPr>
          <w:lang w:val="vi-VN"/>
        </w:rPr>
        <w:t>ông</w:t>
      </w:r>
      <w:r w:rsidR="00BA75ED">
        <w:rPr>
          <w:lang w:val="vi-VN"/>
        </w:rPr>
        <w:t xml:space="preserve"> tr</w:t>
      </w:r>
      <w:r w:rsidR="00BA75ED" w:rsidRPr="00115BD4">
        <w:rPr>
          <w:lang w:val="vi-VN"/>
        </w:rPr>
        <w:t>ực</w:t>
      </w:r>
      <w:r w:rsidR="00BA75ED">
        <w:rPr>
          <w:lang w:val="vi-VN"/>
        </w:rPr>
        <w:t xml:space="preserve"> tuy</w:t>
      </w:r>
      <w:r w:rsidR="00BA75ED" w:rsidRPr="00115BD4">
        <w:rPr>
          <w:lang w:val="vi-VN"/>
        </w:rPr>
        <w:t>ến</w:t>
      </w:r>
      <w:r w:rsidR="00BA75ED">
        <w:rPr>
          <w:lang w:val="vi-VN"/>
        </w:rPr>
        <w:t xml:space="preserve"> m</w:t>
      </w:r>
      <w:r w:rsidR="00BA75ED" w:rsidRPr="00115BD4">
        <w:rPr>
          <w:lang w:val="vi-VN"/>
        </w:rPr>
        <w:t>ức</w:t>
      </w:r>
      <w:r w:rsidR="00BA75ED">
        <w:rPr>
          <w:lang w:val="vi-VN"/>
        </w:rPr>
        <w:t xml:space="preserve"> </w:t>
      </w:r>
      <w:r w:rsidR="00BA75ED" w:rsidRPr="00115BD4">
        <w:rPr>
          <w:lang w:val="vi-VN"/>
        </w:rPr>
        <w:t>độ</w:t>
      </w:r>
      <w:r w:rsidR="00BA75ED">
        <w:rPr>
          <w:lang w:val="vi-VN"/>
        </w:rPr>
        <w:t xml:space="preserve"> 3,4. </w:t>
      </w:r>
      <w:r w:rsidR="00BA75ED" w:rsidRPr="00115BD4">
        <w:rPr>
          <w:lang w:val="vi-VN"/>
        </w:rPr>
        <w:t>Đến</w:t>
      </w:r>
      <w:r w:rsidR="00BA75ED">
        <w:rPr>
          <w:lang w:val="vi-VN"/>
        </w:rPr>
        <w:t xml:space="preserve"> nay, </w:t>
      </w:r>
      <w:r w:rsidR="00024C87" w:rsidRPr="00024C87">
        <w:rPr>
          <w:lang w:val="vi-VN"/>
        </w:rPr>
        <w:t>đã</w:t>
      </w:r>
      <w:r w:rsidR="00024C87">
        <w:rPr>
          <w:lang w:val="vi-VN"/>
        </w:rPr>
        <w:t xml:space="preserve"> ho</w:t>
      </w:r>
      <w:r w:rsidR="00024C87" w:rsidRPr="00024C87">
        <w:rPr>
          <w:lang w:val="vi-VN"/>
        </w:rPr>
        <w:t>àn</w:t>
      </w:r>
      <w:r w:rsidR="00024C87">
        <w:rPr>
          <w:lang w:val="vi-VN"/>
        </w:rPr>
        <w:t xml:space="preserve"> t</w:t>
      </w:r>
      <w:r w:rsidR="00024C87" w:rsidRPr="00024C87">
        <w:rPr>
          <w:lang w:val="vi-VN"/>
        </w:rPr>
        <w:t>ất</w:t>
      </w:r>
      <w:r w:rsidR="00024C87">
        <w:rPr>
          <w:lang w:val="vi-VN"/>
        </w:rPr>
        <w:t xml:space="preserve"> v</w:t>
      </w:r>
      <w:r w:rsidR="00024C87" w:rsidRPr="00024C87">
        <w:rPr>
          <w:lang w:val="vi-VN"/>
        </w:rPr>
        <w:t>à</w:t>
      </w:r>
      <w:r w:rsidR="00BA75ED">
        <w:rPr>
          <w:lang w:val="vi-VN"/>
        </w:rPr>
        <w:t xml:space="preserve"> </w:t>
      </w:r>
      <w:r w:rsidR="00BA75ED" w:rsidRPr="00115BD4">
        <w:rPr>
          <w:lang w:val="vi-VN"/>
        </w:rPr>
        <w:t>đang</w:t>
      </w:r>
      <w:r w:rsidR="00BA75ED">
        <w:rPr>
          <w:lang w:val="vi-VN"/>
        </w:rPr>
        <w:t xml:space="preserve"> trong qu</w:t>
      </w:r>
      <w:r w:rsidR="00BA75ED" w:rsidRPr="00115BD4">
        <w:rPr>
          <w:lang w:val="vi-VN"/>
        </w:rPr>
        <w:t>á</w:t>
      </w:r>
      <w:r w:rsidR="00BA75ED">
        <w:rPr>
          <w:lang w:val="vi-VN"/>
        </w:rPr>
        <w:t xml:space="preserve"> tr</w:t>
      </w:r>
      <w:r w:rsidR="00BA75ED" w:rsidRPr="00115BD4">
        <w:rPr>
          <w:lang w:val="vi-VN"/>
        </w:rPr>
        <w:t>ìn</w:t>
      </w:r>
      <w:r w:rsidR="00BA75ED">
        <w:rPr>
          <w:lang w:val="vi-VN"/>
        </w:rPr>
        <w:t>h th</w:t>
      </w:r>
      <w:r w:rsidR="00BA75ED" w:rsidRPr="00115BD4">
        <w:rPr>
          <w:lang w:val="vi-VN"/>
        </w:rPr>
        <w:t>í</w:t>
      </w:r>
      <w:r w:rsidR="00BA75ED">
        <w:rPr>
          <w:lang w:val="vi-VN"/>
        </w:rPr>
        <w:t xml:space="preserve"> </w:t>
      </w:r>
      <w:r w:rsidR="00BA75ED" w:rsidRPr="00115BD4">
        <w:rPr>
          <w:lang w:val="vi-VN"/>
        </w:rPr>
        <w:t>điểm</w:t>
      </w:r>
      <w:r w:rsidR="00BA75ED">
        <w:rPr>
          <w:lang w:val="vi-VN"/>
        </w:rPr>
        <w:t xml:space="preserve"> th</w:t>
      </w:r>
      <w:r w:rsidR="00BA75ED" w:rsidRPr="00115BD4">
        <w:rPr>
          <w:lang w:val="vi-VN"/>
        </w:rPr>
        <w:t>ực</w:t>
      </w:r>
      <w:r w:rsidR="00BA75ED">
        <w:rPr>
          <w:lang w:val="vi-VN"/>
        </w:rPr>
        <w:t xml:space="preserve"> hi</w:t>
      </w:r>
      <w:r w:rsidR="00BA75ED" w:rsidRPr="00115BD4">
        <w:rPr>
          <w:lang w:val="vi-VN"/>
        </w:rPr>
        <w:t>ện</w:t>
      </w:r>
      <w:r w:rsidR="00BA75ED">
        <w:rPr>
          <w:lang w:val="vi-VN"/>
        </w:rPr>
        <w:t xml:space="preserve"> 06 th</w:t>
      </w:r>
      <w:r w:rsidR="00BA75ED" w:rsidRPr="00115BD4">
        <w:rPr>
          <w:lang w:val="vi-VN"/>
        </w:rPr>
        <w:t>ủ</w:t>
      </w:r>
      <w:r w:rsidR="00BA75ED">
        <w:rPr>
          <w:lang w:val="vi-VN"/>
        </w:rPr>
        <w:t xml:space="preserve"> t</w:t>
      </w:r>
      <w:r w:rsidR="00BA75ED" w:rsidRPr="00115BD4">
        <w:rPr>
          <w:lang w:val="vi-VN"/>
        </w:rPr>
        <w:t>ục</w:t>
      </w:r>
      <w:r w:rsidR="00BA75ED">
        <w:rPr>
          <w:lang w:val="vi-VN"/>
        </w:rPr>
        <w:t xml:space="preserve"> h</w:t>
      </w:r>
      <w:r w:rsidR="00BA75ED" w:rsidRPr="00115BD4">
        <w:rPr>
          <w:lang w:val="vi-VN"/>
        </w:rPr>
        <w:t>àn</w:t>
      </w:r>
      <w:r w:rsidR="00BA75ED">
        <w:rPr>
          <w:lang w:val="vi-VN"/>
        </w:rPr>
        <w:t>h ch</w:t>
      </w:r>
      <w:r w:rsidR="00BA75ED" w:rsidRPr="00115BD4">
        <w:rPr>
          <w:lang w:val="vi-VN"/>
        </w:rPr>
        <w:t>í</w:t>
      </w:r>
      <w:r w:rsidR="00BA75ED">
        <w:rPr>
          <w:lang w:val="vi-VN"/>
        </w:rPr>
        <w:t>nh li</w:t>
      </w:r>
      <w:r w:rsidR="00BA75ED" w:rsidRPr="00115BD4">
        <w:rPr>
          <w:lang w:val="vi-VN"/>
        </w:rPr>
        <w:t>ên</w:t>
      </w:r>
      <w:r w:rsidR="00BA75ED">
        <w:rPr>
          <w:lang w:val="vi-VN"/>
        </w:rPr>
        <w:t xml:space="preserve"> th</w:t>
      </w:r>
      <w:r w:rsidR="00BA75ED" w:rsidRPr="00115BD4">
        <w:rPr>
          <w:lang w:val="vi-VN"/>
        </w:rPr>
        <w:t>ông</w:t>
      </w:r>
      <w:r w:rsidR="00BA75ED">
        <w:rPr>
          <w:lang w:val="vi-VN"/>
        </w:rPr>
        <w:t xml:space="preserve"> tr</w:t>
      </w:r>
      <w:r w:rsidR="00BA75ED" w:rsidRPr="00115BD4">
        <w:rPr>
          <w:lang w:val="vi-VN"/>
        </w:rPr>
        <w:t>ực</w:t>
      </w:r>
      <w:r w:rsidR="00BA75ED">
        <w:rPr>
          <w:lang w:val="vi-VN"/>
        </w:rPr>
        <w:t xml:space="preserve"> tuy</w:t>
      </w:r>
      <w:r w:rsidR="00BA75ED" w:rsidRPr="00115BD4">
        <w:rPr>
          <w:lang w:val="vi-VN"/>
        </w:rPr>
        <w:t>ến</w:t>
      </w:r>
      <w:r w:rsidR="00BA75ED">
        <w:rPr>
          <w:lang w:val="vi-VN"/>
        </w:rPr>
        <w:t xml:space="preserve"> v</w:t>
      </w:r>
      <w:r w:rsidR="00BA75ED" w:rsidRPr="00115BD4">
        <w:rPr>
          <w:lang w:val="vi-VN"/>
        </w:rPr>
        <w:t>ới</w:t>
      </w:r>
      <w:r w:rsidR="00BA75ED">
        <w:rPr>
          <w:lang w:val="vi-VN"/>
        </w:rPr>
        <w:t xml:space="preserve"> V</w:t>
      </w:r>
      <w:r w:rsidR="00BA75ED" w:rsidRPr="00115BD4">
        <w:rPr>
          <w:lang w:val="vi-VN"/>
        </w:rPr>
        <w:t>ăn</w:t>
      </w:r>
      <w:r w:rsidR="00BA75ED">
        <w:rPr>
          <w:lang w:val="vi-VN"/>
        </w:rPr>
        <w:t xml:space="preserve"> ph</w:t>
      </w:r>
      <w:r w:rsidR="00BA75ED" w:rsidRPr="00115BD4">
        <w:rPr>
          <w:lang w:val="vi-VN"/>
        </w:rPr>
        <w:t>òng</w:t>
      </w:r>
      <w:r w:rsidR="00BA75ED">
        <w:rPr>
          <w:lang w:val="vi-VN"/>
        </w:rPr>
        <w:t xml:space="preserve"> </w:t>
      </w:r>
      <w:r w:rsidR="00024C87" w:rsidRPr="00024C87">
        <w:rPr>
          <w:lang w:val="vi-VN"/>
        </w:rPr>
        <w:t>Ủy</w:t>
      </w:r>
      <w:r w:rsidR="00024C87">
        <w:rPr>
          <w:lang w:val="vi-VN"/>
        </w:rPr>
        <w:t xml:space="preserve"> ban nh</w:t>
      </w:r>
      <w:r w:rsidR="00024C87" w:rsidRPr="00024C87">
        <w:rPr>
          <w:lang w:val="vi-VN"/>
        </w:rPr>
        <w:t>ân</w:t>
      </w:r>
      <w:r w:rsidR="00024C87">
        <w:rPr>
          <w:lang w:val="vi-VN"/>
        </w:rPr>
        <w:t xml:space="preserve"> d</w:t>
      </w:r>
      <w:r w:rsidR="00024C87" w:rsidRPr="00024C87">
        <w:rPr>
          <w:lang w:val="vi-VN"/>
        </w:rPr>
        <w:t>ân</w:t>
      </w:r>
      <w:r w:rsidR="00024C87">
        <w:rPr>
          <w:lang w:val="vi-VN"/>
        </w:rPr>
        <w:t xml:space="preserve"> th</w:t>
      </w:r>
      <w:r w:rsidR="00024C87" w:rsidRPr="00024C87">
        <w:rPr>
          <w:lang w:val="vi-VN"/>
        </w:rPr>
        <w:t>àn</w:t>
      </w:r>
      <w:r w:rsidR="00024C87">
        <w:rPr>
          <w:lang w:val="vi-VN"/>
        </w:rPr>
        <w:t>h ph</w:t>
      </w:r>
      <w:r w:rsidR="00024C87" w:rsidRPr="00024C87">
        <w:rPr>
          <w:lang w:val="vi-VN"/>
        </w:rPr>
        <w:t>ố</w:t>
      </w:r>
      <w:r w:rsidR="00BA75ED">
        <w:rPr>
          <w:lang w:val="vi-VN"/>
        </w:rPr>
        <w:t>; ho</w:t>
      </w:r>
      <w:r w:rsidR="00BA75ED" w:rsidRPr="00115BD4">
        <w:rPr>
          <w:lang w:val="vi-VN"/>
        </w:rPr>
        <w:t>àn</w:t>
      </w:r>
      <w:r w:rsidR="00BA75ED">
        <w:rPr>
          <w:lang w:val="vi-VN"/>
        </w:rPr>
        <w:t xml:space="preserve"> ch</w:t>
      </w:r>
      <w:r w:rsidR="00BA75ED" w:rsidRPr="00115BD4">
        <w:rPr>
          <w:lang w:val="vi-VN"/>
        </w:rPr>
        <w:t>ỉn</w:t>
      </w:r>
      <w:r w:rsidR="00BA75ED">
        <w:rPr>
          <w:lang w:val="vi-VN"/>
        </w:rPr>
        <w:t>h 52 quy tr</w:t>
      </w:r>
      <w:r w:rsidR="00BA75ED" w:rsidRPr="00115BD4">
        <w:rPr>
          <w:lang w:val="vi-VN"/>
        </w:rPr>
        <w:t>ìn</w:t>
      </w:r>
      <w:r w:rsidR="00BA75ED">
        <w:rPr>
          <w:lang w:val="vi-VN"/>
        </w:rPr>
        <w:t xml:space="preserve">h </w:t>
      </w:r>
      <w:r w:rsidR="00024C87">
        <w:rPr>
          <w:lang w:val="vi-VN"/>
        </w:rPr>
        <w:t>th</w:t>
      </w:r>
      <w:r w:rsidR="00024C87" w:rsidRPr="00024C87">
        <w:rPr>
          <w:lang w:val="vi-VN"/>
        </w:rPr>
        <w:t>ủ</w:t>
      </w:r>
      <w:r w:rsidR="00024C87">
        <w:rPr>
          <w:lang w:val="vi-VN"/>
        </w:rPr>
        <w:t xml:space="preserve"> t</w:t>
      </w:r>
      <w:r w:rsidR="00024C87" w:rsidRPr="00024C87">
        <w:rPr>
          <w:lang w:val="vi-VN"/>
        </w:rPr>
        <w:t>ục</w:t>
      </w:r>
      <w:r w:rsidR="00024C87">
        <w:rPr>
          <w:lang w:val="vi-VN"/>
        </w:rPr>
        <w:t xml:space="preserve"> h</w:t>
      </w:r>
      <w:r w:rsidR="00024C87" w:rsidRPr="00024C87">
        <w:rPr>
          <w:lang w:val="vi-VN"/>
        </w:rPr>
        <w:t>àn</w:t>
      </w:r>
      <w:r w:rsidR="00024C87">
        <w:rPr>
          <w:lang w:val="vi-VN"/>
        </w:rPr>
        <w:t>h ch</w:t>
      </w:r>
      <w:r w:rsidR="00024C87" w:rsidRPr="00024C87">
        <w:rPr>
          <w:lang w:val="vi-VN"/>
        </w:rPr>
        <w:t>í</w:t>
      </w:r>
      <w:r w:rsidR="00024C87">
        <w:rPr>
          <w:lang w:val="vi-VN"/>
        </w:rPr>
        <w:t xml:space="preserve">nh </w:t>
      </w:r>
      <w:r w:rsidR="00BA75ED">
        <w:rPr>
          <w:lang w:val="vi-VN"/>
        </w:rPr>
        <w:t xml:space="preserve">theo </w:t>
      </w:r>
      <w:r w:rsidR="00024C87">
        <w:rPr>
          <w:lang w:val="vi-VN"/>
        </w:rPr>
        <w:t>quy tr</w:t>
      </w:r>
      <w:r w:rsidR="00024C87" w:rsidRPr="00024C87">
        <w:rPr>
          <w:lang w:val="vi-VN"/>
        </w:rPr>
        <w:t>ìn</w:t>
      </w:r>
      <w:r w:rsidR="00024C87">
        <w:rPr>
          <w:lang w:val="vi-VN"/>
        </w:rPr>
        <w:t xml:space="preserve">h </w:t>
      </w:r>
      <w:r w:rsidR="00BA75ED">
        <w:rPr>
          <w:lang w:val="vi-VN"/>
        </w:rPr>
        <w:t xml:space="preserve">ISO </w:t>
      </w:r>
      <w:r w:rsidR="00BA75ED" w:rsidRPr="00115BD4">
        <w:rPr>
          <w:lang w:val="vi-VN"/>
        </w:rPr>
        <w:t>điện</w:t>
      </w:r>
      <w:r w:rsidR="00BA75ED">
        <w:rPr>
          <w:lang w:val="vi-VN"/>
        </w:rPr>
        <w:t xml:space="preserve"> t</w:t>
      </w:r>
      <w:r w:rsidR="00BA75ED" w:rsidRPr="00115BD4">
        <w:rPr>
          <w:lang w:val="vi-VN"/>
        </w:rPr>
        <w:t>ử</w:t>
      </w:r>
      <w:r w:rsidR="00BA75ED">
        <w:rPr>
          <w:lang w:val="vi-VN"/>
        </w:rPr>
        <w:t xml:space="preserve"> </w:t>
      </w:r>
      <w:r w:rsidR="00BA75ED" w:rsidRPr="00830770">
        <w:rPr>
          <w:lang w:val="vi-VN"/>
        </w:rPr>
        <w:t>để</w:t>
      </w:r>
      <w:r w:rsidR="00BA75ED">
        <w:rPr>
          <w:lang w:val="vi-VN"/>
        </w:rPr>
        <w:t xml:space="preserve"> b</w:t>
      </w:r>
      <w:r w:rsidR="00BA75ED" w:rsidRPr="00830770">
        <w:rPr>
          <w:lang w:val="vi-VN"/>
        </w:rPr>
        <w:t>ắt</w:t>
      </w:r>
      <w:r w:rsidR="00BA75ED">
        <w:rPr>
          <w:lang w:val="vi-VN"/>
        </w:rPr>
        <w:t xml:space="preserve"> </w:t>
      </w:r>
      <w:r w:rsidR="00BA75ED" w:rsidRPr="00830770">
        <w:rPr>
          <w:lang w:val="vi-VN"/>
        </w:rPr>
        <w:t>đầu</w:t>
      </w:r>
      <w:r w:rsidR="00BA75ED">
        <w:rPr>
          <w:lang w:val="vi-VN"/>
        </w:rPr>
        <w:t xml:space="preserve"> x</w:t>
      </w:r>
      <w:r w:rsidR="00BA75ED" w:rsidRPr="00830770">
        <w:rPr>
          <w:lang w:val="vi-VN"/>
        </w:rPr>
        <w:t>ây</w:t>
      </w:r>
      <w:r w:rsidR="00BA75ED">
        <w:rPr>
          <w:lang w:val="vi-VN"/>
        </w:rPr>
        <w:t xml:space="preserve"> d</w:t>
      </w:r>
      <w:r w:rsidR="00BA75ED" w:rsidRPr="00830770">
        <w:rPr>
          <w:lang w:val="vi-VN"/>
        </w:rPr>
        <w:t>ựng</w:t>
      </w:r>
      <w:r w:rsidR="00BA75ED">
        <w:rPr>
          <w:lang w:val="vi-VN"/>
        </w:rPr>
        <w:t xml:space="preserve"> c</w:t>
      </w:r>
      <w:r w:rsidR="00BA75ED" w:rsidRPr="00830770">
        <w:rPr>
          <w:lang w:val="vi-VN"/>
        </w:rPr>
        <w:t>ác</w:t>
      </w:r>
      <w:r w:rsidR="00BA75ED">
        <w:rPr>
          <w:lang w:val="vi-VN"/>
        </w:rPr>
        <w:t xml:space="preserve"> d</w:t>
      </w:r>
      <w:r w:rsidR="00BA75ED" w:rsidRPr="00830770">
        <w:rPr>
          <w:lang w:val="vi-VN"/>
        </w:rPr>
        <w:t>ịch</w:t>
      </w:r>
      <w:r w:rsidR="00BA75ED">
        <w:rPr>
          <w:lang w:val="vi-VN"/>
        </w:rPr>
        <w:t xml:space="preserve"> v</w:t>
      </w:r>
      <w:r w:rsidR="00BA75ED" w:rsidRPr="00830770">
        <w:rPr>
          <w:lang w:val="vi-VN"/>
        </w:rPr>
        <w:t>ụ</w:t>
      </w:r>
      <w:r w:rsidR="00BA75ED">
        <w:rPr>
          <w:lang w:val="vi-VN"/>
        </w:rPr>
        <w:t xml:space="preserve"> c</w:t>
      </w:r>
      <w:r w:rsidR="00BA75ED" w:rsidRPr="00830770">
        <w:rPr>
          <w:lang w:val="vi-VN"/>
        </w:rPr>
        <w:t>ông</w:t>
      </w:r>
      <w:r w:rsidR="00BA75ED">
        <w:rPr>
          <w:lang w:val="vi-VN"/>
        </w:rPr>
        <w:t xml:space="preserve"> tr</w:t>
      </w:r>
      <w:r w:rsidR="00BA75ED" w:rsidRPr="00830770">
        <w:rPr>
          <w:lang w:val="vi-VN"/>
        </w:rPr>
        <w:t>ực</w:t>
      </w:r>
      <w:r w:rsidR="00BA75ED">
        <w:rPr>
          <w:lang w:val="vi-VN"/>
        </w:rPr>
        <w:t xml:space="preserve"> tu</w:t>
      </w:r>
      <w:r w:rsidR="00BA75ED" w:rsidRPr="00830770">
        <w:rPr>
          <w:lang w:val="vi-VN"/>
        </w:rPr>
        <w:t>yến</w:t>
      </w:r>
      <w:r w:rsidR="00BA75ED">
        <w:rPr>
          <w:lang w:val="vi-VN"/>
        </w:rPr>
        <w:t xml:space="preserve"> ngay trong n</w:t>
      </w:r>
      <w:r w:rsidR="00BA75ED" w:rsidRPr="00830770">
        <w:rPr>
          <w:lang w:val="vi-VN"/>
        </w:rPr>
        <w:t>ăm</w:t>
      </w:r>
      <w:r w:rsidR="00BA75ED">
        <w:rPr>
          <w:lang w:val="vi-VN"/>
        </w:rPr>
        <w:t xml:space="preserve"> 2019. </w:t>
      </w:r>
      <w:r w:rsidR="00024C87">
        <w:rPr>
          <w:lang w:val="vi-VN"/>
        </w:rPr>
        <w:t>Hi</w:t>
      </w:r>
      <w:r w:rsidR="00024C87" w:rsidRPr="00024C87">
        <w:rPr>
          <w:lang w:val="vi-VN"/>
        </w:rPr>
        <w:t>ện</w:t>
      </w:r>
      <w:r w:rsidR="00024C87">
        <w:rPr>
          <w:lang w:val="vi-VN"/>
        </w:rPr>
        <w:t xml:space="preserve"> nay, 100% c</w:t>
      </w:r>
      <w:r w:rsidR="00024C87" w:rsidRPr="00024C87">
        <w:rPr>
          <w:lang w:val="vi-VN"/>
        </w:rPr>
        <w:t>ác</w:t>
      </w:r>
      <w:r w:rsidR="00024C87">
        <w:rPr>
          <w:lang w:val="vi-VN"/>
        </w:rPr>
        <w:t xml:space="preserve"> th</w:t>
      </w:r>
      <w:r w:rsidR="00024C87" w:rsidRPr="00024C87">
        <w:rPr>
          <w:lang w:val="vi-VN"/>
        </w:rPr>
        <w:t>ủ</w:t>
      </w:r>
      <w:r w:rsidR="00024C87">
        <w:rPr>
          <w:lang w:val="vi-VN"/>
        </w:rPr>
        <w:t xml:space="preserve"> t</w:t>
      </w:r>
      <w:r w:rsidR="00024C87" w:rsidRPr="00024C87">
        <w:rPr>
          <w:lang w:val="vi-VN"/>
        </w:rPr>
        <w:t>ục</w:t>
      </w:r>
      <w:r w:rsidR="00024C87">
        <w:rPr>
          <w:lang w:val="vi-VN"/>
        </w:rPr>
        <w:t xml:space="preserve"> h</w:t>
      </w:r>
      <w:r w:rsidR="00024C87" w:rsidRPr="00024C87">
        <w:rPr>
          <w:lang w:val="vi-VN"/>
        </w:rPr>
        <w:t>àn</w:t>
      </w:r>
      <w:r w:rsidR="00024C87">
        <w:rPr>
          <w:lang w:val="vi-VN"/>
        </w:rPr>
        <w:t>h ch</w:t>
      </w:r>
      <w:r w:rsidR="00024C87" w:rsidRPr="00024C87">
        <w:rPr>
          <w:lang w:val="vi-VN"/>
        </w:rPr>
        <w:t>í</w:t>
      </w:r>
      <w:r w:rsidR="00024C87">
        <w:rPr>
          <w:lang w:val="vi-VN"/>
        </w:rPr>
        <w:t>nh t</w:t>
      </w:r>
      <w:r w:rsidR="00024C87" w:rsidRPr="00024C87">
        <w:rPr>
          <w:lang w:val="vi-VN"/>
        </w:rPr>
        <w:t>ại</w:t>
      </w:r>
      <w:r w:rsidR="00024C87">
        <w:rPr>
          <w:lang w:val="vi-VN"/>
        </w:rPr>
        <w:t xml:space="preserve"> S</w:t>
      </w:r>
      <w:r w:rsidR="00024C87" w:rsidRPr="00024C87">
        <w:rPr>
          <w:lang w:val="vi-VN"/>
        </w:rPr>
        <w:t>ở</w:t>
      </w:r>
      <w:r w:rsidR="00024C87">
        <w:rPr>
          <w:lang w:val="vi-VN"/>
        </w:rPr>
        <w:t xml:space="preserve"> Gi</w:t>
      </w:r>
      <w:r w:rsidR="00024C87" w:rsidRPr="00024C87">
        <w:rPr>
          <w:lang w:val="vi-VN"/>
        </w:rPr>
        <w:t>áo</w:t>
      </w:r>
      <w:r w:rsidR="00024C87">
        <w:rPr>
          <w:lang w:val="vi-VN"/>
        </w:rPr>
        <w:t xml:space="preserve"> d</w:t>
      </w:r>
      <w:r w:rsidR="00024C87" w:rsidRPr="00024C87">
        <w:rPr>
          <w:lang w:val="vi-VN"/>
        </w:rPr>
        <w:t>ục</w:t>
      </w:r>
      <w:r w:rsidR="00024C87">
        <w:rPr>
          <w:lang w:val="vi-VN"/>
        </w:rPr>
        <w:t xml:space="preserve"> 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w:t>
      </w:r>
      <w:r w:rsidR="00024C87" w:rsidRPr="00024C87">
        <w:rPr>
          <w:lang w:val="vi-VN"/>
        </w:rPr>
        <w:t>đã</w:t>
      </w:r>
      <w:r w:rsidR="00024C87">
        <w:rPr>
          <w:lang w:val="vi-VN"/>
        </w:rPr>
        <w:t xml:space="preserve"> </w:t>
      </w:r>
      <w:r w:rsidR="00024C87" w:rsidRPr="00024C87">
        <w:rPr>
          <w:lang w:val="vi-VN"/>
        </w:rPr>
        <w:t>được</w:t>
      </w:r>
      <w:r w:rsidR="00024C87">
        <w:rPr>
          <w:lang w:val="vi-VN"/>
        </w:rPr>
        <w:t xml:space="preserve"> </w:t>
      </w:r>
      <w:r w:rsidR="00BA75ED">
        <w:rPr>
          <w:lang w:val="vi-VN"/>
        </w:rPr>
        <w:t>chuy</w:t>
      </w:r>
      <w:r w:rsidR="00BA75ED" w:rsidRPr="00830770">
        <w:rPr>
          <w:lang w:val="vi-VN"/>
        </w:rPr>
        <w:t>ển</w:t>
      </w:r>
      <w:r w:rsidR="00BA75ED">
        <w:rPr>
          <w:lang w:val="vi-VN"/>
        </w:rPr>
        <w:t xml:space="preserve"> </w:t>
      </w:r>
      <w:r w:rsidR="00BA75ED" w:rsidRPr="00830770">
        <w:rPr>
          <w:lang w:val="vi-VN"/>
        </w:rPr>
        <w:t>đổi</w:t>
      </w:r>
      <w:r w:rsidR="00BA75ED">
        <w:rPr>
          <w:lang w:val="vi-VN"/>
        </w:rPr>
        <w:t>, s</w:t>
      </w:r>
      <w:r w:rsidR="00BA75ED" w:rsidRPr="00830770">
        <w:rPr>
          <w:lang w:val="vi-VN"/>
        </w:rPr>
        <w:t>ớm</w:t>
      </w:r>
      <w:r w:rsidR="00BA75ED">
        <w:rPr>
          <w:lang w:val="vi-VN"/>
        </w:rPr>
        <w:t xml:space="preserve"> </w:t>
      </w:r>
      <w:r w:rsidR="00BA75ED" w:rsidRPr="00830770">
        <w:rPr>
          <w:lang w:val="vi-VN"/>
        </w:rPr>
        <w:t>áp</w:t>
      </w:r>
      <w:r w:rsidR="00BA75ED">
        <w:rPr>
          <w:lang w:val="vi-VN"/>
        </w:rPr>
        <w:t xml:space="preserve"> d</w:t>
      </w:r>
      <w:r w:rsidR="00BA75ED" w:rsidRPr="00830770">
        <w:rPr>
          <w:lang w:val="vi-VN"/>
        </w:rPr>
        <w:t>ụng</w:t>
      </w:r>
      <w:r w:rsidR="00BA75ED">
        <w:rPr>
          <w:lang w:val="vi-VN"/>
        </w:rPr>
        <w:t xml:space="preserve"> ti</w:t>
      </w:r>
      <w:r w:rsidR="00BA75ED" w:rsidRPr="00830770">
        <w:rPr>
          <w:lang w:val="vi-VN"/>
        </w:rPr>
        <w:t>êu</w:t>
      </w:r>
      <w:r w:rsidR="00BA75ED">
        <w:rPr>
          <w:lang w:val="vi-VN"/>
        </w:rPr>
        <w:t xml:space="preserve"> chu</w:t>
      </w:r>
      <w:r w:rsidR="00BA75ED" w:rsidRPr="00830770">
        <w:rPr>
          <w:lang w:val="vi-VN"/>
        </w:rPr>
        <w:t>ẩn</w:t>
      </w:r>
      <w:r w:rsidR="00BA75ED">
        <w:rPr>
          <w:lang w:val="vi-VN"/>
        </w:rPr>
        <w:t xml:space="preserve"> ISO 9001:2015, phi</w:t>
      </w:r>
      <w:r w:rsidR="00BA75ED" w:rsidRPr="00830770">
        <w:rPr>
          <w:lang w:val="vi-VN"/>
        </w:rPr>
        <w:t>ên</w:t>
      </w:r>
      <w:r w:rsidR="00BA75ED">
        <w:rPr>
          <w:lang w:val="vi-VN"/>
        </w:rPr>
        <w:t xml:space="preserve"> b</w:t>
      </w:r>
      <w:r w:rsidR="00BA75ED" w:rsidRPr="00830770">
        <w:rPr>
          <w:lang w:val="vi-VN"/>
        </w:rPr>
        <w:t>ản</w:t>
      </w:r>
      <w:r w:rsidR="00BA75ED">
        <w:rPr>
          <w:lang w:val="vi-VN"/>
        </w:rPr>
        <w:t xml:space="preserve"> m</w:t>
      </w:r>
      <w:r w:rsidR="00BA75ED" w:rsidRPr="00830770">
        <w:rPr>
          <w:lang w:val="vi-VN"/>
        </w:rPr>
        <w:t>ới</w:t>
      </w:r>
      <w:r w:rsidR="00BA75ED">
        <w:rPr>
          <w:lang w:val="vi-VN"/>
        </w:rPr>
        <w:t xml:space="preserve"> nh</w:t>
      </w:r>
      <w:r w:rsidR="00BA75ED" w:rsidRPr="00830770">
        <w:rPr>
          <w:lang w:val="vi-VN"/>
        </w:rPr>
        <w:t>ất</w:t>
      </w:r>
      <w:r w:rsidR="00BA75ED">
        <w:rPr>
          <w:lang w:val="vi-VN"/>
        </w:rPr>
        <w:t xml:space="preserve"> c</w:t>
      </w:r>
      <w:r w:rsidR="00BA75ED" w:rsidRPr="00830770">
        <w:rPr>
          <w:lang w:val="vi-VN"/>
        </w:rPr>
        <w:t>ủa</w:t>
      </w:r>
      <w:r w:rsidR="00BA75ED">
        <w:rPr>
          <w:lang w:val="vi-VN"/>
        </w:rPr>
        <w:t xml:space="preserve"> ti</w:t>
      </w:r>
      <w:r w:rsidR="00BA75ED" w:rsidRPr="00830770">
        <w:rPr>
          <w:lang w:val="vi-VN"/>
        </w:rPr>
        <w:t>êu</w:t>
      </w:r>
      <w:r w:rsidR="00BA75ED">
        <w:rPr>
          <w:lang w:val="vi-VN"/>
        </w:rPr>
        <w:t xml:space="preserve"> chu</w:t>
      </w:r>
      <w:r w:rsidR="00BA75ED" w:rsidRPr="00830770">
        <w:rPr>
          <w:lang w:val="vi-VN"/>
        </w:rPr>
        <w:t>ẩn</w:t>
      </w:r>
      <w:r w:rsidR="00BA75ED">
        <w:rPr>
          <w:lang w:val="vi-VN"/>
        </w:rPr>
        <w:t xml:space="preserve"> ISO Vi</w:t>
      </w:r>
      <w:r w:rsidR="00BA75ED" w:rsidRPr="00830770">
        <w:rPr>
          <w:lang w:val="vi-VN"/>
        </w:rPr>
        <w:t>ệt</w:t>
      </w:r>
      <w:r w:rsidR="00BA75ED">
        <w:rPr>
          <w:lang w:val="vi-VN"/>
        </w:rPr>
        <w:t xml:space="preserve"> Nam. Trong n</w:t>
      </w:r>
      <w:r w:rsidR="00BA75ED" w:rsidRPr="00830770">
        <w:rPr>
          <w:lang w:val="vi-VN"/>
        </w:rPr>
        <w:t>ăm</w:t>
      </w:r>
      <w:r w:rsidR="00BA75ED">
        <w:rPr>
          <w:lang w:val="vi-VN"/>
        </w:rPr>
        <w:t xml:space="preserve"> h</w:t>
      </w:r>
      <w:r w:rsidR="00BA75ED" w:rsidRPr="00830770">
        <w:rPr>
          <w:lang w:val="vi-VN"/>
        </w:rPr>
        <w:t>ọc</w:t>
      </w:r>
      <w:r w:rsidR="00BA75ED">
        <w:rPr>
          <w:lang w:val="vi-VN"/>
        </w:rPr>
        <w:t xml:space="preserve"> v</w:t>
      </w:r>
      <w:r w:rsidR="00BA75ED" w:rsidRPr="00830770">
        <w:rPr>
          <w:lang w:val="vi-VN"/>
        </w:rPr>
        <w:t>ừa</w:t>
      </w:r>
      <w:r w:rsidR="00BA75ED">
        <w:rPr>
          <w:lang w:val="vi-VN"/>
        </w:rPr>
        <w:t xml:space="preserve"> qua, 100% c</w:t>
      </w:r>
      <w:r w:rsidR="00BA75ED" w:rsidRPr="00830770">
        <w:rPr>
          <w:lang w:val="vi-VN"/>
        </w:rPr>
        <w:t>ác</w:t>
      </w:r>
      <w:r w:rsidR="00BA75ED">
        <w:rPr>
          <w:lang w:val="vi-VN"/>
        </w:rPr>
        <w:t xml:space="preserve"> th</w:t>
      </w:r>
      <w:r w:rsidR="00BA75ED" w:rsidRPr="00830770">
        <w:rPr>
          <w:lang w:val="vi-VN"/>
        </w:rPr>
        <w:t>ủ</w:t>
      </w:r>
      <w:r w:rsidR="00BA75ED">
        <w:rPr>
          <w:lang w:val="vi-VN"/>
        </w:rPr>
        <w:t xml:space="preserve"> t</w:t>
      </w:r>
      <w:r w:rsidR="00BA75ED" w:rsidRPr="00830770">
        <w:rPr>
          <w:lang w:val="vi-VN"/>
        </w:rPr>
        <w:t>ục</w:t>
      </w:r>
      <w:r w:rsidR="00BA75ED">
        <w:rPr>
          <w:lang w:val="vi-VN"/>
        </w:rPr>
        <w:t xml:space="preserve"> h</w:t>
      </w:r>
      <w:r w:rsidR="00BA75ED" w:rsidRPr="00830770">
        <w:rPr>
          <w:lang w:val="vi-VN"/>
        </w:rPr>
        <w:t>àn</w:t>
      </w:r>
      <w:r w:rsidR="00BA75ED">
        <w:rPr>
          <w:lang w:val="vi-VN"/>
        </w:rPr>
        <w:t>h ch</w:t>
      </w:r>
      <w:r w:rsidR="00BA75ED" w:rsidRPr="00830770">
        <w:rPr>
          <w:lang w:val="vi-VN"/>
        </w:rPr>
        <w:t>í</w:t>
      </w:r>
      <w:r w:rsidR="00BA75ED">
        <w:rPr>
          <w:lang w:val="vi-VN"/>
        </w:rPr>
        <w:t xml:space="preserve">nh </w:t>
      </w:r>
      <w:r w:rsidR="00BA75ED" w:rsidRPr="00830770">
        <w:rPr>
          <w:lang w:val="vi-VN"/>
        </w:rPr>
        <w:t>được</w:t>
      </w:r>
      <w:r w:rsidR="00BA75ED">
        <w:rPr>
          <w:lang w:val="vi-VN"/>
        </w:rPr>
        <w:t xml:space="preserve"> th</w:t>
      </w:r>
      <w:r w:rsidR="00BA75ED" w:rsidRPr="00830770">
        <w:rPr>
          <w:lang w:val="vi-VN"/>
        </w:rPr>
        <w:t>ực</w:t>
      </w:r>
      <w:r w:rsidR="00BA75ED">
        <w:rPr>
          <w:lang w:val="vi-VN"/>
        </w:rPr>
        <w:t xml:space="preserve"> hi</w:t>
      </w:r>
      <w:r w:rsidR="00BA75ED" w:rsidRPr="00830770">
        <w:rPr>
          <w:lang w:val="vi-VN"/>
        </w:rPr>
        <w:t>ện</w:t>
      </w:r>
      <w:r w:rsidR="00BA75ED">
        <w:rPr>
          <w:lang w:val="vi-VN"/>
        </w:rPr>
        <w:t xml:space="preserve"> t</w:t>
      </w:r>
      <w:r w:rsidR="00BA75ED" w:rsidRPr="00830770">
        <w:rPr>
          <w:lang w:val="vi-VN"/>
        </w:rPr>
        <w:t>ại</w:t>
      </w:r>
      <w:r w:rsidR="00BA75ED">
        <w:rPr>
          <w:lang w:val="vi-VN"/>
        </w:rPr>
        <w:t xml:space="preserve"> S</w:t>
      </w:r>
      <w:r w:rsidR="00BA75ED" w:rsidRPr="00830770">
        <w:rPr>
          <w:lang w:val="vi-VN"/>
        </w:rPr>
        <w:t>ở</w:t>
      </w:r>
      <w:r w:rsidR="00BA75ED">
        <w:rPr>
          <w:lang w:val="vi-VN"/>
        </w:rPr>
        <w:t xml:space="preserve"> </w:t>
      </w:r>
      <w:r w:rsidR="00BA75ED" w:rsidRPr="00830770">
        <w:rPr>
          <w:lang w:val="vi-VN"/>
        </w:rPr>
        <w:t>đều</w:t>
      </w:r>
      <w:r w:rsidR="00BA75ED">
        <w:rPr>
          <w:lang w:val="vi-VN"/>
        </w:rPr>
        <w:t xml:space="preserve"> </w:t>
      </w:r>
      <w:r w:rsidR="00BA75ED" w:rsidRPr="00830770">
        <w:rPr>
          <w:lang w:val="vi-VN"/>
        </w:rPr>
        <w:t>đúng</w:t>
      </w:r>
      <w:r w:rsidR="00BA75ED">
        <w:rPr>
          <w:lang w:val="vi-VN"/>
        </w:rPr>
        <w:t xml:space="preserve"> h</w:t>
      </w:r>
      <w:r w:rsidR="00BA75ED" w:rsidRPr="00830770">
        <w:rPr>
          <w:lang w:val="vi-VN"/>
        </w:rPr>
        <w:t>ạn</w:t>
      </w:r>
      <w:r w:rsidR="00BA75ED">
        <w:rPr>
          <w:lang w:val="vi-VN"/>
        </w:rPr>
        <w:t>.</w:t>
      </w:r>
    </w:p>
    <w:p w:rsidR="00854A34" w:rsidRPr="00854A34" w:rsidRDefault="00854A34" w:rsidP="00231D13">
      <w:pPr>
        <w:spacing w:before="120" w:after="120" w:line="276" w:lineRule="auto"/>
        <w:ind w:firstLine="561"/>
        <w:jc w:val="both"/>
        <w:rPr>
          <w:b/>
          <w:i/>
          <w:spacing w:val="-2"/>
          <w:lang w:val="vi-VN"/>
        </w:rPr>
      </w:pPr>
      <w:r w:rsidRPr="007C03F2">
        <w:rPr>
          <w:b/>
          <w:i/>
          <w:spacing w:val="-2"/>
          <w:lang w:val="vi-VN"/>
        </w:rPr>
        <w:t xml:space="preserve">2. </w:t>
      </w:r>
      <w:r w:rsidRPr="00854A34">
        <w:rPr>
          <w:b/>
          <w:i/>
          <w:spacing w:val="-2"/>
          <w:lang w:val="vi-VN"/>
        </w:rPr>
        <w:t>Nâng cao năng lực lãnh đạo của cán bộ quản lý giáo dục các cấp</w:t>
      </w:r>
    </w:p>
    <w:p w:rsidR="002C7E76" w:rsidRPr="00BA75ED" w:rsidRDefault="002C7E76" w:rsidP="00231D13">
      <w:pPr>
        <w:spacing w:before="120" w:after="120" w:line="276" w:lineRule="auto"/>
        <w:ind w:right="-23"/>
        <w:jc w:val="both"/>
        <w:rPr>
          <w:bCs/>
          <w:i/>
          <w:sz w:val="26"/>
          <w:szCs w:val="26"/>
          <w:lang w:val="es-BO"/>
        </w:rPr>
      </w:pPr>
      <w:r w:rsidRPr="00BA75ED">
        <w:rPr>
          <w:bCs/>
          <w:i/>
          <w:sz w:val="26"/>
          <w:szCs w:val="26"/>
          <w:lang w:val="es-BO"/>
        </w:rPr>
        <w:t xml:space="preserve">        2.1. Thực hiện các quy định về quản lý cán bộ, công chức, viên chức </w:t>
      </w:r>
    </w:p>
    <w:p w:rsidR="002C7E76" w:rsidRPr="008A4445" w:rsidRDefault="002C7E76" w:rsidP="00231D13">
      <w:pPr>
        <w:spacing w:before="120" w:after="120" w:line="276" w:lineRule="auto"/>
        <w:ind w:firstLine="567"/>
        <w:jc w:val="both"/>
        <w:rPr>
          <w:lang w:val="es-BO"/>
        </w:rPr>
      </w:pPr>
      <w:r w:rsidRPr="008A4445">
        <w:rPr>
          <w:lang w:val="es-BO"/>
        </w:rPr>
        <w:t xml:space="preserve">Tiếp tục </w:t>
      </w:r>
      <w:r w:rsidRPr="000B43BD">
        <w:rPr>
          <w:lang w:val="vi-VN"/>
        </w:rPr>
        <w:t>thực</w:t>
      </w:r>
      <w:r w:rsidRPr="008A4445">
        <w:rPr>
          <w:lang w:val="es-BO"/>
        </w:rPr>
        <w:t xml:space="preserve"> hiện nghiêm việc công khai các chủ trương chính sách liên quan đến người lao động; hoàn thiện, bổ sung, sửa đổi các quy chế về chi tiêu tài chính trong nội bộ cơ quan, đơn vị, quy chế đánh giá, tuyển dụng, đề bạt, khen thưởng, kỷ luật, nâng lương cho </w:t>
      </w:r>
      <w:r w:rsidR="00274375">
        <w:rPr>
          <w:lang w:val="vi-VN"/>
        </w:rPr>
        <w:t>c</w:t>
      </w:r>
      <w:r w:rsidR="00274375" w:rsidRPr="00274375">
        <w:rPr>
          <w:lang w:val="vi-VN"/>
        </w:rPr>
        <w:t>án</w:t>
      </w:r>
      <w:r w:rsidR="00274375">
        <w:rPr>
          <w:lang w:val="vi-VN"/>
        </w:rPr>
        <w:t xml:space="preserve"> b</w:t>
      </w:r>
      <w:r w:rsidR="00274375" w:rsidRPr="00274375">
        <w:rPr>
          <w:lang w:val="vi-VN"/>
        </w:rPr>
        <w:t>ộ</w:t>
      </w:r>
      <w:r w:rsidR="00274375">
        <w:rPr>
          <w:lang w:val="vi-VN"/>
        </w:rPr>
        <w:t xml:space="preserve"> - c</w:t>
      </w:r>
      <w:r w:rsidR="00274375" w:rsidRPr="00274375">
        <w:rPr>
          <w:lang w:val="vi-VN"/>
        </w:rPr>
        <w:t>ông</w:t>
      </w:r>
      <w:r w:rsidR="00274375">
        <w:rPr>
          <w:lang w:val="vi-VN"/>
        </w:rPr>
        <w:t xml:space="preserve"> ch</w:t>
      </w:r>
      <w:r w:rsidR="00274375" w:rsidRPr="00274375">
        <w:rPr>
          <w:lang w:val="vi-VN"/>
        </w:rPr>
        <w:t>ức</w:t>
      </w:r>
      <w:r w:rsidR="00274375">
        <w:rPr>
          <w:lang w:val="vi-VN"/>
        </w:rPr>
        <w:t xml:space="preserve"> - vi</w:t>
      </w:r>
      <w:r w:rsidR="00274375" w:rsidRPr="00274375">
        <w:rPr>
          <w:lang w:val="vi-VN"/>
        </w:rPr>
        <w:t>ên</w:t>
      </w:r>
      <w:r w:rsidR="00274375">
        <w:rPr>
          <w:lang w:val="vi-VN"/>
        </w:rPr>
        <w:t xml:space="preserve"> ch</w:t>
      </w:r>
      <w:r w:rsidR="00274375" w:rsidRPr="00274375">
        <w:rPr>
          <w:lang w:val="vi-VN"/>
        </w:rPr>
        <w:t>ức</w:t>
      </w:r>
      <w:r w:rsidRPr="008A4445">
        <w:rPr>
          <w:lang w:val="es-BO"/>
        </w:rPr>
        <w:t xml:space="preserve">. </w:t>
      </w:r>
    </w:p>
    <w:p w:rsidR="002C7E76" w:rsidRPr="008A4445" w:rsidRDefault="002C7E76" w:rsidP="00231D13">
      <w:pPr>
        <w:spacing w:before="120" w:after="120" w:line="276" w:lineRule="auto"/>
        <w:ind w:firstLine="567"/>
        <w:jc w:val="both"/>
        <w:rPr>
          <w:lang w:val="es-BO"/>
        </w:rPr>
      </w:pPr>
      <w:r w:rsidRPr="008A4445">
        <w:rPr>
          <w:lang w:val="es-BO"/>
        </w:rPr>
        <w:t xml:space="preserve">Tiếp tục </w:t>
      </w:r>
      <w:r w:rsidRPr="000B43BD">
        <w:rPr>
          <w:lang w:val="vi-VN"/>
        </w:rPr>
        <w:t>phối</w:t>
      </w:r>
      <w:r w:rsidRPr="008A4445">
        <w:rPr>
          <w:lang w:val="es-BO"/>
        </w:rPr>
        <w:t xml:space="preserve"> hợp với các cơ quan, ban </w:t>
      </w:r>
      <w:r w:rsidR="00B70242" w:rsidRPr="008A4445">
        <w:rPr>
          <w:lang w:val="es-BO"/>
        </w:rPr>
        <w:t xml:space="preserve"> </w:t>
      </w:r>
      <w:r w:rsidRPr="008A4445">
        <w:rPr>
          <w:lang w:val="es-BO"/>
        </w:rPr>
        <w:t>ngành và chỉ đạo, hướng dẫn các đơn vị giải quyết các thắc mắc của viên chức, người lao động trong công tác cán bộ.</w:t>
      </w:r>
    </w:p>
    <w:p w:rsidR="002C7E76" w:rsidRPr="00EC51ED" w:rsidRDefault="00B70242" w:rsidP="00231D13">
      <w:pPr>
        <w:spacing w:before="120" w:after="120" w:line="276" w:lineRule="auto"/>
        <w:ind w:firstLine="567"/>
        <w:jc w:val="both"/>
        <w:rPr>
          <w:lang w:val="vi-VN"/>
        </w:rPr>
      </w:pPr>
      <w:r w:rsidRPr="008A4445">
        <w:rPr>
          <w:lang w:val="es-BO"/>
        </w:rPr>
        <w:t>L</w:t>
      </w:r>
      <w:r w:rsidR="002C7E76" w:rsidRPr="008A4445">
        <w:rPr>
          <w:lang w:val="es-BO"/>
        </w:rPr>
        <w:t>uôn đảm bảo tính công khai, mi</w:t>
      </w:r>
      <w:r w:rsidRPr="008A4445">
        <w:rPr>
          <w:lang w:val="es-BO"/>
        </w:rPr>
        <w:t>nh bạch theo quy trình chặt chẽ bổ nhiệm, bổ nhiệm lại, luân chuyển, từ chức, miễn nhiệm cán bộ, công chức lãnh đạo</w:t>
      </w:r>
      <w:r w:rsidR="00EC51ED">
        <w:rPr>
          <w:lang w:val="vi-VN"/>
        </w:rPr>
        <w:t>.</w:t>
      </w:r>
    </w:p>
    <w:p w:rsidR="002C7E76" w:rsidRPr="008A4445" w:rsidRDefault="00B70242" w:rsidP="00231D13">
      <w:pPr>
        <w:spacing w:before="120" w:after="120" w:line="276" w:lineRule="auto"/>
        <w:ind w:firstLine="567"/>
        <w:jc w:val="both"/>
        <w:rPr>
          <w:lang w:val="es-BO"/>
        </w:rPr>
      </w:pPr>
      <w:r w:rsidRPr="008A4445">
        <w:rPr>
          <w:lang w:val="es-BO"/>
        </w:rPr>
        <w:t xml:space="preserve">Sắp </w:t>
      </w:r>
      <w:r w:rsidR="002C7E76" w:rsidRPr="008A4445">
        <w:rPr>
          <w:lang w:val="es-BO"/>
        </w:rPr>
        <w:t xml:space="preserve">xếp, </w:t>
      </w:r>
      <w:r w:rsidR="002C7E76" w:rsidRPr="000B43BD">
        <w:rPr>
          <w:lang w:val="vi-VN"/>
        </w:rPr>
        <w:t>phân</w:t>
      </w:r>
      <w:r w:rsidR="002C7E76" w:rsidRPr="008A4445">
        <w:rPr>
          <w:lang w:val="es-BO"/>
        </w:rPr>
        <w:t xml:space="preserve"> công, bố trí, điều động luân chuyển, bổ sung đủ cán bộ quản lý, có kế hoạch bổ nhiệm, luân chuyển định kỳ mỗi 06 tháng; rà soát các trường hợp đã hết thời hạn giữ chức vụ để nhắc nhở các đơn vị thực hiện quy trình, thủ tục theo đúng các quy định hiện hành. </w:t>
      </w:r>
    </w:p>
    <w:p w:rsidR="002C7E76" w:rsidRPr="00BA75ED" w:rsidRDefault="002C7E76" w:rsidP="00231D13">
      <w:pPr>
        <w:spacing w:before="120" w:after="120" w:line="276" w:lineRule="auto"/>
        <w:ind w:right="-23" w:firstLine="567"/>
        <w:jc w:val="both"/>
        <w:rPr>
          <w:bCs/>
          <w:i/>
          <w:sz w:val="26"/>
          <w:szCs w:val="26"/>
          <w:lang w:val="es-BO"/>
        </w:rPr>
      </w:pPr>
      <w:r w:rsidRPr="00BA75ED">
        <w:rPr>
          <w:bCs/>
          <w:i/>
          <w:sz w:val="26"/>
          <w:szCs w:val="26"/>
          <w:lang w:val="es-BO"/>
        </w:rPr>
        <w:t>2.2. Nâng cao trách nhiệm, kỷ luật, kỷ cương hành chính và đạo đức công vụ của cán bộ, công chức, viên chức</w:t>
      </w:r>
    </w:p>
    <w:p w:rsidR="002C7E76" w:rsidRPr="00EC51ED" w:rsidRDefault="00C1020B" w:rsidP="00231D13">
      <w:pPr>
        <w:spacing w:before="120" w:after="120" w:line="276" w:lineRule="auto"/>
        <w:ind w:firstLine="567"/>
        <w:jc w:val="both"/>
        <w:rPr>
          <w:lang w:val="vi-VN"/>
        </w:rPr>
      </w:pPr>
      <w:r w:rsidRPr="008A4445">
        <w:rPr>
          <w:lang w:val="es-BO"/>
        </w:rPr>
        <w:t>T</w:t>
      </w:r>
      <w:r w:rsidR="002C7E76" w:rsidRPr="008A4445">
        <w:rPr>
          <w:lang w:val="es-BO"/>
        </w:rPr>
        <w:t xml:space="preserve">hường xuyên nhắc nhở cán bộ, chuyên viên nâng cao phẩm chất chính trị, thực hiện đúng chức trách nhiệm vụ, niềm nở với người dân, tạo thuận lợi và hỗ trợ cơ sở với </w:t>
      </w:r>
      <w:r w:rsidR="002C7E76" w:rsidRPr="000B43BD">
        <w:rPr>
          <w:lang w:val="vi-VN"/>
        </w:rPr>
        <w:t>phương</w:t>
      </w:r>
      <w:r w:rsidR="002C7E76" w:rsidRPr="008A4445">
        <w:rPr>
          <w:lang w:val="es-BO"/>
        </w:rPr>
        <w:t xml:space="preserve"> châm “Nhẹ nhàng, thân thiện như nhà giáo”. </w:t>
      </w:r>
      <w:r w:rsidRPr="008A4445">
        <w:rPr>
          <w:lang w:val="es-BO"/>
        </w:rPr>
        <w:t>T</w:t>
      </w:r>
      <w:r w:rsidR="002C7E76" w:rsidRPr="008A4445">
        <w:rPr>
          <w:lang w:val="es-BO"/>
        </w:rPr>
        <w:t>hực hiện nghiêm các Chỉ thị số 15/CT-UBND ngày 04 tháng 12 năm 2017 về việc tăng cường thực hiện các quy định về trách nhiệm giải trình trong hoạt động công vụ và Chỉ thị số 19/CT-UBND ngày 24 tháng 10 năm 2016 về việc tăng cường kỷ luật, kỷ cương trong các cơ quan hành chính các cấp tại Thành phố Hồ Chí Minh</w:t>
      </w:r>
      <w:r w:rsidR="00EC51ED">
        <w:rPr>
          <w:lang w:val="vi-VN"/>
        </w:rPr>
        <w:t>.</w:t>
      </w:r>
    </w:p>
    <w:p w:rsidR="002C7E76" w:rsidRPr="008A4445" w:rsidRDefault="002C7E76" w:rsidP="00231D13">
      <w:pPr>
        <w:spacing w:before="120" w:after="120" w:line="276" w:lineRule="auto"/>
        <w:ind w:firstLine="567"/>
        <w:jc w:val="both"/>
        <w:rPr>
          <w:lang w:val="es-BO"/>
        </w:rPr>
      </w:pPr>
      <w:r w:rsidRPr="008A4445">
        <w:rPr>
          <w:lang w:val="es-BO"/>
        </w:rPr>
        <w:lastRenderedPageBreak/>
        <w:t>Về tổ chức quán triệt, nâng cao phẩm chất đạo đức và nhận thức cho đội ngũ nhà giáo, cán bộ quản lý cơ sở giáo dục về chủ trương đổi mới giáo dục đào tạo và hội nhập quốc tế của Đảng và Chính phủ:</w:t>
      </w:r>
    </w:p>
    <w:p w:rsidR="00C1020B" w:rsidRPr="008A4445" w:rsidRDefault="00C1020B" w:rsidP="00231D13">
      <w:pPr>
        <w:spacing w:before="120" w:after="120" w:line="276" w:lineRule="auto"/>
        <w:ind w:firstLine="567"/>
        <w:jc w:val="both"/>
        <w:rPr>
          <w:lang w:val="es-BO"/>
        </w:rPr>
      </w:pPr>
      <w:r w:rsidRPr="008A4445">
        <w:rPr>
          <w:lang w:val="es-BO"/>
        </w:rPr>
        <w:t>T</w:t>
      </w:r>
      <w:r w:rsidR="002C7E76" w:rsidRPr="008A4445">
        <w:rPr>
          <w:lang w:val="es-BO"/>
        </w:rPr>
        <w:t xml:space="preserve">riển </w:t>
      </w:r>
      <w:r w:rsidR="002C7E76" w:rsidRPr="000B43BD">
        <w:rPr>
          <w:lang w:val="vi-VN"/>
        </w:rPr>
        <w:t>khai</w:t>
      </w:r>
      <w:r w:rsidR="002C7E76" w:rsidRPr="008A4445">
        <w:rPr>
          <w:lang w:val="es-BO"/>
        </w:rPr>
        <w:t xml:space="preserve"> thực hiện Đề án “Đào tạo, bồi dưỡng nhà giáo và cán bộ quản lý cơ sở giáo dục đáp ứng yêu cầu đổi mới căn bản, toàn diện giáo dục phổ thông giai đoạn 2016 - 2020, định hướng đến 2025”</w:t>
      </w:r>
      <w:r w:rsidRPr="008A4445">
        <w:rPr>
          <w:lang w:val="es-BO"/>
        </w:rPr>
        <w:t>;</w:t>
      </w:r>
      <w:r w:rsidR="002C7E76" w:rsidRPr="008A4445">
        <w:rPr>
          <w:lang w:val="es-BO"/>
        </w:rPr>
        <w:t xml:space="preserve"> các nội dung về nâng cao phẩm chất đạo đức và nhận thức cho đội ngũ nhà giáo</w:t>
      </w:r>
    </w:p>
    <w:p w:rsidR="002C7E76" w:rsidRPr="008A4445" w:rsidRDefault="00C1020B" w:rsidP="00231D13">
      <w:pPr>
        <w:spacing w:before="120" w:after="120" w:line="276" w:lineRule="auto"/>
        <w:ind w:firstLine="567"/>
        <w:jc w:val="both"/>
        <w:rPr>
          <w:lang w:val="es-BO"/>
        </w:rPr>
      </w:pPr>
      <w:r w:rsidRPr="008A4445">
        <w:rPr>
          <w:lang w:val="es-BO"/>
        </w:rPr>
        <w:t>Thực hiện nghiêm</w:t>
      </w:r>
      <w:r w:rsidR="002C7E76" w:rsidRPr="008A4445">
        <w:rPr>
          <w:lang w:val="es-BO"/>
        </w:rPr>
        <w:t xml:space="preserve"> Quy tắc ứng xử của cán bộ, công chức, viên chức và người lao động làm việc trong các cơ quan hành chính, đơn vị sự nghiệp công lập trên địa bàn thành phố Hồ Chí Minh; Chỉ thị số 1737/CT-BGDĐT ngày 07 tháng 5 năm 2018 của Bộ Giáo dục và Đào tạo về việc tăng cường công tác quản lý và nâng cao đạo đức nhà giáo.</w:t>
      </w:r>
    </w:p>
    <w:p w:rsidR="00854A34" w:rsidRPr="00854A34" w:rsidRDefault="00854A34" w:rsidP="00231D13">
      <w:pPr>
        <w:spacing w:before="120" w:after="120" w:line="276" w:lineRule="auto"/>
        <w:ind w:firstLine="561"/>
        <w:jc w:val="both"/>
        <w:rPr>
          <w:b/>
          <w:i/>
          <w:spacing w:val="-2"/>
          <w:lang w:val="vi-VN"/>
        </w:rPr>
      </w:pPr>
      <w:r w:rsidRPr="007C03F2">
        <w:rPr>
          <w:b/>
          <w:i/>
          <w:spacing w:val="-2"/>
          <w:lang w:val="es-BO"/>
        </w:rPr>
        <w:t xml:space="preserve">3. </w:t>
      </w:r>
      <w:r w:rsidRPr="00854A34">
        <w:rPr>
          <w:b/>
          <w:i/>
          <w:spacing w:val="-2"/>
          <w:lang w:val="vi-VN"/>
        </w:rPr>
        <w:t>Tăng cường các nguồn lực đầu tư cho giáo dục và đào tạo</w:t>
      </w:r>
    </w:p>
    <w:p w:rsidR="00E8141B" w:rsidRDefault="00E8141B" w:rsidP="00231D13">
      <w:pPr>
        <w:spacing w:before="120" w:after="120" w:line="276" w:lineRule="auto"/>
        <w:ind w:firstLine="567"/>
        <w:jc w:val="both"/>
        <w:rPr>
          <w:lang w:val="nl-NL"/>
        </w:rPr>
      </w:pPr>
      <w:r w:rsidRPr="005401D4">
        <w:rPr>
          <w:lang w:val="nl-NL"/>
        </w:rPr>
        <w:t xml:space="preserve">Nghị </w:t>
      </w:r>
      <w:r w:rsidRPr="000B43BD">
        <w:rPr>
          <w:lang w:val="vi-VN"/>
        </w:rPr>
        <w:t>quyết</w:t>
      </w:r>
      <w:r w:rsidRPr="005401D4">
        <w:rPr>
          <w:lang w:val="nl-NL"/>
        </w:rPr>
        <w:t xml:space="preserve"> Đại hội Đảng bộ Thành phố Hồ Chí Minh lần thứ X đã đề ra chỉ tiêu: </w:t>
      </w:r>
      <w:r w:rsidRPr="00E73450">
        <w:rPr>
          <w:i/>
          <w:lang w:val="nl-NL"/>
        </w:rPr>
        <w:t>“Đến cuối năm 2020, đạt 300 phòng học/10.000 dân trong độ tuổi đi học (từ 3 tuổi đến 18 tuổi)”</w:t>
      </w:r>
      <w:r w:rsidRPr="005401D4">
        <w:rPr>
          <w:lang w:val="nl-NL"/>
        </w:rPr>
        <w:t>. Hàng năm, ngân sách thành phố đều ưu tiên chi xây dựng trường lớp. Đến nay, mạng lưới trường ở các ngành học, bậc học đã phủ khắp 322 phường (xã), với quy mô phát triển ngày một tăng. Trong đó, số phòng học tăng so với năm 2014 là hơn 14%. Trong giai đoạn 2013 đến 201</w:t>
      </w:r>
      <w:r>
        <w:rPr>
          <w:lang w:val="nl-NL"/>
        </w:rPr>
        <w:t>9</w:t>
      </w:r>
      <w:r w:rsidRPr="005401D4">
        <w:rPr>
          <w:lang w:val="nl-NL"/>
        </w:rPr>
        <w:t xml:space="preserve"> đã xây gần </w:t>
      </w:r>
      <w:r>
        <w:rPr>
          <w:lang w:val="nl-NL"/>
        </w:rPr>
        <w:t>11.067</w:t>
      </w:r>
      <w:r w:rsidRPr="005401D4">
        <w:rPr>
          <w:lang w:val="nl-NL"/>
        </w:rPr>
        <w:t xml:space="preserve"> phòng học (</w:t>
      </w:r>
      <w:r w:rsidRPr="00D5406D">
        <w:rPr>
          <w:i/>
          <w:lang w:val="nl-NL"/>
        </w:rPr>
        <w:t>trong đó, d</w:t>
      </w:r>
      <w:r>
        <w:rPr>
          <w:i/>
          <w:lang w:val="nl-NL"/>
        </w:rPr>
        <w:t xml:space="preserve">ự kiến đưa vào khai giảng </w:t>
      </w:r>
      <w:r w:rsidRPr="00D5406D">
        <w:rPr>
          <w:i/>
          <w:lang w:val="nl-NL"/>
        </w:rPr>
        <w:t>1.368 phòng học mới</w:t>
      </w:r>
      <w:r w:rsidRPr="005401D4">
        <w:rPr>
          <w:lang w:val="nl-NL"/>
        </w:rPr>
        <w:t xml:space="preserve">). </w:t>
      </w:r>
    </w:p>
    <w:p w:rsidR="00BD0BA9" w:rsidRPr="005401D4" w:rsidRDefault="00BD0BA9" w:rsidP="009F7E47">
      <w:pPr>
        <w:spacing w:before="120" w:after="120" w:line="276" w:lineRule="auto"/>
        <w:ind w:firstLine="567"/>
        <w:jc w:val="center"/>
        <w:rPr>
          <w:lang w:val="nl-NL"/>
        </w:rPr>
      </w:pPr>
      <w:r>
        <w:rPr>
          <w:noProof/>
        </w:rPr>
        <w:drawing>
          <wp:inline distT="0" distB="0" distL="0" distR="0" wp14:anchorId="109134A7" wp14:editId="130AE024">
            <wp:extent cx="5295900" cy="2804160"/>
            <wp:effectExtent l="0" t="0" r="0" b="152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8141B" w:rsidRPr="005401D4" w:rsidRDefault="00E8141B" w:rsidP="00231D13">
      <w:pPr>
        <w:spacing w:before="120" w:after="120" w:line="276" w:lineRule="auto"/>
        <w:ind w:firstLine="567"/>
        <w:jc w:val="both"/>
        <w:rPr>
          <w:lang w:val="nl-NL"/>
        </w:rPr>
      </w:pPr>
      <w:r w:rsidRPr="00E8141B">
        <w:rPr>
          <w:lang w:val="nl-NL"/>
        </w:rPr>
        <w:t xml:space="preserve">Trong năm </w:t>
      </w:r>
      <w:r w:rsidRPr="000B43BD">
        <w:rPr>
          <w:lang w:val="vi-VN"/>
        </w:rPr>
        <w:t>2018</w:t>
      </w:r>
      <w:r w:rsidRPr="00E8141B">
        <w:rPr>
          <w:lang w:val="nl-NL"/>
        </w:rPr>
        <w:t xml:space="preserve">, đã tham mưu Hội đồng nhân dân </w:t>
      </w:r>
      <w:r w:rsidR="00024C87">
        <w:rPr>
          <w:lang w:val="vi-VN"/>
        </w:rPr>
        <w:t>th</w:t>
      </w:r>
      <w:r w:rsidR="00024C87" w:rsidRPr="00024C87">
        <w:rPr>
          <w:lang w:val="vi-VN"/>
        </w:rPr>
        <w:t>ành</w:t>
      </w:r>
      <w:r w:rsidR="00024C87">
        <w:rPr>
          <w:lang w:val="vi-VN"/>
        </w:rPr>
        <w:t xml:space="preserve"> ph</w:t>
      </w:r>
      <w:r w:rsidR="00024C87" w:rsidRPr="00024C87">
        <w:rPr>
          <w:lang w:val="vi-VN"/>
        </w:rPr>
        <w:t>ố</w:t>
      </w:r>
      <w:r w:rsidR="00024C87">
        <w:rPr>
          <w:lang w:val="vi-VN"/>
        </w:rPr>
        <w:t xml:space="preserve"> </w:t>
      </w:r>
      <w:r w:rsidRPr="00E8141B">
        <w:rPr>
          <w:lang w:val="nl-NL"/>
        </w:rPr>
        <w:t>ban hành Nghị quyết số 25/2018/NQ-HĐND ngày 07 tháng 12 năm 2018 về điều chỉnh giảm mức thu học phí đối với cấp Trung học cơ sở bằng mức tối thiểu của Nghị định 86/2015/NĐ-CP (</w:t>
      </w:r>
      <w:r w:rsidRPr="00E8141B">
        <w:rPr>
          <w:i/>
          <w:lang w:val="nl-NL"/>
        </w:rPr>
        <w:t>60.000 đồng/tháng cho học sinh THCS nội thành và 30.000 đồng/tháng cho học sinh ngoại thành</w:t>
      </w:r>
      <w:r w:rsidRPr="00E8141B">
        <w:rPr>
          <w:lang w:val="nl-NL"/>
        </w:rPr>
        <w:t xml:space="preserve">). </w:t>
      </w:r>
      <w:r w:rsidRPr="005401D4">
        <w:rPr>
          <w:lang w:val="nl-NL"/>
        </w:rPr>
        <w:t xml:space="preserve">Thành phố triển khai nghiêm các quy định về </w:t>
      </w:r>
      <w:r w:rsidRPr="005401D4">
        <w:rPr>
          <w:lang w:val="nl-NL"/>
        </w:rPr>
        <w:lastRenderedPageBreak/>
        <w:t xml:space="preserve">chính sách miễn giảm và hỗ trợ chi phí học tập, tập trung hỗ trợ cho con em hộ nghèo đi học, không để một học sinh nào bỏ học vì lý do không có tiền đóng học phí. </w:t>
      </w:r>
      <w:r>
        <w:rPr>
          <w:lang w:val="vi-VN"/>
        </w:rPr>
        <w:t>C</w:t>
      </w:r>
      <w:r w:rsidRPr="005401D4">
        <w:rPr>
          <w:lang w:val="nl-NL"/>
        </w:rPr>
        <w:t>hính sách miễn giảm của thành phố</w:t>
      </w:r>
      <w:r>
        <w:rPr>
          <w:lang w:val="vi-VN"/>
        </w:rPr>
        <w:t>,</w:t>
      </w:r>
      <w:r w:rsidRPr="005401D4">
        <w:rPr>
          <w:lang w:val="nl-NL"/>
        </w:rPr>
        <w:t xml:space="preserve"> ngoài học phí</w:t>
      </w:r>
      <w:r>
        <w:rPr>
          <w:lang w:val="vi-VN"/>
        </w:rPr>
        <w:t>,</w:t>
      </w:r>
      <w:r w:rsidRPr="005401D4">
        <w:rPr>
          <w:lang w:val="nl-NL"/>
        </w:rPr>
        <w:t xml:space="preserve"> còn được áp dụng cho cả ch</w:t>
      </w:r>
      <w:r>
        <w:rPr>
          <w:lang w:val="nl-NL"/>
        </w:rPr>
        <w:t>i phí tổ chức học buổi 2</w:t>
      </w:r>
      <w:r>
        <w:rPr>
          <w:lang w:val="vi-VN"/>
        </w:rPr>
        <w:t xml:space="preserve"> v</w:t>
      </w:r>
      <w:r w:rsidRPr="00E73450">
        <w:rPr>
          <w:lang w:val="vi-VN"/>
        </w:rPr>
        <w:t>à</w:t>
      </w:r>
      <w:r>
        <w:rPr>
          <w:lang w:val="vi-VN"/>
        </w:rPr>
        <w:t xml:space="preserve"> </w:t>
      </w:r>
      <w:r w:rsidRPr="005401D4">
        <w:rPr>
          <w:lang w:val="nl-NL"/>
        </w:rPr>
        <w:t>áp dụng chuẩn nghèo của thành phố.</w:t>
      </w:r>
      <w:r>
        <w:rPr>
          <w:lang w:val="vi-VN"/>
        </w:rPr>
        <w:t xml:space="preserve"> </w:t>
      </w:r>
      <w:r w:rsidRPr="005401D4">
        <w:rPr>
          <w:lang w:val="nl-NL"/>
        </w:rPr>
        <w:t>Thành phố cũng áp dụng chuẩn nghèo của thành phố giai đoạn 3 để chi hỗ trợ ăn trưa cho trẻ 3, 4 và 5 tuổi có cha mẹ thuộc diện hộ nghèo. Đóng góp lớn nhất của khối trường ngoài công lập và trường có yếu tố nước ngoài là góp phần tích cực trong việc tạo ra nhiều chỗ học tập, đảm bảo cơ hội học tập cho học sinh, từ đó góp phần nâng cao dân trí của người dân và làm giảm đáng kể sức ép về ngân sách cho giáo dục.</w:t>
      </w:r>
    </w:p>
    <w:p w:rsidR="00E8141B" w:rsidRDefault="00E8141B" w:rsidP="00231D13">
      <w:pPr>
        <w:spacing w:before="120" w:after="120" w:line="276" w:lineRule="auto"/>
        <w:ind w:firstLine="567"/>
        <w:jc w:val="both"/>
        <w:rPr>
          <w:lang w:val="nl-NL"/>
        </w:rPr>
      </w:pPr>
      <w:r w:rsidRPr="005401D4">
        <w:rPr>
          <w:lang w:val="nl-NL"/>
        </w:rPr>
        <w:t xml:space="preserve">Nhằm tăng </w:t>
      </w:r>
      <w:r w:rsidRPr="000B43BD">
        <w:rPr>
          <w:lang w:val="vi-VN"/>
        </w:rPr>
        <w:t>cường</w:t>
      </w:r>
      <w:r w:rsidRPr="005401D4">
        <w:rPr>
          <w:lang w:val="nl-NL"/>
        </w:rPr>
        <w:t xml:space="preserve"> công tác giáo dục phòng, chống tai nạn đuối nước cho học sinh, Thành phố đã tích cực xây dựng hồ bơi trong nhà trường. Đến nay, đã có 84 hồ bơi (17 hồ bơi lắp ghép), tăng thêm 24 hồ bơi so với năm học 2015 </w:t>
      </w:r>
      <w:r w:rsidR="00024C87">
        <w:rPr>
          <w:lang w:val="vi-VN"/>
        </w:rPr>
        <w:t>-</w:t>
      </w:r>
      <w:r w:rsidRPr="005401D4">
        <w:rPr>
          <w:lang w:val="nl-NL"/>
        </w:rPr>
        <w:t xml:space="preserve"> 2016. Trong các hồ bơi xây thêm, đa số thực hiện chính sách xã hội hóa hoặc vay vốn kích cầu.</w:t>
      </w:r>
    </w:p>
    <w:p w:rsidR="00854A34" w:rsidRPr="00854A34" w:rsidRDefault="00854A34" w:rsidP="00231D13">
      <w:pPr>
        <w:spacing w:before="120" w:after="120" w:line="276" w:lineRule="auto"/>
        <w:ind w:firstLine="561"/>
        <w:jc w:val="both"/>
        <w:rPr>
          <w:b/>
          <w:i/>
          <w:spacing w:val="-2"/>
          <w:lang w:val="vi-VN"/>
        </w:rPr>
      </w:pPr>
      <w:r w:rsidRPr="007C03F2">
        <w:rPr>
          <w:b/>
          <w:i/>
          <w:spacing w:val="-2"/>
          <w:lang w:val="es-BO"/>
        </w:rPr>
        <w:t xml:space="preserve">4. </w:t>
      </w:r>
      <w:r w:rsidRPr="00854A34">
        <w:rPr>
          <w:b/>
          <w:i/>
          <w:spacing w:val="-2"/>
          <w:lang w:val="vi-VN"/>
        </w:rPr>
        <w:t xml:space="preserve">Tăng cường công tác khảo thí, kiểm </w:t>
      </w:r>
      <w:r w:rsidR="00B966BD">
        <w:rPr>
          <w:b/>
          <w:i/>
          <w:spacing w:val="-2"/>
          <w:lang w:val="vi-VN"/>
        </w:rPr>
        <w:t>định</w:t>
      </w:r>
      <w:r w:rsidRPr="00854A34">
        <w:rPr>
          <w:b/>
          <w:i/>
          <w:spacing w:val="-2"/>
          <w:lang w:val="vi-VN"/>
        </w:rPr>
        <w:t xml:space="preserve"> và đánh giá chất lượng</w:t>
      </w:r>
    </w:p>
    <w:p w:rsidR="005120DE" w:rsidRPr="006410D8" w:rsidRDefault="005120DE" w:rsidP="00231D13">
      <w:pPr>
        <w:spacing w:before="120" w:after="120" w:line="276" w:lineRule="auto"/>
        <w:ind w:right="-23" w:firstLine="567"/>
        <w:jc w:val="both"/>
        <w:rPr>
          <w:bCs/>
          <w:i/>
          <w:lang w:val="es-BO"/>
        </w:rPr>
      </w:pPr>
      <w:r w:rsidRPr="006410D8">
        <w:rPr>
          <w:bCs/>
          <w:i/>
          <w:lang w:val="es-BO"/>
        </w:rPr>
        <w:t>4.1 Công tác khảo thí và tuyển sinh các lớp đầu cấp:</w:t>
      </w:r>
    </w:p>
    <w:p w:rsidR="005120DE" w:rsidRPr="005120DE" w:rsidRDefault="005120DE" w:rsidP="00231D13">
      <w:pPr>
        <w:spacing w:before="120" w:after="120" w:line="276" w:lineRule="auto"/>
        <w:ind w:firstLine="567"/>
        <w:jc w:val="both"/>
        <w:rPr>
          <w:lang w:val="nl-NL"/>
        </w:rPr>
      </w:pPr>
      <w:r w:rsidRPr="005120DE">
        <w:rPr>
          <w:lang w:val="nl-NL"/>
        </w:rPr>
        <w:t xml:space="preserve"> Sở Giáo dục và Đào tạo </w:t>
      </w:r>
      <w:r>
        <w:rPr>
          <w:lang w:val="nl-NL"/>
        </w:rPr>
        <w:t xml:space="preserve">sớm </w:t>
      </w:r>
      <w:r w:rsidRPr="005120DE">
        <w:rPr>
          <w:lang w:val="nl-NL"/>
        </w:rPr>
        <w:t xml:space="preserve">tham mưu Ủy ban nhân dân thành phố thành lập Ban Chỉ đạo thi trung học phổ thông quốc gia theo Thông tư 03/2019/TT-BGDĐT ngày 18 tháng 03 năm 2019 của Bộ Giáo dục và Đào </w:t>
      </w:r>
      <w:r w:rsidR="00274375">
        <w:rPr>
          <w:lang w:val="vi-VN"/>
        </w:rPr>
        <w:t>t</w:t>
      </w:r>
      <w:r w:rsidR="00274375" w:rsidRPr="00274375">
        <w:rPr>
          <w:lang w:val="vi-VN"/>
        </w:rPr>
        <w:t>ạo</w:t>
      </w:r>
      <w:r w:rsidR="00274375">
        <w:rPr>
          <w:lang w:val="vi-VN"/>
        </w:rPr>
        <w:t xml:space="preserve"> </w:t>
      </w:r>
      <w:r>
        <w:rPr>
          <w:lang w:val="nl-NL"/>
        </w:rPr>
        <w:t>đ</w:t>
      </w:r>
      <w:r w:rsidRPr="005120DE">
        <w:rPr>
          <w:lang w:val="nl-NL"/>
        </w:rPr>
        <w:t>ể chuẩn bị và tạo điều kiện tốt nhất cho kỳ thi được diễn ra an toàn, n</w:t>
      </w:r>
      <w:r>
        <w:rPr>
          <w:lang w:val="nl-NL"/>
        </w:rPr>
        <w:t>ghiêm túc, đúng quy chế</w:t>
      </w:r>
      <w:r w:rsidRPr="005120DE">
        <w:rPr>
          <w:lang w:val="nl-NL"/>
        </w:rPr>
        <w:t>.</w:t>
      </w:r>
    </w:p>
    <w:p w:rsidR="005120DE" w:rsidRPr="005120DE" w:rsidRDefault="005120DE" w:rsidP="00231D13">
      <w:pPr>
        <w:spacing w:before="120" w:after="120" w:line="276" w:lineRule="auto"/>
        <w:ind w:firstLine="567"/>
        <w:jc w:val="both"/>
        <w:rPr>
          <w:lang w:val="nl-NL"/>
        </w:rPr>
      </w:pPr>
      <w:r>
        <w:rPr>
          <w:lang w:val="nl-NL"/>
        </w:rPr>
        <w:t>Việc</w:t>
      </w:r>
      <w:r w:rsidRPr="005120DE">
        <w:rPr>
          <w:lang w:val="nl-NL"/>
        </w:rPr>
        <w:t xml:space="preserve"> triển khai</w:t>
      </w:r>
      <w:r>
        <w:rPr>
          <w:lang w:val="nl-NL"/>
        </w:rPr>
        <w:t xml:space="preserve"> đến các đơn vị cơ sở giáo dục</w:t>
      </w:r>
      <w:r w:rsidRPr="005120DE">
        <w:rPr>
          <w:lang w:val="nl-NL"/>
        </w:rPr>
        <w:t xml:space="preserve"> các quy chế thi và các văn bản hướng dẫn thi của Bộ Giáo dục và Đào </w:t>
      </w:r>
      <w:r>
        <w:rPr>
          <w:lang w:val="nl-NL"/>
        </w:rPr>
        <w:t>tạo được thực hiện nghiêm túc, c</w:t>
      </w:r>
      <w:r w:rsidRPr="005120DE">
        <w:rPr>
          <w:lang w:val="nl-NL"/>
        </w:rPr>
        <w:t xml:space="preserve">hỉ đạo và kiểm tra các trường phổ thông trong việc thực hiện kế hoạch thời gian năm học, tổ chức ôn tập thi trung học phổ thông quốc gia, tăng cường công tác tuyên truyền để cán bộ, giáo viên và </w:t>
      </w:r>
      <w:r>
        <w:rPr>
          <w:lang w:val="nl-NL"/>
        </w:rPr>
        <w:t xml:space="preserve">học sinh </w:t>
      </w:r>
      <w:r w:rsidRPr="005120DE">
        <w:rPr>
          <w:lang w:val="nl-NL"/>
        </w:rPr>
        <w:t>có nhận thức đầy đủ, đúng đắn về công tác tổ chức kỳ thi, thực hiện nghiêm túc quy chế thi; chỉ đạo và hướng dẫn các trường phổ thông tổ chức họp phụ huynh học sinh lớp 12 để quán triệt các yêu cầu tổ chức thi, đăng ký các môn tự chọn.</w:t>
      </w:r>
    </w:p>
    <w:p w:rsidR="005120DE" w:rsidRPr="005120DE" w:rsidRDefault="005120DE" w:rsidP="00231D13">
      <w:pPr>
        <w:spacing w:before="120" w:after="120" w:line="276" w:lineRule="auto"/>
        <w:ind w:firstLine="567"/>
        <w:jc w:val="both"/>
        <w:rPr>
          <w:lang w:val="nl-NL"/>
        </w:rPr>
      </w:pPr>
      <w:r w:rsidRPr="005120DE">
        <w:rPr>
          <w:lang w:val="nl-NL"/>
        </w:rPr>
        <w:t>Sở Giáo dục và Đào tạo đã hướng dẫn tất cả các đơn vị cơ sở tự kiểm tra hồ sơ thí sinh và tổ chức kiểm tra chéo hồ sơ thí sinh giữa các đơn vị nhằm đảm bảo tính chính xác và đầy đủ hồ sơ theo quy định, không để sai sót xảy ra đồng thời hướng dẫn học sinh đăng ký dự thi.</w:t>
      </w:r>
    </w:p>
    <w:p w:rsidR="00024C87" w:rsidRDefault="005120DE" w:rsidP="009F7E47">
      <w:pPr>
        <w:spacing w:before="120" w:after="120" w:line="276" w:lineRule="auto"/>
        <w:ind w:firstLine="567"/>
        <w:jc w:val="both"/>
        <w:rPr>
          <w:bCs/>
          <w:i/>
          <w:sz w:val="26"/>
          <w:szCs w:val="26"/>
          <w:lang w:val="es-BO"/>
        </w:rPr>
      </w:pPr>
      <w:r w:rsidRPr="00D37F08">
        <w:rPr>
          <w:lang w:val="nl-NL"/>
        </w:rPr>
        <w:t xml:space="preserve">Sở Giáo dục và Đào tạo đã sớm tham mưu </w:t>
      </w:r>
      <w:r w:rsidR="00274375" w:rsidRPr="00274375">
        <w:rPr>
          <w:lang w:val="nl-NL"/>
        </w:rPr>
        <w:t>Ủy</w:t>
      </w:r>
      <w:r w:rsidR="00274375">
        <w:rPr>
          <w:lang w:val="vi-VN"/>
        </w:rPr>
        <w:t xml:space="preserve"> ban nh</w:t>
      </w:r>
      <w:r w:rsidR="00274375" w:rsidRPr="00274375">
        <w:rPr>
          <w:lang w:val="vi-VN"/>
        </w:rPr>
        <w:t>ân</w:t>
      </w:r>
      <w:r w:rsidR="00274375">
        <w:rPr>
          <w:lang w:val="vi-VN"/>
        </w:rPr>
        <w:t xml:space="preserve"> d</w:t>
      </w:r>
      <w:r w:rsidR="00274375" w:rsidRPr="00274375">
        <w:rPr>
          <w:lang w:val="vi-VN"/>
        </w:rPr>
        <w:t>ân</w:t>
      </w:r>
      <w:r w:rsidRPr="00D37F08">
        <w:rPr>
          <w:lang w:val="nl-NL"/>
        </w:rPr>
        <w:t xml:space="preserve"> Thành phố ban hành Quyết định số 777/QĐ-UBND ngày 04 tháng 3 năm 2019 về việc ban hành Kế hoạch huy động trẻ ra lớp và tuyển sinh vào các lớp đầu cấp năm học 2019 - 2020 </w:t>
      </w:r>
      <w:r w:rsidR="00D37F08">
        <w:rPr>
          <w:lang w:val="nl-NL"/>
        </w:rPr>
        <w:t xml:space="preserve">theo nguyên tắc </w:t>
      </w:r>
      <w:bookmarkStart w:id="4" w:name="DangChinh"/>
      <w:bookmarkEnd w:id="4"/>
      <w:r w:rsidR="00D37F08">
        <w:rPr>
          <w:lang w:val="nl-NL"/>
        </w:rPr>
        <w:t>đ</w:t>
      </w:r>
      <w:r w:rsidRPr="007868FB">
        <w:rPr>
          <w:lang w:val="nl-NL"/>
        </w:rPr>
        <w:t>ảm bảo đủ chỗ học cho con em nhân dân Thành phố, đặc biệt là con em gia đình chính s</w:t>
      </w:r>
      <w:r w:rsidR="0064141A" w:rsidRPr="007868FB">
        <w:rPr>
          <w:lang w:val="nl-NL"/>
        </w:rPr>
        <w:t xml:space="preserve">ách, gia đình nghèo, công nhân. Ngoài ra, Sở Giáo dục và Đào tạo cũng tập trung thực </w:t>
      </w:r>
      <w:r w:rsidRPr="007868FB">
        <w:rPr>
          <w:lang w:val="nl-NL"/>
        </w:rPr>
        <w:t xml:space="preserve">hiện tốt phổ cập giáo dục mầm non cho trẻ năm tuổi, </w:t>
      </w:r>
      <w:r w:rsidRPr="007868FB">
        <w:rPr>
          <w:lang w:val="nl-NL"/>
        </w:rPr>
        <w:lastRenderedPageBreak/>
        <w:t>phổ cập giáo dục tiểu học đúng độ tuổi, phổ cập giáo dục bậc trung học</w:t>
      </w:r>
      <w:r w:rsidR="0064141A" w:rsidRPr="007868FB">
        <w:rPr>
          <w:lang w:val="nl-NL"/>
        </w:rPr>
        <w:t>,</w:t>
      </w:r>
      <w:r w:rsidRPr="007868FB">
        <w:rPr>
          <w:lang w:val="nl-NL"/>
        </w:rPr>
        <w:t xml:space="preserve"> công tác hướng nghiệp và phân luồng học sinh sau trung học cơ sở; k</w:t>
      </w:r>
      <w:r w:rsidRPr="007868FB">
        <w:rPr>
          <w:noProof/>
          <w:lang w:val="nl-NL"/>
        </w:rPr>
        <w:t>huyến khích học sinh thi tuyển vào lớp 10 chọn nguyện vọng phù hợp với khả năng của bản thân, gần nơi cư trú để thuận lợi cho việc tiếp tục đi học khi trúng tuyển và giảm áp lực giao thông theo chủ trương của thành phố.</w:t>
      </w:r>
    </w:p>
    <w:p w:rsidR="003501B9" w:rsidRPr="006410D8" w:rsidRDefault="005120DE" w:rsidP="00231D13">
      <w:pPr>
        <w:spacing w:before="120" w:after="120" w:line="276" w:lineRule="auto"/>
        <w:ind w:right="-23" w:firstLine="567"/>
        <w:jc w:val="both"/>
        <w:rPr>
          <w:bCs/>
          <w:i/>
          <w:lang w:val="es-BO"/>
        </w:rPr>
      </w:pPr>
      <w:r w:rsidRPr="006410D8">
        <w:rPr>
          <w:bCs/>
          <w:i/>
          <w:lang w:val="es-BO"/>
        </w:rPr>
        <w:t>4.2 Công tác kiểm định và đánh giá chất lượng:</w:t>
      </w:r>
    </w:p>
    <w:p w:rsidR="0064141A" w:rsidRPr="00274375" w:rsidRDefault="0064141A" w:rsidP="00231D13">
      <w:pPr>
        <w:spacing w:before="120" w:after="120" w:line="276" w:lineRule="auto"/>
        <w:ind w:firstLine="567"/>
        <w:jc w:val="both"/>
        <w:rPr>
          <w:lang w:val="vi-VN"/>
        </w:rPr>
      </w:pPr>
      <w:r w:rsidRPr="0064141A">
        <w:rPr>
          <w:lang w:val="nl-NL"/>
        </w:rPr>
        <w:t>Sở Giáo dục và Đào tạo đã xây dựng kế hoạch thực hiện nhiệm vụ năm học về lĩnh vực kiểm định chất lượng giáo dục có tính khả thi, phù hợp với điều kiện thực tế của địa phương, của ngành, của trường và yêu cầu của Bộ Giáo dục và Đào tạo.</w:t>
      </w:r>
      <w:r w:rsidR="00274375">
        <w:rPr>
          <w:lang w:val="vi-VN"/>
        </w:rPr>
        <w:t xml:space="preserve"> </w:t>
      </w:r>
      <w:r w:rsidRPr="0064141A">
        <w:rPr>
          <w:lang w:val="nl-NL"/>
        </w:rPr>
        <w:t>Đẩy mạnh công tác tự đánh giá và đánh giá ngoài đối với cơ sở giáo dục mầm non, phổ thông, thường xuyên qua việc ban hành các công văn chỉ đạo, hướng dẫn và qua việc tổ chức tập huấn chuyên môn, nghiệp vụ về công tác kiểm định chất lượng giáo dục cho các cán b</w:t>
      </w:r>
      <w:r>
        <w:rPr>
          <w:lang w:val="nl-NL"/>
        </w:rPr>
        <w:t>ộ quản lý và các cơ sở giáo dục</w:t>
      </w:r>
      <w:r w:rsidR="00274375">
        <w:rPr>
          <w:lang w:val="vi-VN"/>
        </w:rPr>
        <w:t>. M</w:t>
      </w:r>
      <w:r w:rsidR="00274375" w:rsidRPr="00274375">
        <w:rPr>
          <w:lang w:val="vi-VN"/>
        </w:rPr>
        <w:t>ột</w:t>
      </w:r>
      <w:r w:rsidR="00274375">
        <w:rPr>
          <w:lang w:val="vi-VN"/>
        </w:rPr>
        <w:t xml:space="preserve"> s</w:t>
      </w:r>
      <w:r w:rsidR="00274375" w:rsidRPr="00274375">
        <w:rPr>
          <w:lang w:val="vi-VN"/>
        </w:rPr>
        <w:t>ố</w:t>
      </w:r>
      <w:r w:rsidR="00274375">
        <w:rPr>
          <w:lang w:val="vi-VN"/>
        </w:rPr>
        <w:t xml:space="preserve"> v</w:t>
      </w:r>
      <w:r w:rsidR="00274375" w:rsidRPr="00274375">
        <w:rPr>
          <w:lang w:val="vi-VN"/>
        </w:rPr>
        <w:t>ăn</w:t>
      </w:r>
      <w:r w:rsidR="00274375">
        <w:rPr>
          <w:lang w:val="vi-VN"/>
        </w:rPr>
        <w:t xml:space="preserve"> b</w:t>
      </w:r>
      <w:r w:rsidR="00274375" w:rsidRPr="00274375">
        <w:rPr>
          <w:lang w:val="vi-VN"/>
        </w:rPr>
        <w:t>ản</w:t>
      </w:r>
      <w:r w:rsidR="00274375">
        <w:rPr>
          <w:lang w:val="vi-VN"/>
        </w:rPr>
        <w:t xml:space="preserve"> ch</w:t>
      </w:r>
      <w:r w:rsidR="00274375" w:rsidRPr="00274375">
        <w:rPr>
          <w:lang w:val="vi-VN"/>
        </w:rPr>
        <w:t>ỉ</w:t>
      </w:r>
      <w:r w:rsidR="00274375">
        <w:rPr>
          <w:lang w:val="vi-VN"/>
        </w:rPr>
        <w:t xml:space="preserve"> </w:t>
      </w:r>
      <w:r w:rsidR="00274375" w:rsidRPr="00274375">
        <w:rPr>
          <w:lang w:val="vi-VN"/>
        </w:rPr>
        <w:t>đạo</w:t>
      </w:r>
      <w:r w:rsidR="00274375">
        <w:rPr>
          <w:lang w:val="vi-VN"/>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660"/>
        <w:gridCol w:w="5588"/>
        <w:gridCol w:w="2118"/>
      </w:tblGrid>
      <w:tr w:rsidR="0064141A" w:rsidRPr="0064141A" w:rsidTr="00EC51ED">
        <w:trPr>
          <w:trHeight w:val="558"/>
          <w:tblHeade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TT</w:t>
            </w:r>
          </w:p>
        </w:tc>
        <w:tc>
          <w:tcPr>
            <w:tcW w:w="1660"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Số/Ký hiệu</w:t>
            </w:r>
          </w:p>
        </w:tc>
        <w:tc>
          <w:tcPr>
            <w:tcW w:w="5588"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Trích yếu</w:t>
            </w:r>
          </w:p>
        </w:tc>
        <w:tc>
          <w:tcPr>
            <w:tcW w:w="2118" w:type="dxa"/>
            <w:shd w:val="clear" w:color="auto" w:fill="auto"/>
            <w:vAlign w:val="center"/>
          </w:tcPr>
          <w:p w:rsidR="0064141A" w:rsidRPr="0064141A" w:rsidRDefault="0064141A" w:rsidP="00024C87">
            <w:pPr>
              <w:autoSpaceDE w:val="0"/>
              <w:autoSpaceDN w:val="0"/>
              <w:spacing w:line="276" w:lineRule="auto"/>
              <w:jc w:val="center"/>
              <w:rPr>
                <w:b/>
                <w:lang w:val="en-GB"/>
              </w:rPr>
            </w:pPr>
            <w:r w:rsidRPr="0064141A">
              <w:rPr>
                <w:b/>
                <w:lang w:val="en-GB"/>
              </w:rPr>
              <w:t>Ngày ban hành</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4364/GDĐT-KTKĐCLGD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Hướng dẫn thực hiện công tác đánh giá chất lượng giáo dục năm học 2018 - 2019</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13/12/2018</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2</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4388/GDĐT-KTKĐCLGD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n-GB"/>
              </w:rPr>
              <w:t>Cử người tham dự lớp tập huấn đánh giá ngoài</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14/12/2018</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3</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279/TM-GDĐT-VP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quản lý công tác đánh giá chất lượng giáo dục đối với Phòng Giáo dục và Đào tạo.</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14/12/2018</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4</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288/TM-GDĐT-VP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công tác kiểm định</w:t>
            </w:r>
            <w:r w:rsidRPr="0064141A">
              <w:rPr>
                <w:bCs/>
                <w:sz w:val="26"/>
                <w:szCs w:val="26"/>
                <w:lang w:val="nb-NO"/>
              </w:rPr>
              <w:br/>
              <w:t>chất lượng giáo dục đối với trường tiểu học, trung học cơ sở, trung học</w:t>
            </w:r>
            <w:r w:rsidR="00DA5D15">
              <w:rPr>
                <w:bCs/>
                <w:sz w:val="26"/>
                <w:szCs w:val="26"/>
                <w:lang w:val="vi-VN"/>
              </w:rPr>
              <w:t xml:space="preserve"> </w:t>
            </w:r>
            <w:r w:rsidRPr="0064141A">
              <w:rPr>
                <w:bCs/>
                <w:sz w:val="26"/>
                <w:szCs w:val="26"/>
                <w:lang w:val="nb-NO"/>
              </w:rPr>
              <w:t>phổ thông.</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21/12/2018</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5</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290/TM-GDĐT-VP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en-GB"/>
              </w:rPr>
              <w:t>Tập huấn công tác đánh giá ngoài năm 2019</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25/12/2018</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6</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n-GB"/>
              </w:rPr>
              <w:t>12/TM-GDĐT-VP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Hội nghị tập huấn công tác tự đánh giá chất lượng giáo dục trường mầm non.</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09/01/2019</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7</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u w:val="single"/>
                <w:lang w:val="es-ES"/>
              </w:rPr>
            </w:pPr>
            <w:r w:rsidRPr="0064141A">
              <w:rPr>
                <w:sz w:val="26"/>
                <w:szCs w:val="26"/>
                <w:lang w:val="es-ES"/>
              </w:rPr>
              <w:t>462/GDĐT-KTKĐCLGD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Báo cáo thực hiện công tác đánh giá chất lượng giáo dục năm học 2018 - 2019</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21/02/2019</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8</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s-ES"/>
              </w:rPr>
            </w:pPr>
            <w:r w:rsidRPr="0064141A">
              <w:rPr>
                <w:sz w:val="26"/>
                <w:szCs w:val="26"/>
                <w:lang w:val="es-ES"/>
              </w:rPr>
              <w:t>714/GDĐT-KTKĐCLGD</w:t>
            </w:r>
          </w:p>
        </w:tc>
        <w:tc>
          <w:tcPr>
            <w:tcW w:w="5588" w:type="dxa"/>
            <w:shd w:val="clear" w:color="auto" w:fill="auto"/>
            <w:vAlign w:val="center"/>
          </w:tcPr>
          <w:p w:rsidR="0064141A" w:rsidRPr="0064141A" w:rsidRDefault="0064141A" w:rsidP="00024C87">
            <w:pPr>
              <w:autoSpaceDE w:val="0"/>
              <w:autoSpaceDN w:val="0"/>
              <w:spacing w:line="276" w:lineRule="auto"/>
              <w:jc w:val="both"/>
              <w:rPr>
                <w:bCs/>
                <w:sz w:val="26"/>
                <w:szCs w:val="26"/>
                <w:lang w:val="nb-NO"/>
              </w:rPr>
            </w:pPr>
            <w:r w:rsidRPr="0064141A">
              <w:rPr>
                <w:sz w:val="26"/>
                <w:szCs w:val="26"/>
                <w:lang w:val="es-ES"/>
              </w:rPr>
              <w:t>Cử nhân sự tham gia đoàn đánh giá ngoài</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11/32019</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9</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44/TM-GDĐT-VP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trung học cơ sở.</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12/3/2019</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10</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48/TM-GDĐT-VP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tiểu học.</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15/3/2019</w:t>
            </w:r>
          </w:p>
        </w:tc>
      </w:tr>
      <w:tr w:rsidR="0064141A" w:rsidRPr="0064141A" w:rsidTr="00EC51ED">
        <w:trPr>
          <w:jc w:val="center"/>
        </w:trPr>
        <w:tc>
          <w:tcPr>
            <w:tcW w:w="730" w:type="dxa"/>
            <w:shd w:val="clear" w:color="auto" w:fill="auto"/>
            <w:vAlign w:val="center"/>
          </w:tcPr>
          <w:p w:rsidR="0064141A" w:rsidRPr="0064141A" w:rsidRDefault="0064141A" w:rsidP="00024C87">
            <w:pPr>
              <w:autoSpaceDE w:val="0"/>
              <w:autoSpaceDN w:val="0"/>
              <w:spacing w:line="276" w:lineRule="auto"/>
              <w:jc w:val="center"/>
              <w:rPr>
                <w:lang w:val="en-GB"/>
              </w:rPr>
            </w:pPr>
            <w:r w:rsidRPr="0064141A">
              <w:rPr>
                <w:lang w:val="en-GB"/>
              </w:rPr>
              <w:t>11</w:t>
            </w:r>
          </w:p>
        </w:tc>
        <w:tc>
          <w:tcPr>
            <w:tcW w:w="1660"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sz w:val="26"/>
                <w:szCs w:val="26"/>
                <w:lang w:val="es-ES"/>
              </w:rPr>
              <w:t>57/TM-GDĐT-VP</w:t>
            </w:r>
          </w:p>
        </w:tc>
        <w:tc>
          <w:tcPr>
            <w:tcW w:w="5588" w:type="dxa"/>
            <w:shd w:val="clear" w:color="auto" w:fill="auto"/>
            <w:vAlign w:val="center"/>
          </w:tcPr>
          <w:p w:rsidR="0064141A" w:rsidRPr="0064141A" w:rsidRDefault="0064141A" w:rsidP="00024C87">
            <w:pPr>
              <w:autoSpaceDE w:val="0"/>
              <w:autoSpaceDN w:val="0"/>
              <w:spacing w:line="276" w:lineRule="auto"/>
              <w:jc w:val="both"/>
              <w:rPr>
                <w:sz w:val="26"/>
                <w:szCs w:val="26"/>
                <w:lang w:val="en-GB"/>
              </w:rPr>
            </w:pPr>
            <w:r w:rsidRPr="0064141A">
              <w:rPr>
                <w:bCs/>
                <w:sz w:val="26"/>
                <w:szCs w:val="26"/>
                <w:lang w:val="nb-NO"/>
              </w:rPr>
              <w:t>Tập huấn chuyên sâu công tác đánh giá ngoài các trường mầm non.</w:t>
            </w:r>
          </w:p>
        </w:tc>
        <w:tc>
          <w:tcPr>
            <w:tcW w:w="2118" w:type="dxa"/>
            <w:shd w:val="clear" w:color="auto" w:fill="auto"/>
            <w:vAlign w:val="center"/>
          </w:tcPr>
          <w:p w:rsidR="0064141A" w:rsidRPr="0064141A" w:rsidRDefault="0064141A" w:rsidP="00024C87">
            <w:pPr>
              <w:autoSpaceDE w:val="0"/>
              <w:autoSpaceDN w:val="0"/>
              <w:spacing w:line="276" w:lineRule="auto"/>
              <w:jc w:val="center"/>
              <w:rPr>
                <w:sz w:val="26"/>
                <w:szCs w:val="26"/>
                <w:lang w:val="en-GB"/>
              </w:rPr>
            </w:pPr>
            <w:r w:rsidRPr="0064141A">
              <w:rPr>
                <w:sz w:val="26"/>
                <w:szCs w:val="26"/>
                <w:lang w:val="en-GB"/>
              </w:rPr>
              <w:t>29/3/2019</w:t>
            </w:r>
          </w:p>
        </w:tc>
      </w:tr>
    </w:tbl>
    <w:p w:rsidR="004468C8" w:rsidRDefault="004468C8" w:rsidP="00231D13">
      <w:pPr>
        <w:spacing w:before="120" w:after="120" w:line="276" w:lineRule="auto"/>
        <w:ind w:firstLine="567"/>
        <w:jc w:val="both"/>
        <w:rPr>
          <w:lang w:val="vi-VN"/>
        </w:rPr>
      </w:pPr>
    </w:p>
    <w:p w:rsidR="004468C8" w:rsidRDefault="004468C8">
      <w:pPr>
        <w:rPr>
          <w:lang w:val="vi-VN"/>
        </w:rPr>
      </w:pPr>
      <w:r>
        <w:rPr>
          <w:lang w:val="vi-VN"/>
        </w:rPr>
        <w:br w:type="page"/>
      </w:r>
    </w:p>
    <w:p w:rsidR="0064141A" w:rsidRDefault="0094685D" w:rsidP="00231D13">
      <w:pPr>
        <w:spacing w:before="120" w:after="120" w:line="276" w:lineRule="auto"/>
        <w:ind w:firstLine="567"/>
        <w:jc w:val="both"/>
        <w:rPr>
          <w:lang w:val="nl-NL"/>
        </w:rPr>
      </w:pPr>
      <w:r>
        <w:rPr>
          <w:lang w:val="vi-VN"/>
        </w:rPr>
        <w:lastRenderedPageBreak/>
        <w:t>T</w:t>
      </w:r>
      <w:r w:rsidR="0064141A" w:rsidRPr="0064141A">
        <w:rPr>
          <w:lang w:val="nl-NL"/>
        </w:rPr>
        <w:t>ính đến tháng 6 năm 2019</w:t>
      </w:r>
      <w:r>
        <w:rPr>
          <w:lang w:val="vi-VN"/>
        </w:rPr>
        <w:t>,</w:t>
      </w:r>
      <w:r w:rsidR="0064141A" w:rsidRPr="0064141A">
        <w:rPr>
          <w:lang w:val="nl-NL"/>
        </w:rPr>
        <w:t xml:space="preserve"> đã có nhiều cơ sở giáo dục mầm non, cơ sở giáo dục phổ thông thực hiện hiệu quả, đúng tiến độ việc tự đánh giá, chuẩn bị cho việc đánh giá ngoài đối với công tác kiểm định chất lượng và công nhận trường đạt chuẩn quốc gia theo Thông tư số 17/2018/TT-BGDĐT, Thông tư số 18/2018/TT-BGDĐT và Thông tư số  19/2018/TT-BGDĐT.</w:t>
      </w:r>
    </w:p>
    <w:tbl>
      <w:tblPr>
        <w:tblW w:w="9540" w:type="dxa"/>
        <w:tblInd w:w="108" w:type="dxa"/>
        <w:tblLayout w:type="fixed"/>
        <w:tblLook w:val="0000" w:firstRow="0" w:lastRow="0" w:firstColumn="0" w:lastColumn="0" w:noHBand="0" w:noVBand="0"/>
      </w:tblPr>
      <w:tblGrid>
        <w:gridCol w:w="567"/>
        <w:gridCol w:w="1276"/>
        <w:gridCol w:w="993"/>
        <w:gridCol w:w="764"/>
        <w:gridCol w:w="630"/>
        <w:gridCol w:w="821"/>
        <w:gridCol w:w="630"/>
        <w:gridCol w:w="708"/>
        <w:gridCol w:w="567"/>
        <w:gridCol w:w="709"/>
        <w:gridCol w:w="567"/>
        <w:gridCol w:w="567"/>
        <w:gridCol w:w="741"/>
      </w:tblGrid>
      <w:tr w:rsidR="0064141A" w:rsidRPr="0008091A" w:rsidTr="00DA5D15">
        <w:trPr>
          <w:trHeight w:val="747"/>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141A" w:rsidRPr="004468C8" w:rsidRDefault="0064141A" w:rsidP="00024C87">
            <w:pPr>
              <w:spacing w:line="276" w:lineRule="auto"/>
              <w:ind w:left="-57" w:right="-57"/>
              <w:jc w:val="center"/>
              <w:rPr>
                <w:b/>
                <w:bCs/>
                <w:sz w:val="26"/>
                <w:szCs w:val="26"/>
                <w:lang w:val="vi-VN"/>
              </w:rPr>
            </w:pPr>
          </w:p>
          <w:p w:rsidR="0064141A" w:rsidRPr="004468C8" w:rsidRDefault="0064141A" w:rsidP="00024C87">
            <w:pPr>
              <w:spacing w:line="276" w:lineRule="auto"/>
              <w:ind w:left="-57" w:right="-57"/>
              <w:rPr>
                <w:b/>
                <w:bCs/>
                <w:sz w:val="26"/>
                <w:szCs w:val="26"/>
                <w:lang w:val="vi-VN"/>
              </w:rPr>
            </w:pPr>
          </w:p>
          <w:p w:rsidR="0064141A" w:rsidRPr="00791506" w:rsidRDefault="0064141A" w:rsidP="00024C87">
            <w:pPr>
              <w:spacing w:line="276" w:lineRule="auto"/>
              <w:ind w:left="-57" w:right="-57"/>
              <w:rPr>
                <w:b/>
                <w:bCs/>
                <w:sz w:val="26"/>
                <w:szCs w:val="26"/>
              </w:rPr>
            </w:pPr>
            <w:r w:rsidRPr="00791506">
              <w:rPr>
                <w:b/>
                <w:bCs/>
                <w:sz w:val="26"/>
                <w:szCs w:val="26"/>
              </w:rPr>
              <w:t>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spacing w:val="-2"/>
                <w:sz w:val="26"/>
                <w:szCs w:val="26"/>
              </w:rPr>
            </w:pPr>
          </w:p>
          <w:p w:rsidR="0064141A" w:rsidRPr="00791506" w:rsidRDefault="0064141A" w:rsidP="00024C87">
            <w:pPr>
              <w:spacing w:line="276" w:lineRule="auto"/>
              <w:ind w:left="-57" w:right="-57"/>
              <w:jc w:val="center"/>
              <w:rPr>
                <w:b/>
                <w:bCs/>
                <w:sz w:val="26"/>
                <w:szCs w:val="26"/>
              </w:rPr>
            </w:pPr>
            <w:r w:rsidRPr="00791506">
              <w:rPr>
                <w:b/>
                <w:sz w:val="26"/>
                <w:szCs w:val="26"/>
                <w:lang w:val="vi-VN"/>
              </w:rPr>
              <w:t>CSGD</w:t>
            </w:r>
          </w:p>
        </w:tc>
        <w:tc>
          <w:tcPr>
            <w:tcW w:w="993" w:type="dxa"/>
            <w:vMerge w:val="restart"/>
            <w:tcBorders>
              <w:top w:val="single" w:sz="4" w:space="0" w:color="auto"/>
              <w:left w:val="single" w:sz="4" w:space="0" w:color="auto"/>
              <w:right w:val="single" w:sz="4" w:space="0" w:color="auto"/>
            </w:tcBorders>
            <w:vAlign w:val="center"/>
          </w:tcPr>
          <w:p w:rsidR="0064141A" w:rsidRPr="00791506" w:rsidRDefault="0064141A" w:rsidP="00024C87">
            <w:pPr>
              <w:spacing w:line="276" w:lineRule="auto"/>
              <w:ind w:left="-57" w:right="-57"/>
              <w:jc w:val="center"/>
              <w:rPr>
                <w:b/>
                <w:sz w:val="26"/>
                <w:szCs w:val="26"/>
              </w:rPr>
            </w:pPr>
          </w:p>
          <w:p w:rsidR="0064141A" w:rsidRPr="00791506" w:rsidRDefault="0064141A" w:rsidP="00024C87">
            <w:pPr>
              <w:spacing w:line="276" w:lineRule="auto"/>
              <w:ind w:left="-57" w:right="-57"/>
              <w:jc w:val="center"/>
              <w:rPr>
                <w:b/>
                <w:sz w:val="26"/>
                <w:szCs w:val="26"/>
              </w:rPr>
            </w:pPr>
            <w:r w:rsidRPr="00791506">
              <w:rPr>
                <w:b/>
                <w:sz w:val="26"/>
                <w:szCs w:val="26"/>
              </w:rPr>
              <w:t xml:space="preserve">Tổng số </w:t>
            </w:r>
            <w:r w:rsidRPr="00791506">
              <w:rPr>
                <w:b/>
                <w:sz w:val="26"/>
                <w:szCs w:val="26"/>
                <w:lang w:val="vi-VN"/>
              </w:rPr>
              <w:t>CSGD</w:t>
            </w:r>
            <w:r w:rsidRPr="00791506">
              <w:rPr>
                <w:b/>
                <w:sz w:val="26"/>
                <w:szCs w:val="26"/>
              </w:rPr>
              <w:t xml:space="preserve"> hiện có</w:t>
            </w:r>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Đã hoàn thành tự đánh giá</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Đã</w:t>
            </w:r>
            <w:r w:rsidR="00DA5D15">
              <w:rPr>
                <w:b/>
                <w:bCs/>
                <w:sz w:val="26"/>
                <w:szCs w:val="26"/>
                <w:lang w:val="vi-VN"/>
              </w:rPr>
              <w:t xml:space="preserve"> </w:t>
            </w:r>
            <w:r w:rsidRPr="00791506">
              <w:rPr>
                <w:b/>
                <w:bCs/>
                <w:sz w:val="26"/>
                <w:szCs w:val="26"/>
              </w:rPr>
              <w:t>đánh giá ngoài</w:t>
            </w:r>
          </w:p>
        </w:tc>
        <w:tc>
          <w:tcPr>
            <w:tcW w:w="3859" w:type="dxa"/>
            <w:gridSpan w:val="6"/>
            <w:tcBorders>
              <w:top w:val="single" w:sz="4" w:space="0" w:color="auto"/>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b/>
                <w:bCs/>
                <w:sz w:val="26"/>
                <w:szCs w:val="26"/>
              </w:rPr>
            </w:pPr>
            <w:r w:rsidRPr="00791506">
              <w:rPr>
                <w:b/>
                <w:bCs/>
                <w:sz w:val="26"/>
                <w:szCs w:val="26"/>
              </w:rPr>
              <w:t>Kết quả</w:t>
            </w:r>
          </w:p>
          <w:p w:rsidR="0064141A" w:rsidRPr="00791506" w:rsidRDefault="0064141A" w:rsidP="00024C87">
            <w:pPr>
              <w:spacing w:line="276" w:lineRule="auto"/>
              <w:ind w:left="-57" w:right="-57"/>
              <w:jc w:val="center"/>
              <w:rPr>
                <w:b/>
                <w:bCs/>
                <w:sz w:val="26"/>
                <w:szCs w:val="26"/>
              </w:rPr>
            </w:pPr>
            <w:r w:rsidRPr="00791506">
              <w:rPr>
                <w:b/>
                <w:bCs/>
                <w:sz w:val="26"/>
                <w:szCs w:val="26"/>
              </w:rPr>
              <w:t xml:space="preserve">đánh giá ngoài </w:t>
            </w:r>
          </w:p>
        </w:tc>
      </w:tr>
      <w:tr w:rsidR="0064141A" w:rsidRPr="0008091A" w:rsidTr="00DA5D15">
        <w:trPr>
          <w:trHeight w:val="54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rPr>
                <w:b/>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rPr>
                <w:b/>
                <w:bCs/>
              </w:rPr>
            </w:pPr>
          </w:p>
        </w:tc>
        <w:tc>
          <w:tcPr>
            <w:tcW w:w="993" w:type="dxa"/>
            <w:vMerge/>
            <w:tcBorders>
              <w:left w:val="single" w:sz="4" w:space="0" w:color="auto"/>
              <w:bottom w:val="single" w:sz="4" w:space="0" w:color="auto"/>
              <w:right w:val="single" w:sz="4" w:space="0" w:color="auto"/>
            </w:tcBorders>
            <w:vAlign w:val="center"/>
          </w:tcPr>
          <w:p w:rsidR="0064141A" w:rsidRPr="0008091A" w:rsidRDefault="0064141A" w:rsidP="00024C87">
            <w:pPr>
              <w:spacing w:line="276" w:lineRule="auto"/>
              <w:ind w:left="-57" w:right="-57"/>
              <w:jc w:val="center"/>
            </w:pP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Số lượng</w:t>
            </w:r>
          </w:p>
        </w:tc>
        <w:tc>
          <w:tcPr>
            <w:tcW w:w="630"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w:t>
            </w:r>
          </w:p>
        </w:tc>
        <w:tc>
          <w:tcPr>
            <w:tcW w:w="821"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Số lượng</w:t>
            </w:r>
          </w:p>
        </w:tc>
        <w:tc>
          <w:tcPr>
            <w:tcW w:w="630"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2"/>
                <w:szCs w:val="22"/>
              </w:rPr>
            </w:pPr>
            <w:r w:rsidRPr="00791506">
              <w:rPr>
                <w:sz w:val="22"/>
                <w:szCs w:val="22"/>
              </w:rPr>
              <w:t>Không đạt</w:t>
            </w:r>
          </w:p>
        </w:tc>
        <w:tc>
          <w:tcPr>
            <w:tcW w:w="567"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1</w:t>
            </w:r>
          </w:p>
        </w:tc>
        <w:tc>
          <w:tcPr>
            <w:tcW w:w="709"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2</w:t>
            </w:r>
          </w:p>
        </w:tc>
        <w:tc>
          <w:tcPr>
            <w:tcW w:w="567" w:type="dxa"/>
            <w:tcBorders>
              <w:top w:val="nil"/>
              <w:left w:val="nil"/>
              <w:bottom w:val="single" w:sz="4" w:space="0" w:color="auto"/>
              <w:right w:val="single" w:sz="4" w:space="0" w:color="auto"/>
            </w:tcBorders>
            <w:shd w:val="clear" w:color="auto" w:fill="auto"/>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3</w:t>
            </w:r>
          </w:p>
        </w:tc>
        <w:tc>
          <w:tcPr>
            <w:tcW w:w="567" w:type="dxa"/>
            <w:tcBorders>
              <w:top w:val="nil"/>
              <w:left w:val="nil"/>
              <w:bottom w:val="single" w:sz="4" w:space="0" w:color="auto"/>
              <w:right w:val="single" w:sz="4" w:space="0" w:color="auto"/>
            </w:tcBorders>
            <w:vAlign w:val="center"/>
          </w:tcPr>
          <w:p w:rsidR="0064141A" w:rsidRPr="00791506" w:rsidRDefault="0064141A" w:rsidP="00024C87">
            <w:pPr>
              <w:spacing w:line="276" w:lineRule="auto"/>
              <w:ind w:left="-57" w:right="-57"/>
              <w:jc w:val="center"/>
              <w:rPr>
                <w:sz w:val="24"/>
                <w:szCs w:val="24"/>
              </w:rPr>
            </w:pPr>
            <w:r w:rsidRPr="00791506">
              <w:rPr>
                <w:sz w:val="24"/>
                <w:szCs w:val="24"/>
              </w:rPr>
              <w:t>Đạt cấp độ 4</w:t>
            </w:r>
          </w:p>
          <w:p w:rsidR="0064141A" w:rsidRPr="00791506" w:rsidRDefault="0064141A" w:rsidP="00024C87">
            <w:pPr>
              <w:spacing w:line="276" w:lineRule="auto"/>
              <w:ind w:left="-57" w:right="-57"/>
              <w:jc w:val="center"/>
              <w:rPr>
                <w:sz w:val="24"/>
                <w:szCs w:val="24"/>
              </w:rPr>
            </w:pPr>
          </w:p>
        </w:tc>
        <w:tc>
          <w:tcPr>
            <w:tcW w:w="741" w:type="dxa"/>
            <w:tcBorders>
              <w:top w:val="nil"/>
              <w:left w:val="nil"/>
              <w:bottom w:val="single" w:sz="4" w:space="0" w:color="auto"/>
              <w:right w:val="single" w:sz="4" w:space="0" w:color="auto"/>
            </w:tcBorders>
            <w:vAlign w:val="center"/>
          </w:tcPr>
          <w:p w:rsidR="0064141A" w:rsidRPr="00791506" w:rsidRDefault="0064141A" w:rsidP="00024C87">
            <w:pPr>
              <w:spacing w:line="276" w:lineRule="auto"/>
              <w:ind w:left="-57" w:right="-57"/>
              <w:jc w:val="center"/>
              <w:rPr>
                <w:sz w:val="18"/>
                <w:szCs w:val="18"/>
              </w:rPr>
            </w:pPr>
            <w:r w:rsidRPr="00791506">
              <w:rPr>
                <w:sz w:val="18"/>
                <w:szCs w:val="18"/>
              </w:rPr>
              <w:t>Đang hoàn thiện hồ sơ đánh giá ngoài</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1</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Mầm non</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1258</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1211</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96.3</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09</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0.7</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09</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2</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Tiểu học</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495</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487</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98.4</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13</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2.6</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13</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3</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Trung học cơ sở</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276</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274</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99.3</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12</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4.3</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12</w:t>
            </w:r>
          </w:p>
        </w:tc>
      </w:tr>
      <w:tr w:rsidR="0064141A" w:rsidRPr="0008091A" w:rsidTr="00DA5D15">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4</w:t>
            </w:r>
          </w:p>
        </w:tc>
        <w:tc>
          <w:tcPr>
            <w:tcW w:w="1276"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Trung học phổ thông</w:t>
            </w:r>
          </w:p>
        </w:tc>
        <w:tc>
          <w:tcPr>
            <w:tcW w:w="993" w:type="dxa"/>
            <w:tcBorders>
              <w:top w:val="nil"/>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148</w:t>
            </w:r>
          </w:p>
        </w:tc>
        <w:tc>
          <w:tcPr>
            <w:tcW w:w="764" w:type="dxa"/>
            <w:tcBorders>
              <w:top w:val="nil"/>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46</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46</w:t>
            </w:r>
          </w:p>
        </w:tc>
        <w:tc>
          <w:tcPr>
            <w:tcW w:w="821"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630"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708"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nil"/>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r>
      <w:tr w:rsidR="0064141A" w:rsidRPr="0008091A" w:rsidTr="00DA5D15">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rPr>
                <w:sz w:val="26"/>
                <w:szCs w:val="26"/>
              </w:rPr>
            </w:pPr>
            <w:r w:rsidRPr="0064141A">
              <w:rPr>
                <w:sz w:val="26"/>
                <w:szCs w:val="26"/>
              </w:rPr>
              <w:t>Trường phổ thông</w:t>
            </w:r>
            <w:r w:rsidR="00DA5D15">
              <w:rPr>
                <w:sz w:val="26"/>
                <w:szCs w:val="26"/>
                <w:lang w:val="vi-VN"/>
              </w:rPr>
              <w:t xml:space="preserve"> </w:t>
            </w:r>
            <w:r w:rsidRPr="0064141A">
              <w:rPr>
                <w:sz w:val="26"/>
                <w:szCs w:val="26"/>
              </w:rPr>
              <w:t>có nhiều cấp học</w:t>
            </w:r>
          </w:p>
        </w:tc>
        <w:tc>
          <w:tcPr>
            <w:tcW w:w="993"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48</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14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31.1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0</w:t>
            </w:r>
          </w:p>
        </w:tc>
      </w:tr>
      <w:tr w:rsidR="0064141A" w:rsidRPr="0008091A" w:rsidTr="00DA5D15">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41A" w:rsidRPr="0064141A" w:rsidRDefault="0064141A" w:rsidP="00024C87">
            <w:pPr>
              <w:spacing w:line="276" w:lineRule="auto"/>
              <w:ind w:left="-57" w:right="-57"/>
              <w:jc w:val="center"/>
              <w:rPr>
                <w:sz w:val="26"/>
                <w:szCs w:val="26"/>
              </w:rPr>
            </w:pPr>
            <w:r w:rsidRPr="0064141A">
              <w:rPr>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Cộng</w:t>
            </w:r>
          </w:p>
        </w:tc>
        <w:tc>
          <w:tcPr>
            <w:tcW w:w="993" w:type="dxa"/>
            <w:tcBorders>
              <w:top w:val="single" w:sz="4" w:space="0" w:color="auto"/>
              <w:left w:val="single" w:sz="4" w:space="0" w:color="auto"/>
              <w:bottom w:val="single" w:sz="4" w:space="0" w:color="auto"/>
              <w:right w:val="single" w:sz="4" w:space="0" w:color="auto"/>
            </w:tcBorders>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2225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2032</w:t>
            </w:r>
          </w:p>
        </w:tc>
        <w:tc>
          <w:tcPr>
            <w:tcW w:w="630"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91.3</w:t>
            </w:r>
          </w:p>
        </w:tc>
        <w:tc>
          <w:tcPr>
            <w:tcW w:w="821"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34</w:t>
            </w:r>
          </w:p>
        </w:tc>
        <w:tc>
          <w:tcPr>
            <w:tcW w:w="630"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567" w:type="dxa"/>
            <w:tcBorders>
              <w:top w:val="single" w:sz="4" w:space="0" w:color="auto"/>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sz w:val="26"/>
                <w:szCs w:val="26"/>
              </w:rPr>
            </w:pPr>
            <w:r w:rsidRPr="0064141A">
              <w:rPr>
                <w:sz w:val="26"/>
                <w:szCs w:val="26"/>
              </w:rPr>
              <w:t>-</w:t>
            </w:r>
          </w:p>
        </w:tc>
        <w:tc>
          <w:tcPr>
            <w:tcW w:w="741" w:type="dxa"/>
            <w:tcBorders>
              <w:top w:val="single" w:sz="4" w:space="0" w:color="auto"/>
              <w:left w:val="nil"/>
              <w:bottom w:val="single" w:sz="4" w:space="0" w:color="auto"/>
              <w:right w:val="single" w:sz="4" w:space="0" w:color="auto"/>
            </w:tcBorders>
            <w:vAlign w:val="center"/>
          </w:tcPr>
          <w:p w:rsidR="0064141A" w:rsidRPr="0064141A" w:rsidRDefault="0064141A" w:rsidP="00024C87">
            <w:pPr>
              <w:spacing w:line="276" w:lineRule="auto"/>
              <w:ind w:left="-57" w:right="-57"/>
              <w:jc w:val="center"/>
              <w:rPr>
                <w:b/>
                <w:bCs/>
                <w:sz w:val="26"/>
                <w:szCs w:val="26"/>
              </w:rPr>
            </w:pPr>
            <w:r w:rsidRPr="0064141A">
              <w:rPr>
                <w:b/>
                <w:bCs/>
                <w:sz w:val="26"/>
                <w:szCs w:val="26"/>
              </w:rPr>
              <w:t>34</w:t>
            </w:r>
          </w:p>
        </w:tc>
      </w:tr>
    </w:tbl>
    <w:p w:rsidR="0064141A" w:rsidRPr="003501B9" w:rsidRDefault="0064141A" w:rsidP="00231D13">
      <w:pPr>
        <w:spacing w:before="120" w:after="120" w:line="276" w:lineRule="auto"/>
        <w:ind w:firstLine="562"/>
        <w:jc w:val="both"/>
        <w:rPr>
          <w:lang w:val="nl-NL"/>
        </w:rPr>
      </w:pPr>
      <w:r w:rsidRPr="003501B9">
        <w:rPr>
          <w:lang w:val="nl-NL"/>
        </w:rPr>
        <w:t>Sở Giáo dục và Đào tạo đẩy mạnh việc xây dựng các chuyên đề để bồi dưỡng về kỹ năng đánh giá nhà trường theo tiêu chuẩn cho cán bộ quản lý, giáo viên, xây dựng quy trình quản lý các hoạt động tự đánh giá</w:t>
      </w:r>
      <w:r>
        <w:rPr>
          <w:lang w:val="nl-NL"/>
        </w:rPr>
        <w:t xml:space="preserve"> và đánh giá ngoài.</w:t>
      </w:r>
    </w:p>
    <w:p w:rsidR="00854A34" w:rsidRPr="007C03F2" w:rsidRDefault="00854A34" w:rsidP="00231D13">
      <w:pPr>
        <w:spacing w:before="120" w:after="120" w:line="276" w:lineRule="auto"/>
        <w:ind w:firstLine="561"/>
        <w:jc w:val="both"/>
        <w:rPr>
          <w:b/>
          <w:i/>
          <w:spacing w:val="-2"/>
          <w:lang w:val="es-BO"/>
        </w:rPr>
      </w:pPr>
      <w:r w:rsidRPr="007C03F2">
        <w:rPr>
          <w:b/>
          <w:i/>
          <w:spacing w:val="-2"/>
          <w:lang w:val="es-BO"/>
        </w:rPr>
        <w:t>5</w:t>
      </w:r>
      <w:r w:rsidR="002B71FA" w:rsidRPr="00854A34">
        <w:rPr>
          <w:b/>
          <w:i/>
          <w:spacing w:val="-2"/>
          <w:lang w:val="vi-VN"/>
        </w:rPr>
        <w:t>. Đẩy mạnh công tác truyền thông</w:t>
      </w:r>
      <w:r w:rsidRPr="007C03F2">
        <w:rPr>
          <w:b/>
          <w:i/>
          <w:spacing w:val="-2"/>
          <w:lang w:val="es-BO"/>
        </w:rPr>
        <w:t xml:space="preserve"> về giáo dục và đào tạo</w:t>
      </w:r>
    </w:p>
    <w:p w:rsidR="004559E0" w:rsidRPr="004559E0" w:rsidRDefault="004559E0" w:rsidP="00231D13">
      <w:pPr>
        <w:spacing w:before="120" w:after="120" w:line="276" w:lineRule="auto"/>
        <w:ind w:firstLine="567"/>
        <w:jc w:val="both"/>
        <w:rPr>
          <w:lang w:val="nl-NL"/>
        </w:rPr>
      </w:pPr>
      <w:r w:rsidRPr="007868FB">
        <w:rPr>
          <w:lang w:val="es-BO"/>
        </w:rPr>
        <w:t>Thực hiện chỉ đạo của Bộ Giáo dục và Đào tạo, năm học 2018 – 2019,</w:t>
      </w:r>
      <w:r w:rsidRPr="007868FB">
        <w:rPr>
          <w:lang w:val="es-BO"/>
        </w:rPr>
        <w:br/>
        <w:t xml:space="preserve">Sở Giáo </w:t>
      </w:r>
      <w:r w:rsidRPr="004559E0">
        <w:rPr>
          <w:lang w:val="nl-NL"/>
        </w:rPr>
        <w:t>dục và Đào tạo tiếp tục đẩy mạnh hiệu quả hoạt động của Ban Truyền thông; duy trì đều đặn việc giới thiệu các gương điển hình, tiêu biểu của ngành cho Bộ và Thành phố cũng như đẩy mạnh các hoạt động tuyên dương, giao lưu, giới thiệu các nhà giáo, học sinh điển hình.</w:t>
      </w:r>
    </w:p>
    <w:p w:rsidR="004559E0" w:rsidRPr="004559E0" w:rsidRDefault="004559E0" w:rsidP="00231D13">
      <w:pPr>
        <w:spacing w:before="120" w:after="120" w:line="276" w:lineRule="auto"/>
        <w:ind w:firstLine="567"/>
        <w:jc w:val="both"/>
        <w:rPr>
          <w:lang w:val="nl-NL"/>
        </w:rPr>
      </w:pPr>
      <w:r w:rsidRPr="004559E0">
        <w:rPr>
          <w:lang w:val="nl-NL"/>
        </w:rPr>
        <w:t>Chủ động phối hợp xây dựng các bản tin, phóng sự chuyên đề về những gương thầy cô giáo, học sinh tiêu biểu của Thành phố; về những hoạt động đổi mới trong giáo dục, các tiết học ngoài nhà trường, chương trình giáo dục STEM,… cũng như những chủ trương, giải pháp đổi mới đạt hiệu quả của Ngành Giáo dục và Đào tạo.</w:t>
      </w:r>
    </w:p>
    <w:p w:rsidR="004559E0" w:rsidRPr="004559E0" w:rsidRDefault="004559E0" w:rsidP="00231D13">
      <w:pPr>
        <w:spacing w:before="120" w:after="120" w:line="276" w:lineRule="auto"/>
        <w:ind w:firstLine="567"/>
        <w:jc w:val="both"/>
        <w:rPr>
          <w:lang w:val="nl-NL"/>
        </w:rPr>
      </w:pPr>
      <w:r w:rsidRPr="004559E0">
        <w:rPr>
          <w:lang w:val="nl-NL"/>
        </w:rPr>
        <w:lastRenderedPageBreak/>
        <w:t>Chỉ đạo và phối hợp sâu sát với Báo Giáo dục Thành phố nhằm tuyên truyền các chủ trương, chính sách, chỉ đạo của ngành, các hoạt động đổi mới tiêu biểu, các tập thể và cá nhân điển hình trong việc đổi mới phương pháp dạy và học,…</w:t>
      </w:r>
    </w:p>
    <w:p w:rsidR="004559E0" w:rsidRPr="004559E0" w:rsidRDefault="004559E0" w:rsidP="00231D13">
      <w:pPr>
        <w:spacing w:before="120" w:after="120" w:line="276" w:lineRule="auto"/>
        <w:ind w:firstLine="567"/>
        <w:jc w:val="both"/>
        <w:rPr>
          <w:lang w:val="nl-NL"/>
        </w:rPr>
      </w:pPr>
      <w:r w:rsidRPr="004559E0">
        <w:rPr>
          <w:lang w:val="nl-NL"/>
        </w:rPr>
        <w:t>Hiện thực hóa nội dung Nghị quyết 29, tăng cường công tác truyền thông nội bộ cho đội ngũ nhà giáo, học sinh và phụ huynh về những hoạt động đổi mới của ngành thông qua kênh thông tin chính thống, sinh động, từ đầu năm học, Sở Giáo dục và Đào tạo đã phối hợp triển khai Chương trình Truyền thông giáo dục</w:t>
      </w:r>
      <w:r w:rsidR="0094685D">
        <w:rPr>
          <w:lang w:val="vi-VN"/>
        </w:rPr>
        <w:t xml:space="preserve"> </w:t>
      </w:r>
      <w:r w:rsidRPr="004559E0">
        <w:rPr>
          <w:lang w:val="nl-NL"/>
        </w:rPr>
        <w:t xml:space="preserve">tại </w:t>
      </w:r>
      <w:r w:rsidR="0094685D">
        <w:rPr>
          <w:lang w:val="vi-VN"/>
        </w:rPr>
        <w:t>100% c</w:t>
      </w:r>
      <w:r w:rsidR="0094685D" w:rsidRPr="0094685D">
        <w:rPr>
          <w:lang w:val="vi-VN"/>
        </w:rPr>
        <w:t>ác</w:t>
      </w:r>
      <w:r w:rsidR="0094685D">
        <w:rPr>
          <w:lang w:val="vi-VN"/>
        </w:rPr>
        <w:t xml:space="preserve"> </w:t>
      </w:r>
      <w:r w:rsidRPr="004559E0">
        <w:rPr>
          <w:lang w:val="nl-NL"/>
        </w:rPr>
        <w:t xml:space="preserve">Trường THPT công lập, lắp đặt hơn 270 màn hình và đã thực hiện </w:t>
      </w:r>
      <w:r w:rsidR="0094685D">
        <w:rPr>
          <w:lang w:val="vi-VN"/>
        </w:rPr>
        <w:t>h</w:t>
      </w:r>
      <w:r w:rsidR="0094685D" w:rsidRPr="0094685D">
        <w:rPr>
          <w:lang w:val="vi-VN"/>
        </w:rPr>
        <w:t>ơn</w:t>
      </w:r>
      <w:r w:rsidR="0094685D">
        <w:rPr>
          <w:lang w:val="vi-VN"/>
        </w:rPr>
        <w:t xml:space="preserve"> 80 </w:t>
      </w:r>
      <w:r w:rsidRPr="004559E0">
        <w:rPr>
          <w:lang w:val="nl-NL"/>
        </w:rPr>
        <w:t xml:space="preserve">bản tin về tình hình giáo dục thành phố. </w:t>
      </w:r>
    </w:p>
    <w:p w:rsidR="004559E0" w:rsidRPr="004559E0" w:rsidRDefault="004559E0" w:rsidP="00231D13">
      <w:pPr>
        <w:spacing w:before="120" w:after="120" w:line="276" w:lineRule="auto"/>
        <w:ind w:firstLine="567"/>
        <w:jc w:val="both"/>
        <w:rPr>
          <w:lang w:val="nl-NL"/>
        </w:rPr>
      </w:pPr>
      <w:r w:rsidRPr="004559E0">
        <w:rPr>
          <w:lang w:val="nl-NL"/>
        </w:rPr>
        <w:t>Tiếp tục cải tạo, nâng cấp Cổng Thông tin điện tử Ngành Giáo dục và Đào tạo Thành phố Hồ Chí Minh (hcm.edu.vn). Cổng được kết nối với Cổng Thông tin điện tử của các đơn vị, cơ sở giáo dục trên địa bàn Thành phố (100% các đơn vị, cơ sở giáo dục công lập và hơn 80% các cơ sở giáo dục ngoài công lập trên địa bàn Thành phố đã có Cổng Thông tin điện tử). Năm học vừa qua, đã xây dựng và triển khai thực hiện mục “TRUYỀN HÌNH GIÁO DỤC” cũng như thường xuyên cập nhật, đa dạng hoá các bản tin về hoạt động giáo dục trên địa bàn thành phố, các văn bản chỉ đạo, điều hành của ngành. Nhờ đó, nhanh chóng truyền tải đến tất cả các cơ sở giáo dục, cán bộ - giáo viên – nhân viên trong ngành và phụ huynh – học sinh thành phố.</w:t>
      </w:r>
    </w:p>
    <w:p w:rsidR="004559E0" w:rsidRPr="00EC51ED" w:rsidRDefault="004559E0" w:rsidP="00231D13">
      <w:pPr>
        <w:spacing w:before="120" w:after="120" w:line="276" w:lineRule="auto"/>
        <w:ind w:firstLine="567"/>
        <w:jc w:val="both"/>
        <w:rPr>
          <w:lang w:val="vi-VN"/>
        </w:rPr>
      </w:pPr>
      <w:r w:rsidRPr="004559E0">
        <w:rPr>
          <w:lang w:val="nl-NL"/>
        </w:rPr>
        <w:t xml:space="preserve">Bộ phận truyền thông của ngành giáo dục và đào tạo Thành phố tiếp tục đẩy mạnh việc kết nối với các phóng viên giáo dục trên địa bàn nhằm thông tin chính xác, nhanh chóng các chủ trương, chính sách, giải pháp của ngành đến cho cán bộ quản lý, giáo viên và học sinh. Đã xây dựng nhóm “Phóng viên giáo dục </w:t>
      </w:r>
      <w:r w:rsidR="00EC51ED">
        <w:rPr>
          <w:lang w:val="vi-VN"/>
        </w:rPr>
        <w:t>Th</w:t>
      </w:r>
      <w:r w:rsidR="00EC51ED" w:rsidRPr="00EC51ED">
        <w:rPr>
          <w:lang w:val="vi-VN"/>
        </w:rPr>
        <w:t>ành</w:t>
      </w:r>
      <w:r w:rsidR="00EC51ED">
        <w:rPr>
          <w:lang w:val="vi-VN"/>
        </w:rPr>
        <w:t xml:space="preserve"> ph</w:t>
      </w:r>
      <w:r w:rsidR="00EC51ED" w:rsidRPr="00EC51ED">
        <w:rPr>
          <w:lang w:val="vi-VN"/>
        </w:rPr>
        <w:t>ố</w:t>
      </w:r>
      <w:r w:rsidR="00EC51ED">
        <w:rPr>
          <w:lang w:val="vi-VN"/>
        </w:rPr>
        <w:t xml:space="preserve"> H</w:t>
      </w:r>
      <w:r w:rsidR="00EC51ED" w:rsidRPr="00EC51ED">
        <w:rPr>
          <w:lang w:val="vi-VN"/>
        </w:rPr>
        <w:t>ồ</w:t>
      </w:r>
      <w:r w:rsidR="00EC51ED">
        <w:rPr>
          <w:lang w:val="vi-VN"/>
        </w:rPr>
        <w:t xml:space="preserve"> Ch</w:t>
      </w:r>
      <w:r w:rsidR="00EC51ED" w:rsidRPr="00EC51ED">
        <w:rPr>
          <w:lang w:val="vi-VN"/>
        </w:rPr>
        <w:t>í</w:t>
      </w:r>
      <w:r w:rsidR="00EC51ED">
        <w:rPr>
          <w:lang w:val="vi-VN"/>
        </w:rPr>
        <w:t xml:space="preserve"> Minh</w:t>
      </w:r>
      <w:r w:rsidRPr="004559E0">
        <w:rPr>
          <w:lang w:val="nl-NL"/>
        </w:rPr>
        <w:t>” trên hệ thống Messenger để thường xuyên trao đổi thông tin</w:t>
      </w:r>
      <w:r w:rsidR="00EC51ED">
        <w:rPr>
          <w:lang w:val="vi-VN"/>
        </w:rPr>
        <w:t xml:space="preserve"> m</w:t>
      </w:r>
      <w:r w:rsidR="00EC51ED" w:rsidRPr="00EC51ED">
        <w:rPr>
          <w:lang w:val="vi-VN"/>
        </w:rPr>
        <w:t>ột</w:t>
      </w:r>
      <w:r w:rsidR="00EC51ED">
        <w:rPr>
          <w:lang w:val="vi-VN"/>
        </w:rPr>
        <w:t xml:space="preserve"> c</w:t>
      </w:r>
      <w:r w:rsidR="00EC51ED" w:rsidRPr="00EC51ED">
        <w:rPr>
          <w:lang w:val="vi-VN"/>
        </w:rPr>
        <w:t>ách</w:t>
      </w:r>
      <w:r w:rsidR="00EC51ED">
        <w:rPr>
          <w:lang w:val="vi-VN"/>
        </w:rPr>
        <w:t xml:space="preserve"> ch</w:t>
      </w:r>
      <w:r w:rsidR="00EC51ED" w:rsidRPr="00EC51ED">
        <w:rPr>
          <w:lang w:val="vi-VN"/>
        </w:rPr>
        <w:t>ủ</w:t>
      </w:r>
      <w:r w:rsidR="00EC51ED">
        <w:rPr>
          <w:lang w:val="vi-VN"/>
        </w:rPr>
        <w:t xml:space="preserve"> </w:t>
      </w:r>
      <w:r w:rsidR="00EC51ED" w:rsidRPr="00EC51ED">
        <w:rPr>
          <w:lang w:val="vi-VN"/>
        </w:rPr>
        <w:t>động</w:t>
      </w:r>
      <w:r w:rsidR="00EC51ED">
        <w:rPr>
          <w:lang w:val="vi-VN"/>
        </w:rPr>
        <w:t>, k</w:t>
      </w:r>
      <w:r w:rsidR="00EC51ED" w:rsidRPr="00EC51ED">
        <w:rPr>
          <w:lang w:val="vi-VN"/>
        </w:rPr>
        <w:t>ịp</w:t>
      </w:r>
      <w:r w:rsidR="00EC51ED">
        <w:rPr>
          <w:lang w:val="vi-VN"/>
        </w:rPr>
        <w:t xml:space="preserve"> th</w:t>
      </w:r>
      <w:r w:rsidR="00EC51ED" w:rsidRPr="00EC51ED">
        <w:rPr>
          <w:lang w:val="vi-VN"/>
        </w:rPr>
        <w:t>ời</w:t>
      </w:r>
      <w:r w:rsidR="00EC51ED">
        <w:rPr>
          <w:lang w:val="vi-VN"/>
        </w:rPr>
        <w:t xml:space="preserve"> h</w:t>
      </w:r>
      <w:r w:rsidR="00EC51ED" w:rsidRPr="00EC51ED">
        <w:rPr>
          <w:lang w:val="vi-VN"/>
        </w:rPr>
        <w:t>ơn</w:t>
      </w:r>
      <w:r w:rsidR="00EC51ED">
        <w:rPr>
          <w:lang w:val="vi-VN"/>
        </w:rPr>
        <w:t>.</w:t>
      </w:r>
    </w:p>
    <w:p w:rsidR="00854A34" w:rsidRPr="00401BAA" w:rsidRDefault="00854A34" w:rsidP="00231D13">
      <w:pPr>
        <w:pStyle w:val="NormalWeb"/>
        <w:numPr>
          <w:ilvl w:val="0"/>
          <w:numId w:val="1"/>
        </w:numPr>
        <w:spacing w:before="120" w:beforeAutospacing="0" w:after="120" w:afterAutospacing="0" w:line="276" w:lineRule="auto"/>
        <w:ind w:left="567" w:hanging="501"/>
        <w:jc w:val="both"/>
        <w:rPr>
          <w:b/>
          <w:sz w:val="28"/>
          <w:szCs w:val="28"/>
          <w:lang w:val="es-BO"/>
        </w:rPr>
      </w:pPr>
      <w:r>
        <w:rPr>
          <w:b/>
          <w:sz w:val="28"/>
          <w:szCs w:val="28"/>
          <w:lang w:val="es-BO"/>
        </w:rPr>
        <w:t>ĐÁNH GIÁ CHUNG</w:t>
      </w:r>
    </w:p>
    <w:p w:rsidR="00854A34" w:rsidRPr="00A94E9F" w:rsidRDefault="00854A34" w:rsidP="00231D13">
      <w:pPr>
        <w:spacing w:before="120" w:after="120" w:line="276" w:lineRule="auto"/>
        <w:ind w:firstLine="561"/>
        <w:jc w:val="both"/>
        <w:rPr>
          <w:b/>
          <w:spacing w:val="-2"/>
          <w:lang w:val="vi-VN"/>
        </w:rPr>
      </w:pPr>
      <w:r w:rsidRPr="007C03F2">
        <w:rPr>
          <w:b/>
          <w:spacing w:val="-2"/>
          <w:lang w:val="es-BO"/>
        </w:rPr>
        <w:t>1. Thuận lợi</w:t>
      </w:r>
      <w:r w:rsidR="00A94E9F">
        <w:rPr>
          <w:b/>
          <w:spacing w:val="-2"/>
          <w:lang w:val="vi-VN"/>
        </w:rPr>
        <w:t xml:space="preserve"> và hiệu quả đạt được</w:t>
      </w:r>
    </w:p>
    <w:p w:rsidR="00E8141B" w:rsidRPr="003A0C68" w:rsidRDefault="00E8141B" w:rsidP="00231D13">
      <w:pPr>
        <w:spacing w:before="120" w:after="120" w:line="276" w:lineRule="auto"/>
        <w:ind w:firstLine="567"/>
        <w:jc w:val="both"/>
        <w:rPr>
          <w:bCs/>
          <w:lang w:val="nl-NL"/>
        </w:rPr>
      </w:pPr>
      <w:r>
        <w:rPr>
          <w:bCs/>
          <w:lang w:val="vi-VN"/>
        </w:rPr>
        <w:t>Ng</w:t>
      </w:r>
      <w:r w:rsidRPr="00BC5DBF">
        <w:rPr>
          <w:bCs/>
          <w:lang w:val="vi-VN"/>
        </w:rPr>
        <w:t>ành</w:t>
      </w:r>
      <w:r>
        <w:rPr>
          <w:bCs/>
          <w:lang w:val="vi-VN"/>
        </w:rPr>
        <w:t xml:space="preserve"> Gi</w:t>
      </w:r>
      <w:r w:rsidRPr="00BC5DBF">
        <w:rPr>
          <w:bCs/>
          <w:lang w:val="vi-VN"/>
        </w:rPr>
        <w:t>áo</w:t>
      </w:r>
      <w:r>
        <w:rPr>
          <w:bCs/>
          <w:lang w:val="vi-VN"/>
        </w:rPr>
        <w:t xml:space="preserve"> d</w:t>
      </w:r>
      <w:r w:rsidRPr="00BC5DBF">
        <w:rPr>
          <w:bCs/>
          <w:lang w:val="vi-VN"/>
        </w:rPr>
        <w:t>ục</w:t>
      </w:r>
      <w:r>
        <w:rPr>
          <w:bCs/>
          <w:lang w:val="vi-VN"/>
        </w:rPr>
        <w:t xml:space="preserve"> v</w:t>
      </w:r>
      <w:r w:rsidRPr="00BC5DBF">
        <w:rPr>
          <w:bCs/>
          <w:lang w:val="vi-VN"/>
        </w:rPr>
        <w:t>à</w:t>
      </w:r>
      <w:r>
        <w:rPr>
          <w:bCs/>
          <w:lang w:val="vi-VN"/>
        </w:rPr>
        <w:t xml:space="preserve"> </w:t>
      </w:r>
      <w:r w:rsidRPr="00BC5DBF">
        <w:rPr>
          <w:bCs/>
          <w:lang w:val="vi-VN"/>
        </w:rPr>
        <w:t>Đào</w:t>
      </w:r>
      <w:r>
        <w:rPr>
          <w:bCs/>
          <w:lang w:val="vi-VN"/>
        </w:rPr>
        <w:t xml:space="preserve"> t</w:t>
      </w:r>
      <w:r w:rsidRPr="00BC5DBF">
        <w:rPr>
          <w:bCs/>
          <w:lang w:val="vi-VN"/>
        </w:rPr>
        <w:t>ạo</w:t>
      </w:r>
      <w:r>
        <w:rPr>
          <w:bCs/>
          <w:lang w:val="vi-VN"/>
        </w:rPr>
        <w:t xml:space="preserve"> Th</w:t>
      </w:r>
      <w:r w:rsidRPr="00BC5DBF">
        <w:rPr>
          <w:bCs/>
          <w:lang w:val="vi-VN"/>
        </w:rPr>
        <w:t>àn</w:t>
      </w:r>
      <w:r>
        <w:rPr>
          <w:bCs/>
          <w:lang w:val="vi-VN"/>
        </w:rPr>
        <w:t>h ph</w:t>
      </w:r>
      <w:r w:rsidRPr="00BC5DBF">
        <w:rPr>
          <w:bCs/>
          <w:lang w:val="vi-VN"/>
        </w:rPr>
        <w:t>ố</w:t>
      </w:r>
      <w:r>
        <w:rPr>
          <w:bCs/>
          <w:lang w:val="vi-VN"/>
        </w:rPr>
        <w:t xml:space="preserve"> H</w:t>
      </w:r>
      <w:r w:rsidRPr="00BC5DBF">
        <w:rPr>
          <w:bCs/>
          <w:lang w:val="vi-VN"/>
        </w:rPr>
        <w:t>ồ</w:t>
      </w:r>
      <w:r>
        <w:rPr>
          <w:bCs/>
          <w:lang w:val="vi-VN"/>
        </w:rPr>
        <w:t xml:space="preserve"> Ch</w:t>
      </w:r>
      <w:r w:rsidRPr="00BC5DBF">
        <w:rPr>
          <w:bCs/>
          <w:lang w:val="vi-VN"/>
        </w:rPr>
        <w:t>í</w:t>
      </w:r>
      <w:r>
        <w:rPr>
          <w:bCs/>
          <w:lang w:val="vi-VN"/>
        </w:rPr>
        <w:t xml:space="preserve"> Minh l</w:t>
      </w:r>
      <w:r w:rsidRPr="00CA35B9">
        <w:rPr>
          <w:bCs/>
          <w:lang w:val="vi-VN"/>
        </w:rPr>
        <w:t xml:space="preserve">uôn </w:t>
      </w:r>
      <w:r>
        <w:rPr>
          <w:bCs/>
          <w:lang w:val="vi-VN"/>
        </w:rPr>
        <w:t>nh</w:t>
      </w:r>
      <w:r w:rsidRPr="00BC5DBF">
        <w:rPr>
          <w:bCs/>
          <w:lang w:val="vi-VN"/>
        </w:rPr>
        <w:t>ận</w:t>
      </w:r>
      <w:r>
        <w:rPr>
          <w:bCs/>
          <w:lang w:val="vi-VN"/>
        </w:rPr>
        <w:t xml:space="preserve"> </w:t>
      </w:r>
      <w:r w:rsidRPr="00CA35B9">
        <w:rPr>
          <w:bCs/>
          <w:lang w:val="vi-VN"/>
        </w:rPr>
        <w:t xml:space="preserve">được sự quan tâm sâu sát, </w:t>
      </w:r>
      <w:r w:rsidRPr="003A0C68">
        <w:rPr>
          <w:bCs/>
          <w:lang w:val="nl-NL"/>
        </w:rPr>
        <w:t xml:space="preserve">chỉ đạo </w:t>
      </w:r>
      <w:r w:rsidRPr="00CA35B9">
        <w:rPr>
          <w:bCs/>
          <w:lang w:val="vi-VN"/>
        </w:rPr>
        <w:t xml:space="preserve">kịp thời của Bộ Giáo dục và Đào tạo, Thành </w:t>
      </w:r>
      <w:r w:rsidRPr="003A0C68">
        <w:rPr>
          <w:bCs/>
          <w:lang w:val="nl-NL"/>
        </w:rPr>
        <w:t>ủy</w:t>
      </w:r>
      <w:r w:rsidRPr="00CA35B9">
        <w:rPr>
          <w:bCs/>
          <w:lang w:val="vi-VN"/>
        </w:rPr>
        <w:t xml:space="preserve">, </w:t>
      </w:r>
      <w:r w:rsidRPr="003A0C68">
        <w:rPr>
          <w:bCs/>
          <w:lang w:val="nl-NL"/>
        </w:rPr>
        <w:t xml:space="preserve">Hội đồng nhân dân, Ủy </w:t>
      </w:r>
      <w:r w:rsidRPr="00CA35B9">
        <w:rPr>
          <w:bCs/>
          <w:lang w:val="vi-VN"/>
        </w:rPr>
        <w:t>ban nhân dân Thành phố trong việc đề ra các chủ trương giải pháp thực hiện nhiệm vụ chính trị.</w:t>
      </w:r>
      <w:r w:rsidRPr="003A0C68">
        <w:rPr>
          <w:bCs/>
          <w:lang w:val="nl-NL"/>
        </w:rPr>
        <w:t xml:space="preserve"> Có sự quan tâm, phối hợp, hỗ trợ tích cực của các ban ngành, đoàn thể, cấp ủy và chính quyền địa phương trong việc xây dựng môi trường văn hóa, phát triển giáo dục toàn diện.</w:t>
      </w:r>
    </w:p>
    <w:p w:rsidR="00E8141B" w:rsidRPr="003A0C68" w:rsidRDefault="00E8141B" w:rsidP="00231D13">
      <w:pPr>
        <w:spacing w:before="120" w:after="120" w:line="276" w:lineRule="auto"/>
        <w:ind w:firstLine="567"/>
        <w:jc w:val="both"/>
        <w:rPr>
          <w:bCs/>
          <w:lang w:val="nl-NL"/>
        </w:rPr>
      </w:pPr>
      <w:r w:rsidRPr="003A0C68">
        <w:rPr>
          <w:bCs/>
          <w:lang w:val="nl-NL"/>
        </w:rPr>
        <w:t xml:space="preserve">Đội ngũ cán bộ quản lý giáo dục, giáo viên, nhân viên ngành giáo dục và đào tạo với tất cả tình thương và trách nhiệm đã tiếp tục phát huy truyền thống năng động, sáng tạo, </w:t>
      </w:r>
      <w:r w:rsidRPr="000B43BD">
        <w:rPr>
          <w:lang w:val="vi-VN"/>
        </w:rPr>
        <w:t>chủ</w:t>
      </w:r>
      <w:r w:rsidRPr="003A0C68">
        <w:rPr>
          <w:bCs/>
          <w:lang w:val="nl-NL"/>
        </w:rPr>
        <w:t xml:space="preserve"> động, dám nghĩ, dám làm, tích cực đổi mới công tác quản lý, phương pháp giảng dạy, kiểm tra, đánh giá, góp phần quan trọng nâng cao chất lượng dạy và học trong các nhà trường.</w:t>
      </w:r>
    </w:p>
    <w:p w:rsidR="00E8141B" w:rsidRPr="00CA35B9" w:rsidRDefault="00E8141B" w:rsidP="00231D13">
      <w:pPr>
        <w:spacing w:before="120" w:after="120" w:line="276" w:lineRule="auto"/>
        <w:ind w:firstLine="567"/>
        <w:jc w:val="both"/>
        <w:rPr>
          <w:bCs/>
          <w:lang w:val="vi-VN"/>
        </w:rPr>
      </w:pPr>
      <w:r w:rsidRPr="00CA35B9">
        <w:rPr>
          <w:bCs/>
          <w:lang w:val="vi-VN"/>
        </w:rPr>
        <w:lastRenderedPageBreak/>
        <w:t>Thành phố đã có kế hoạch, chỉ đạo chuyên môn cụ thể đến các trường. Tổ chức nghiêm túc việc quản lý chuyên môn, kiểm tra định kỳ, kiểm tra học kỳ. Trong năm học, tại các cơ sở giáo dục</w:t>
      </w:r>
      <w:r w:rsidRPr="003A0C68">
        <w:rPr>
          <w:bCs/>
          <w:lang w:val="vi-VN"/>
        </w:rPr>
        <w:t>,</w:t>
      </w:r>
      <w:r w:rsidRPr="00CA35B9">
        <w:rPr>
          <w:bCs/>
          <w:lang w:val="vi-VN"/>
        </w:rPr>
        <w:t xml:space="preserve"> nề nếp dạy học được đảm bảo ổn định, phương pháp dạy học tích cực được đầu tư thực hiện có hiệu quả và luôn phát triển theo chiều hướng tích cực. Thực hiện tốt </w:t>
      </w:r>
      <w:r>
        <w:rPr>
          <w:bCs/>
          <w:lang w:val="vi-VN"/>
        </w:rPr>
        <w:t>quy ch</w:t>
      </w:r>
      <w:r w:rsidRPr="00BC5DBF">
        <w:rPr>
          <w:bCs/>
          <w:lang w:val="vi-VN"/>
        </w:rPr>
        <w:t>ế</w:t>
      </w:r>
      <w:r>
        <w:rPr>
          <w:bCs/>
          <w:lang w:val="vi-VN"/>
        </w:rPr>
        <w:t xml:space="preserve"> d</w:t>
      </w:r>
      <w:r w:rsidRPr="00BC5DBF">
        <w:rPr>
          <w:bCs/>
          <w:lang w:val="vi-VN"/>
        </w:rPr>
        <w:t>ân</w:t>
      </w:r>
      <w:r>
        <w:rPr>
          <w:bCs/>
          <w:lang w:val="vi-VN"/>
        </w:rPr>
        <w:t xml:space="preserve"> ch</w:t>
      </w:r>
      <w:r w:rsidRPr="00BC5DBF">
        <w:rPr>
          <w:bCs/>
          <w:lang w:val="vi-VN"/>
        </w:rPr>
        <w:t>ủ</w:t>
      </w:r>
      <w:r>
        <w:rPr>
          <w:bCs/>
          <w:lang w:val="vi-VN"/>
        </w:rPr>
        <w:t xml:space="preserve">, </w:t>
      </w:r>
      <w:r w:rsidRPr="00CA35B9">
        <w:rPr>
          <w:bCs/>
          <w:lang w:val="vi-VN"/>
        </w:rPr>
        <w:t>công tác kiểm tra nội bộ nhà trường. Qua kiểm tra, thanh tra, các sai sót đã được phát hiện chấn chỉnh, các trường hợp sai phạm được xử lý kịp thời.</w:t>
      </w:r>
    </w:p>
    <w:p w:rsidR="00E8141B" w:rsidRDefault="00E8141B" w:rsidP="00231D13">
      <w:pPr>
        <w:spacing w:before="120" w:after="120" w:line="276" w:lineRule="auto"/>
        <w:ind w:firstLine="567"/>
        <w:jc w:val="both"/>
        <w:rPr>
          <w:bCs/>
          <w:lang w:val="vi-VN"/>
        </w:rPr>
      </w:pPr>
      <w:r w:rsidRPr="00CA35B9">
        <w:rPr>
          <w:bCs/>
          <w:lang w:val="vi-VN"/>
        </w:rPr>
        <w:t>Các Đề án</w:t>
      </w:r>
      <w:r w:rsidRPr="003A0C68">
        <w:rPr>
          <w:bCs/>
          <w:lang w:val="vi-VN"/>
        </w:rPr>
        <w:t>, Chương trình, Kế hoạch, giải pháp đột phá nhằm thực hiện các nội dung của Nghị quyết 29-NQ/TW được triển khai đã mang lại hiệu quả thiết thực, góp phần quan trọng trong việc nâng cao chất lượng giáo dục, đáp ứng nhu cầu cung cấp nguồn nhân lực chất lượng cao cho thành phố.</w:t>
      </w:r>
    </w:p>
    <w:p w:rsidR="00854A34" w:rsidRPr="00496113" w:rsidRDefault="00854A34" w:rsidP="00231D13">
      <w:pPr>
        <w:spacing w:before="120" w:after="120" w:line="276" w:lineRule="auto"/>
        <w:ind w:firstLine="561"/>
        <w:jc w:val="both"/>
        <w:rPr>
          <w:b/>
          <w:spacing w:val="-2"/>
          <w:lang w:val="vi-VN"/>
        </w:rPr>
      </w:pPr>
      <w:r w:rsidRPr="007C03F2">
        <w:rPr>
          <w:b/>
          <w:spacing w:val="-2"/>
          <w:lang w:val="es-BO"/>
        </w:rPr>
        <w:t>2. Khó khăn</w:t>
      </w:r>
      <w:r w:rsidR="00496113">
        <w:rPr>
          <w:b/>
          <w:spacing w:val="-2"/>
          <w:lang w:val="vi-VN"/>
        </w:rPr>
        <w:t xml:space="preserve"> và những tồn tại, bất cập</w:t>
      </w:r>
    </w:p>
    <w:p w:rsidR="00A404D5" w:rsidRPr="00721C0E" w:rsidRDefault="00E8141B" w:rsidP="00037074">
      <w:pPr>
        <w:spacing w:before="120" w:after="120" w:line="276" w:lineRule="auto"/>
        <w:ind w:firstLine="567"/>
        <w:jc w:val="both"/>
        <w:rPr>
          <w:color w:val="000000"/>
          <w:lang w:val="vi-VN"/>
        </w:rPr>
      </w:pPr>
      <w:r>
        <w:rPr>
          <w:bCs/>
          <w:lang w:val="vi-VN"/>
        </w:rPr>
        <w:t>Nh</w:t>
      </w:r>
      <w:r w:rsidRPr="00BC5DBF">
        <w:rPr>
          <w:bCs/>
          <w:lang w:val="vi-VN"/>
        </w:rPr>
        <w:t>ững</w:t>
      </w:r>
      <w:r>
        <w:rPr>
          <w:bCs/>
          <w:lang w:val="vi-VN"/>
        </w:rPr>
        <w:t xml:space="preserve"> kh</w:t>
      </w:r>
      <w:r w:rsidRPr="00BC5DBF">
        <w:rPr>
          <w:bCs/>
          <w:lang w:val="vi-VN"/>
        </w:rPr>
        <w:t>ó</w:t>
      </w:r>
      <w:r>
        <w:rPr>
          <w:bCs/>
          <w:lang w:val="vi-VN"/>
        </w:rPr>
        <w:t xml:space="preserve"> kh</w:t>
      </w:r>
      <w:r w:rsidRPr="00BC5DBF">
        <w:rPr>
          <w:bCs/>
          <w:lang w:val="vi-VN"/>
        </w:rPr>
        <w:t>ăn</w:t>
      </w:r>
      <w:r>
        <w:rPr>
          <w:bCs/>
          <w:lang w:val="vi-VN"/>
        </w:rPr>
        <w:t>, th</w:t>
      </w:r>
      <w:r w:rsidRPr="00BC5DBF">
        <w:rPr>
          <w:bCs/>
          <w:lang w:val="vi-VN"/>
        </w:rPr>
        <w:t>ách</w:t>
      </w:r>
      <w:r>
        <w:rPr>
          <w:bCs/>
          <w:lang w:val="vi-VN"/>
        </w:rPr>
        <w:t xml:space="preserve"> th</w:t>
      </w:r>
      <w:r w:rsidRPr="00BC5DBF">
        <w:rPr>
          <w:bCs/>
          <w:lang w:val="vi-VN"/>
        </w:rPr>
        <w:t>ức</w:t>
      </w:r>
      <w:r>
        <w:rPr>
          <w:bCs/>
          <w:lang w:val="vi-VN"/>
        </w:rPr>
        <w:t xml:space="preserve"> c</w:t>
      </w:r>
      <w:r w:rsidRPr="00BC5DBF">
        <w:rPr>
          <w:bCs/>
          <w:lang w:val="vi-VN"/>
        </w:rPr>
        <w:t>ủa</w:t>
      </w:r>
      <w:r>
        <w:rPr>
          <w:bCs/>
          <w:lang w:val="vi-VN"/>
        </w:rPr>
        <w:t xml:space="preserve"> m</w:t>
      </w:r>
      <w:r w:rsidRPr="00BC5DBF">
        <w:rPr>
          <w:bCs/>
          <w:lang w:val="vi-VN"/>
        </w:rPr>
        <w:t>ột</w:t>
      </w:r>
      <w:r>
        <w:rPr>
          <w:bCs/>
          <w:lang w:val="vi-VN"/>
        </w:rPr>
        <w:t xml:space="preserve"> th</w:t>
      </w:r>
      <w:r w:rsidRPr="00BC5DBF">
        <w:rPr>
          <w:bCs/>
          <w:lang w:val="vi-VN"/>
        </w:rPr>
        <w:t>ành</w:t>
      </w:r>
      <w:r>
        <w:rPr>
          <w:bCs/>
          <w:lang w:val="vi-VN"/>
        </w:rPr>
        <w:t xml:space="preserve"> ph</w:t>
      </w:r>
      <w:r w:rsidRPr="00BC5DBF">
        <w:rPr>
          <w:bCs/>
          <w:lang w:val="vi-VN"/>
        </w:rPr>
        <w:t>ố</w:t>
      </w:r>
      <w:r>
        <w:rPr>
          <w:bCs/>
          <w:lang w:val="vi-VN"/>
        </w:rPr>
        <w:t xml:space="preserve"> l</w:t>
      </w:r>
      <w:r w:rsidRPr="00BC5DBF">
        <w:rPr>
          <w:bCs/>
          <w:lang w:val="vi-VN"/>
        </w:rPr>
        <w:t>ớn</w:t>
      </w:r>
      <w:r>
        <w:rPr>
          <w:bCs/>
          <w:lang w:val="vi-VN"/>
        </w:rPr>
        <w:t xml:space="preserve"> đ</w:t>
      </w:r>
      <w:r w:rsidRPr="00BC5DBF">
        <w:rPr>
          <w:bCs/>
          <w:lang w:val="vi-VN"/>
        </w:rPr>
        <w:t>òi</w:t>
      </w:r>
      <w:r>
        <w:rPr>
          <w:bCs/>
          <w:lang w:val="vi-VN"/>
        </w:rPr>
        <w:t xml:space="preserve"> h</w:t>
      </w:r>
      <w:r w:rsidRPr="00BC5DBF">
        <w:rPr>
          <w:bCs/>
          <w:lang w:val="vi-VN"/>
        </w:rPr>
        <w:t>ỏi</w:t>
      </w:r>
      <w:r>
        <w:rPr>
          <w:bCs/>
          <w:lang w:val="vi-VN"/>
        </w:rPr>
        <w:t xml:space="preserve"> kh</w:t>
      </w:r>
      <w:r w:rsidRPr="00BC5DBF">
        <w:rPr>
          <w:bCs/>
          <w:lang w:val="vi-VN"/>
        </w:rPr>
        <w:t>ông</w:t>
      </w:r>
      <w:r>
        <w:rPr>
          <w:bCs/>
          <w:lang w:val="vi-VN"/>
        </w:rPr>
        <w:t xml:space="preserve"> ng</w:t>
      </w:r>
      <w:r w:rsidRPr="00BC5DBF">
        <w:rPr>
          <w:bCs/>
          <w:lang w:val="vi-VN"/>
        </w:rPr>
        <w:t>ừng</w:t>
      </w:r>
      <w:r>
        <w:rPr>
          <w:bCs/>
          <w:lang w:val="vi-VN"/>
        </w:rPr>
        <w:t xml:space="preserve"> n</w:t>
      </w:r>
      <w:r w:rsidRPr="00BC5DBF">
        <w:rPr>
          <w:bCs/>
          <w:lang w:val="vi-VN"/>
        </w:rPr>
        <w:t>âng</w:t>
      </w:r>
      <w:r>
        <w:rPr>
          <w:bCs/>
          <w:lang w:val="vi-VN"/>
        </w:rPr>
        <w:t xml:space="preserve"> cao hi</w:t>
      </w:r>
      <w:r w:rsidRPr="00BC5DBF">
        <w:rPr>
          <w:bCs/>
          <w:lang w:val="vi-VN"/>
        </w:rPr>
        <w:t>ệu</w:t>
      </w:r>
      <w:r>
        <w:rPr>
          <w:bCs/>
          <w:lang w:val="vi-VN"/>
        </w:rPr>
        <w:t xml:space="preserve"> qu</w:t>
      </w:r>
      <w:r w:rsidRPr="00BC5DBF">
        <w:rPr>
          <w:bCs/>
          <w:lang w:val="vi-VN"/>
        </w:rPr>
        <w:t>ả</w:t>
      </w:r>
      <w:r>
        <w:rPr>
          <w:bCs/>
          <w:lang w:val="vi-VN"/>
        </w:rPr>
        <w:t xml:space="preserve"> c</w:t>
      </w:r>
      <w:r w:rsidRPr="00BC5DBF">
        <w:rPr>
          <w:bCs/>
          <w:lang w:val="vi-VN"/>
        </w:rPr>
        <w:t>ông</w:t>
      </w:r>
      <w:r>
        <w:rPr>
          <w:bCs/>
          <w:lang w:val="vi-VN"/>
        </w:rPr>
        <w:t xml:space="preserve"> t</w:t>
      </w:r>
      <w:r w:rsidRPr="00BC5DBF">
        <w:rPr>
          <w:bCs/>
          <w:lang w:val="vi-VN"/>
        </w:rPr>
        <w:t>ác</w:t>
      </w:r>
      <w:r>
        <w:rPr>
          <w:bCs/>
          <w:lang w:val="vi-VN"/>
        </w:rPr>
        <w:t xml:space="preserve"> qu</w:t>
      </w:r>
      <w:r w:rsidRPr="00BC5DBF">
        <w:rPr>
          <w:bCs/>
          <w:lang w:val="vi-VN"/>
        </w:rPr>
        <w:t>ản</w:t>
      </w:r>
      <w:r>
        <w:rPr>
          <w:bCs/>
          <w:lang w:val="vi-VN"/>
        </w:rPr>
        <w:t xml:space="preserve"> l</w:t>
      </w:r>
      <w:r w:rsidRPr="00BC5DBF">
        <w:rPr>
          <w:bCs/>
          <w:lang w:val="vi-VN"/>
        </w:rPr>
        <w:t>í</w:t>
      </w:r>
      <w:r>
        <w:rPr>
          <w:bCs/>
          <w:lang w:val="vi-VN"/>
        </w:rPr>
        <w:t xml:space="preserve"> nh</w:t>
      </w:r>
      <w:r w:rsidRPr="00BC5DBF">
        <w:rPr>
          <w:bCs/>
          <w:lang w:val="vi-VN"/>
        </w:rPr>
        <w:t>à</w:t>
      </w:r>
      <w:r>
        <w:rPr>
          <w:bCs/>
          <w:lang w:val="vi-VN"/>
        </w:rPr>
        <w:t xml:space="preserve"> nư</w:t>
      </w:r>
      <w:r w:rsidRPr="00BC5DBF">
        <w:rPr>
          <w:bCs/>
          <w:lang w:val="vi-VN"/>
        </w:rPr>
        <w:t>ớc</w:t>
      </w:r>
      <w:r>
        <w:rPr>
          <w:bCs/>
          <w:lang w:val="vi-VN"/>
        </w:rPr>
        <w:t>.</w:t>
      </w:r>
      <w:r w:rsidR="004468C8">
        <w:rPr>
          <w:bCs/>
          <w:lang w:val="vi-VN"/>
        </w:rPr>
        <w:t xml:space="preserve"> </w:t>
      </w:r>
      <w:r w:rsidR="00A404D5" w:rsidRPr="0041219D">
        <w:rPr>
          <w:color w:val="000000"/>
          <w:lang w:val="vi-VN"/>
        </w:rPr>
        <w:t>Đ</w:t>
      </w:r>
      <w:r w:rsidR="00A404D5" w:rsidRPr="00721C0E">
        <w:rPr>
          <w:color w:val="000000"/>
          <w:lang w:val="vi-VN"/>
        </w:rPr>
        <w:t>iều kiện phát triển kinh tế - xã hội và áp lực dân số tăng cơ học cao</w:t>
      </w:r>
      <w:r w:rsidR="00A404D5" w:rsidRPr="002A27D2">
        <w:rPr>
          <w:color w:val="000000"/>
          <w:lang w:val="vi-VN"/>
        </w:rPr>
        <w:t xml:space="preserve"> </w:t>
      </w:r>
      <w:r w:rsidR="00A404D5" w:rsidRPr="00721C0E">
        <w:rPr>
          <w:color w:val="000000"/>
          <w:lang w:val="vi-VN"/>
        </w:rPr>
        <w:t>ảnh hưởng đến công tác dự bá</w:t>
      </w:r>
      <w:r w:rsidR="00A404D5">
        <w:rPr>
          <w:color w:val="000000"/>
          <w:lang w:val="vi-VN"/>
        </w:rPr>
        <w:t xml:space="preserve">o, tạo áp lực về cơ sở hạ tầng </w:t>
      </w:r>
      <w:r w:rsidR="00A404D5" w:rsidRPr="00721C0E">
        <w:rPr>
          <w:color w:val="000000"/>
          <w:lang w:val="vi-VN"/>
        </w:rPr>
        <w:t>tại một số quận</w:t>
      </w:r>
      <w:r w:rsidR="00A404D5" w:rsidRPr="002A27D2">
        <w:rPr>
          <w:color w:val="000000"/>
          <w:lang w:val="vi-VN"/>
        </w:rPr>
        <w:t xml:space="preserve">, </w:t>
      </w:r>
      <w:r w:rsidR="00A404D5" w:rsidRPr="00721C0E">
        <w:rPr>
          <w:color w:val="000000"/>
          <w:lang w:val="vi-VN"/>
        </w:rPr>
        <w:t xml:space="preserve">huyện </w:t>
      </w:r>
      <w:r w:rsidR="00A404D5" w:rsidRPr="002A27D2">
        <w:rPr>
          <w:color w:val="000000"/>
          <w:lang w:val="vi-VN"/>
        </w:rPr>
        <w:t xml:space="preserve">có </w:t>
      </w:r>
      <w:r w:rsidR="00A404D5" w:rsidRPr="00721C0E">
        <w:rPr>
          <w:color w:val="000000"/>
          <w:lang w:val="vi-VN"/>
        </w:rPr>
        <w:t>quá trình đô thị hóa cao</w:t>
      </w:r>
      <w:r w:rsidR="00A404D5" w:rsidRPr="004D02A4">
        <w:rPr>
          <w:color w:val="000000"/>
          <w:lang w:val="vi-VN"/>
        </w:rPr>
        <w:t xml:space="preserve"> </w:t>
      </w:r>
      <w:r w:rsidR="00E91405">
        <w:rPr>
          <w:color w:val="000000"/>
          <w:lang w:val="vi-VN"/>
        </w:rPr>
        <w:t xml:space="preserve">nên </w:t>
      </w:r>
      <w:r w:rsidR="00E91405" w:rsidRPr="003A0C68">
        <w:rPr>
          <w:bCs/>
          <w:lang w:val="nl-NL"/>
        </w:rPr>
        <w:t xml:space="preserve">sĩ số học sinh/lớp còn cao, chưa đáp ứng </w:t>
      </w:r>
      <w:r w:rsidR="00E91405" w:rsidRPr="000B43BD">
        <w:rPr>
          <w:lang w:val="vi-VN"/>
        </w:rPr>
        <w:t>được</w:t>
      </w:r>
      <w:r w:rsidR="00E91405" w:rsidRPr="003A0C68">
        <w:rPr>
          <w:bCs/>
          <w:lang w:val="nl-NL"/>
        </w:rPr>
        <w:t xml:space="preserve"> nhu cầu học 2 buổi/ngày.</w:t>
      </w:r>
    </w:p>
    <w:p w:rsidR="00A404D5" w:rsidRPr="00721C0E" w:rsidRDefault="00A404D5" w:rsidP="00037074">
      <w:pPr>
        <w:spacing w:before="120" w:after="120" w:line="276" w:lineRule="auto"/>
        <w:ind w:firstLine="567"/>
        <w:jc w:val="both"/>
        <w:rPr>
          <w:color w:val="000000"/>
          <w:lang w:val="vi-VN"/>
        </w:rPr>
      </w:pPr>
      <w:r w:rsidRPr="00721C0E">
        <w:rPr>
          <w:color w:val="000000"/>
          <w:lang w:val="vi-VN"/>
        </w:rPr>
        <w:t xml:space="preserve">Một số công trình trong kế hoạch đầu tư, đã khảo sát, xác định ranh đất theo quy hoạch trường học nhưng phải tạm dừng do thực hiện Nghị quyết </w:t>
      </w:r>
      <w:r w:rsidRPr="0041219D">
        <w:rPr>
          <w:color w:val="000000"/>
          <w:lang w:val="vi-VN"/>
        </w:rPr>
        <w:t xml:space="preserve">số </w:t>
      </w:r>
      <w:r w:rsidRPr="00721C0E">
        <w:rPr>
          <w:color w:val="000000"/>
          <w:lang w:val="vi-VN"/>
        </w:rPr>
        <w:t xml:space="preserve">11/NQ-CP ngày 24 tháng 3 năm 2011 của Chính phủ về những giải pháp chủ yếu tập trung </w:t>
      </w:r>
      <w:r>
        <w:rPr>
          <w:color w:val="000000"/>
          <w:lang w:val="vi-VN"/>
        </w:rPr>
        <w:t>k</w:t>
      </w:r>
      <w:r w:rsidRPr="001D2FE3">
        <w:rPr>
          <w:color w:val="000000"/>
          <w:lang w:val="vi-VN"/>
        </w:rPr>
        <w:t>ềm</w:t>
      </w:r>
      <w:r w:rsidRPr="00721C0E">
        <w:rPr>
          <w:color w:val="000000"/>
          <w:lang w:val="vi-VN"/>
        </w:rPr>
        <w:t xml:space="preserve"> chế lạm phát, ổn định kinh tế vi mô, bảo đảm an sinh xã hội.</w:t>
      </w:r>
    </w:p>
    <w:p w:rsidR="00037074" w:rsidRPr="007868FB" w:rsidRDefault="00E8141B" w:rsidP="00037074">
      <w:pPr>
        <w:spacing w:before="120" w:after="120" w:line="276" w:lineRule="auto"/>
        <w:ind w:firstLine="561"/>
        <w:jc w:val="both"/>
        <w:rPr>
          <w:color w:val="000000"/>
          <w:lang w:val="vi-VN"/>
        </w:rPr>
      </w:pPr>
      <w:r w:rsidRPr="00227ED1">
        <w:rPr>
          <w:bCs/>
          <w:lang w:val="nl-NL"/>
        </w:rPr>
        <w:t xml:space="preserve">Một số quy định của Trung ương chưa </w:t>
      </w:r>
      <w:r w:rsidR="00231D13">
        <w:rPr>
          <w:bCs/>
          <w:lang w:val="vi-VN"/>
        </w:rPr>
        <w:t>ph</w:t>
      </w:r>
      <w:r w:rsidR="00231D13" w:rsidRPr="00231D13">
        <w:rPr>
          <w:bCs/>
          <w:lang w:val="vi-VN"/>
        </w:rPr>
        <w:t>ù</w:t>
      </w:r>
      <w:r w:rsidR="00231D13">
        <w:rPr>
          <w:bCs/>
          <w:lang w:val="vi-VN"/>
        </w:rPr>
        <w:t xml:space="preserve"> h</w:t>
      </w:r>
      <w:r w:rsidR="00231D13" w:rsidRPr="00231D13">
        <w:rPr>
          <w:bCs/>
          <w:lang w:val="vi-VN"/>
        </w:rPr>
        <w:t>ợp</w:t>
      </w:r>
      <w:r w:rsidR="00231D13">
        <w:rPr>
          <w:bCs/>
          <w:lang w:val="vi-VN"/>
        </w:rPr>
        <w:t xml:space="preserve"> v</w:t>
      </w:r>
      <w:r w:rsidR="00231D13" w:rsidRPr="00231D13">
        <w:rPr>
          <w:bCs/>
          <w:lang w:val="vi-VN"/>
        </w:rPr>
        <w:t>ới</w:t>
      </w:r>
      <w:r w:rsidR="00231D13">
        <w:rPr>
          <w:bCs/>
          <w:lang w:val="vi-VN"/>
        </w:rPr>
        <w:t xml:space="preserve"> th</w:t>
      </w:r>
      <w:r w:rsidR="00231D13" w:rsidRPr="00231D13">
        <w:rPr>
          <w:bCs/>
          <w:lang w:val="vi-VN"/>
        </w:rPr>
        <w:t>ực</w:t>
      </w:r>
      <w:r w:rsidR="00231D13">
        <w:rPr>
          <w:bCs/>
          <w:lang w:val="vi-VN"/>
        </w:rPr>
        <w:t xml:space="preserve"> ti</w:t>
      </w:r>
      <w:r w:rsidR="00231D13" w:rsidRPr="00231D13">
        <w:rPr>
          <w:bCs/>
          <w:lang w:val="vi-VN"/>
        </w:rPr>
        <w:t>ễn</w:t>
      </w:r>
      <w:r w:rsidR="00231D13">
        <w:rPr>
          <w:bCs/>
          <w:lang w:val="vi-VN"/>
        </w:rPr>
        <w:t xml:space="preserve"> </w:t>
      </w:r>
      <w:r w:rsidRPr="00227ED1">
        <w:rPr>
          <w:bCs/>
          <w:lang w:val="nl-NL"/>
        </w:rPr>
        <w:t>nên khi triển khai g</w:t>
      </w:r>
      <w:r w:rsidR="00231D13">
        <w:rPr>
          <w:bCs/>
          <w:lang w:val="nl-NL"/>
        </w:rPr>
        <w:t>ặp phải những bất cập, khó khăn</w:t>
      </w:r>
      <w:r w:rsidRPr="00227ED1">
        <w:rPr>
          <w:bCs/>
          <w:lang w:val="nl-NL"/>
        </w:rPr>
        <w:t>.</w:t>
      </w:r>
      <w:r w:rsidR="00AE5068">
        <w:rPr>
          <w:bCs/>
          <w:lang w:val="vi-VN"/>
        </w:rPr>
        <w:t xml:space="preserve"> </w:t>
      </w:r>
      <w:r w:rsidR="00037074">
        <w:rPr>
          <w:color w:val="000000"/>
          <w:lang w:val="vi-VN"/>
        </w:rPr>
        <w:t>Hi</w:t>
      </w:r>
      <w:r w:rsidR="00037074" w:rsidRPr="007868FB">
        <w:rPr>
          <w:color w:val="000000"/>
          <w:lang w:val="vi-VN"/>
        </w:rPr>
        <w:t>ện</w:t>
      </w:r>
      <w:r w:rsidR="00037074">
        <w:rPr>
          <w:color w:val="000000"/>
          <w:lang w:val="vi-VN"/>
        </w:rPr>
        <w:t xml:space="preserve"> nay, v</w:t>
      </w:r>
      <w:r w:rsidR="00037074" w:rsidRPr="007868FB">
        <w:rPr>
          <w:color w:val="000000"/>
          <w:lang w:val="vi-VN"/>
        </w:rPr>
        <w:t>ẫn</w:t>
      </w:r>
      <w:r w:rsidR="00037074">
        <w:rPr>
          <w:color w:val="000000"/>
          <w:lang w:val="vi-VN"/>
        </w:rPr>
        <w:t xml:space="preserve"> ch</w:t>
      </w:r>
      <w:r w:rsidR="00037074" w:rsidRPr="007868FB">
        <w:rPr>
          <w:color w:val="000000"/>
          <w:lang w:val="vi-VN"/>
        </w:rPr>
        <w:t>ư</w:t>
      </w:r>
      <w:r w:rsidR="00037074">
        <w:rPr>
          <w:color w:val="000000"/>
          <w:lang w:val="vi-VN"/>
        </w:rPr>
        <w:t>a c</w:t>
      </w:r>
      <w:r w:rsidR="00037074" w:rsidRPr="007868FB">
        <w:rPr>
          <w:color w:val="000000"/>
          <w:lang w:val="vi-VN"/>
        </w:rPr>
        <w:t>ó</w:t>
      </w:r>
      <w:r w:rsidR="00037074">
        <w:rPr>
          <w:color w:val="000000"/>
          <w:lang w:val="vi-VN"/>
        </w:rPr>
        <w:t xml:space="preserve"> đ</w:t>
      </w:r>
      <w:r w:rsidR="00037074" w:rsidRPr="007868FB">
        <w:rPr>
          <w:color w:val="000000"/>
          <w:lang w:val="vi-VN"/>
        </w:rPr>
        <w:t>ịnh</w:t>
      </w:r>
      <w:r w:rsidR="00037074">
        <w:rPr>
          <w:color w:val="000000"/>
          <w:lang w:val="vi-VN"/>
        </w:rPr>
        <w:t xml:space="preserve"> bi</w:t>
      </w:r>
      <w:r w:rsidR="00037074" w:rsidRPr="007868FB">
        <w:rPr>
          <w:color w:val="000000"/>
          <w:lang w:val="vi-VN"/>
        </w:rPr>
        <w:t>ên</w:t>
      </w:r>
      <w:r w:rsidR="00037074">
        <w:rPr>
          <w:color w:val="000000"/>
          <w:lang w:val="vi-VN"/>
        </w:rPr>
        <w:t xml:space="preserve"> v</w:t>
      </w:r>
      <w:r w:rsidR="00037074" w:rsidRPr="007868FB">
        <w:rPr>
          <w:color w:val="000000"/>
          <w:lang w:val="vi-VN"/>
        </w:rPr>
        <w:t>à</w:t>
      </w:r>
      <w:r w:rsidR="00037074">
        <w:rPr>
          <w:color w:val="000000"/>
          <w:lang w:val="vi-VN"/>
        </w:rPr>
        <w:t xml:space="preserve"> ch</w:t>
      </w:r>
      <w:r w:rsidR="00037074" w:rsidRPr="007868FB">
        <w:rPr>
          <w:color w:val="000000"/>
          <w:lang w:val="vi-VN"/>
        </w:rPr>
        <w:t>ế</w:t>
      </w:r>
      <w:r w:rsidR="00037074">
        <w:rPr>
          <w:color w:val="000000"/>
          <w:lang w:val="vi-VN"/>
        </w:rPr>
        <w:t xml:space="preserve"> đ</w:t>
      </w:r>
      <w:r w:rsidR="00037074" w:rsidRPr="007868FB">
        <w:rPr>
          <w:color w:val="000000"/>
          <w:lang w:val="vi-VN"/>
        </w:rPr>
        <w:t>ộ</w:t>
      </w:r>
      <w:r w:rsidR="00037074">
        <w:rPr>
          <w:color w:val="000000"/>
          <w:lang w:val="vi-VN"/>
        </w:rPr>
        <w:t>, ch</w:t>
      </w:r>
      <w:r w:rsidR="00037074" w:rsidRPr="007868FB">
        <w:rPr>
          <w:color w:val="000000"/>
          <w:lang w:val="vi-VN"/>
        </w:rPr>
        <w:t>í</w:t>
      </w:r>
      <w:r w:rsidR="00037074">
        <w:rPr>
          <w:color w:val="000000"/>
          <w:lang w:val="vi-VN"/>
        </w:rPr>
        <w:t>nh s</w:t>
      </w:r>
      <w:r w:rsidR="00037074" w:rsidRPr="007868FB">
        <w:rPr>
          <w:color w:val="000000"/>
          <w:lang w:val="vi-VN"/>
        </w:rPr>
        <w:t>ách</w:t>
      </w:r>
      <w:r w:rsidR="00037074">
        <w:rPr>
          <w:color w:val="000000"/>
          <w:lang w:val="vi-VN"/>
        </w:rPr>
        <w:t xml:space="preserve"> ph</w:t>
      </w:r>
      <w:r w:rsidR="00037074" w:rsidRPr="007868FB">
        <w:rPr>
          <w:color w:val="000000"/>
          <w:lang w:val="vi-VN"/>
        </w:rPr>
        <w:t>ù</w:t>
      </w:r>
      <w:r w:rsidR="00037074">
        <w:rPr>
          <w:color w:val="000000"/>
          <w:lang w:val="vi-VN"/>
        </w:rPr>
        <w:t xml:space="preserve"> h</w:t>
      </w:r>
      <w:r w:rsidR="00037074" w:rsidRPr="007868FB">
        <w:rPr>
          <w:color w:val="000000"/>
          <w:lang w:val="vi-VN"/>
        </w:rPr>
        <w:t>ợp</w:t>
      </w:r>
      <w:r w:rsidR="00037074">
        <w:rPr>
          <w:color w:val="000000"/>
          <w:lang w:val="vi-VN"/>
        </w:rPr>
        <w:t>, thu h</w:t>
      </w:r>
      <w:r w:rsidR="00037074" w:rsidRPr="007868FB">
        <w:rPr>
          <w:color w:val="000000"/>
          <w:lang w:val="vi-VN"/>
        </w:rPr>
        <w:t>út</w:t>
      </w:r>
      <w:r w:rsidR="00037074">
        <w:rPr>
          <w:color w:val="000000"/>
          <w:lang w:val="vi-VN"/>
        </w:rPr>
        <w:t xml:space="preserve"> đ</w:t>
      </w:r>
      <w:r w:rsidR="00037074" w:rsidRPr="007868FB">
        <w:rPr>
          <w:color w:val="000000"/>
          <w:lang w:val="vi-VN"/>
        </w:rPr>
        <w:t>ối</w:t>
      </w:r>
      <w:r w:rsidR="00037074">
        <w:rPr>
          <w:color w:val="000000"/>
          <w:lang w:val="vi-VN"/>
        </w:rPr>
        <w:t xml:space="preserve"> v</w:t>
      </w:r>
      <w:r w:rsidR="00037074" w:rsidRPr="007868FB">
        <w:rPr>
          <w:color w:val="000000"/>
          <w:lang w:val="vi-VN"/>
        </w:rPr>
        <w:t>ới</w:t>
      </w:r>
      <w:r w:rsidR="00037074">
        <w:rPr>
          <w:color w:val="000000"/>
          <w:lang w:val="vi-VN"/>
        </w:rPr>
        <w:t xml:space="preserve"> gi</w:t>
      </w:r>
      <w:r w:rsidR="00037074" w:rsidRPr="007868FB">
        <w:rPr>
          <w:color w:val="000000"/>
          <w:lang w:val="vi-VN"/>
        </w:rPr>
        <w:t>áo</w:t>
      </w:r>
      <w:r w:rsidR="00037074">
        <w:rPr>
          <w:color w:val="000000"/>
          <w:lang w:val="vi-VN"/>
        </w:rPr>
        <w:t xml:space="preserve"> vi</w:t>
      </w:r>
      <w:r w:rsidR="00037074" w:rsidRPr="007868FB">
        <w:rPr>
          <w:color w:val="000000"/>
          <w:lang w:val="vi-VN"/>
        </w:rPr>
        <w:t>ên</w:t>
      </w:r>
      <w:r w:rsidR="00037074">
        <w:rPr>
          <w:color w:val="000000"/>
          <w:lang w:val="vi-VN"/>
        </w:rPr>
        <w:t xml:space="preserve"> Ngo</w:t>
      </w:r>
      <w:r w:rsidR="00037074" w:rsidRPr="007868FB">
        <w:rPr>
          <w:color w:val="000000"/>
          <w:lang w:val="vi-VN"/>
        </w:rPr>
        <w:t>ại</w:t>
      </w:r>
      <w:r w:rsidR="00037074">
        <w:rPr>
          <w:color w:val="000000"/>
          <w:lang w:val="vi-VN"/>
        </w:rPr>
        <w:t xml:space="preserve"> ng</w:t>
      </w:r>
      <w:r w:rsidR="00037074" w:rsidRPr="007868FB">
        <w:rPr>
          <w:color w:val="000000"/>
          <w:lang w:val="vi-VN"/>
        </w:rPr>
        <w:t>ữ</w:t>
      </w:r>
      <w:r w:rsidR="00037074">
        <w:rPr>
          <w:color w:val="000000"/>
          <w:lang w:val="vi-VN"/>
        </w:rPr>
        <w:t>, Tin h</w:t>
      </w:r>
      <w:r w:rsidR="00037074" w:rsidRPr="007868FB">
        <w:rPr>
          <w:color w:val="000000"/>
          <w:lang w:val="vi-VN"/>
        </w:rPr>
        <w:t>ọc</w:t>
      </w:r>
      <w:r w:rsidR="00037074">
        <w:rPr>
          <w:color w:val="000000"/>
          <w:lang w:val="vi-VN"/>
        </w:rPr>
        <w:t xml:space="preserve"> c</w:t>
      </w:r>
      <w:r w:rsidR="00037074" w:rsidRPr="007868FB">
        <w:rPr>
          <w:color w:val="000000"/>
          <w:lang w:val="vi-VN"/>
        </w:rPr>
        <w:t>ấp</w:t>
      </w:r>
      <w:r w:rsidR="00037074">
        <w:rPr>
          <w:color w:val="000000"/>
          <w:lang w:val="vi-VN"/>
        </w:rPr>
        <w:t xml:space="preserve"> Ti</w:t>
      </w:r>
      <w:r w:rsidR="00037074" w:rsidRPr="007868FB">
        <w:rPr>
          <w:color w:val="000000"/>
          <w:lang w:val="vi-VN"/>
        </w:rPr>
        <w:t>ểu</w:t>
      </w:r>
      <w:r w:rsidR="00037074">
        <w:rPr>
          <w:color w:val="000000"/>
          <w:lang w:val="vi-VN"/>
        </w:rPr>
        <w:t xml:space="preserve"> h</w:t>
      </w:r>
      <w:r w:rsidR="00037074" w:rsidRPr="007868FB">
        <w:rPr>
          <w:color w:val="000000"/>
          <w:lang w:val="vi-VN"/>
        </w:rPr>
        <w:t>ọc</w:t>
      </w:r>
      <w:r w:rsidR="00037074">
        <w:rPr>
          <w:color w:val="000000"/>
          <w:lang w:val="vi-VN"/>
        </w:rPr>
        <w:t>; gi</w:t>
      </w:r>
      <w:r w:rsidR="00037074" w:rsidRPr="007868FB">
        <w:rPr>
          <w:color w:val="000000"/>
          <w:lang w:val="vi-VN"/>
        </w:rPr>
        <w:t>áo</w:t>
      </w:r>
      <w:r w:rsidR="00037074">
        <w:rPr>
          <w:color w:val="000000"/>
          <w:lang w:val="vi-VN"/>
        </w:rPr>
        <w:t xml:space="preserve"> vi</w:t>
      </w:r>
      <w:r w:rsidR="00037074" w:rsidRPr="007868FB">
        <w:rPr>
          <w:color w:val="000000"/>
          <w:lang w:val="vi-VN"/>
        </w:rPr>
        <w:t>ên</w:t>
      </w:r>
      <w:r w:rsidR="00037074">
        <w:rPr>
          <w:color w:val="000000"/>
          <w:lang w:val="vi-VN"/>
        </w:rPr>
        <w:t xml:space="preserve"> t</w:t>
      </w:r>
      <w:r w:rsidR="00037074" w:rsidRPr="007868FB">
        <w:rPr>
          <w:color w:val="000000"/>
          <w:lang w:val="vi-VN"/>
        </w:rPr>
        <w:t>ư</w:t>
      </w:r>
      <w:r w:rsidR="00037074">
        <w:rPr>
          <w:color w:val="000000"/>
          <w:lang w:val="vi-VN"/>
        </w:rPr>
        <w:t xml:space="preserve"> v</w:t>
      </w:r>
      <w:r w:rsidR="00037074" w:rsidRPr="007868FB">
        <w:rPr>
          <w:color w:val="000000"/>
          <w:lang w:val="vi-VN"/>
        </w:rPr>
        <w:t>ấn</w:t>
      </w:r>
      <w:r w:rsidR="00037074">
        <w:rPr>
          <w:color w:val="000000"/>
          <w:lang w:val="vi-VN"/>
        </w:rPr>
        <w:t xml:space="preserve"> t</w:t>
      </w:r>
      <w:r w:rsidR="00037074" w:rsidRPr="007868FB">
        <w:rPr>
          <w:color w:val="000000"/>
          <w:lang w:val="vi-VN"/>
        </w:rPr>
        <w:t>âm</w:t>
      </w:r>
      <w:r w:rsidR="00037074">
        <w:rPr>
          <w:color w:val="000000"/>
          <w:lang w:val="vi-VN"/>
        </w:rPr>
        <w:t xml:space="preserve"> l</w:t>
      </w:r>
      <w:r w:rsidR="00037074" w:rsidRPr="007868FB">
        <w:rPr>
          <w:color w:val="000000"/>
          <w:lang w:val="vi-VN"/>
        </w:rPr>
        <w:t>ý</w:t>
      </w:r>
      <w:r w:rsidR="00037074">
        <w:rPr>
          <w:color w:val="000000"/>
          <w:lang w:val="vi-VN"/>
        </w:rPr>
        <w:t xml:space="preserve"> v</w:t>
      </w:r>
      <w:r w:rsidR="00037074" w:rsidRPr="007868FB">
        <w:rPr>
          <w:color w:val="000000"/>
          <w:lang w:val="vi-VN"/>
        </w:rPr>
        <w:t>à</w:t>
      </w:r>
      <w:r w:rsidR="00037074">
        <w:rPr>
          <w:color w:val="000000"/>
          <w:lang w:val="vi-VN"/>
        </w:rPr>
        <w:t xml:space="preserve"> gi</w:t>
      </w:r>
      <w:r w:rsidR="00037074" w:rsidRPr="007868FB">
        <w:rPr>
          <w:color w:val="000000"/>
          <w:lang w:val="vi-VN"/>
        </w:rPr>
        <w:t>ám</w:t>
      </w:r>
      <w:r w:rsidR="00037074">
        <w:rPr>
          <w:color w:val="000000"/>
          <w:lang w:val="vi-VN"/>
        </w:rPr>
        <w:t xml:space="preserve"> th</w:t>
      </w:r>
      <w:r w:rsidR="00037074" w:rsidRPr="007868FB">
        <w:rPr>
          <w:color w:val="000000"/>
          <w:lang w:val="vi-VN"/>
        </w:rPr>
        <w:t>ị</w:t>
      </w:r>
      <w:r w:rsidR="00037074">
        <w:rPr>
          <w:color w:val="000000"/>
          <w:lang w:val="vi-VN"/>
        </w:rPr>
        <w:t>. Nh</w:t>
      </w:r>
      <w:r w:rsidR="00037074" w:rsidRPr="007868FB">
        <w:rPr>
          <w:color w:val="000000"/>
          <w:lang w:val="vi-VN"/>
        </w:rPr>
        <w:t>ững</w:t>
      </w:r>
      <w:r w:rsidR="00037074">
        <w:rPr>
          <w:color w:val="000000"/>
          <w:lang w:val="vi-VN"/>
        </w:rPr>
        <w:t xml:space="preserve"> l</w:t>
      </w:r>
      <w:r w:rsidR="00037074" w:rsidRPr="007868FB">
        <w:rPr>
          <w:color w:val="000000"/>
          <w:lang w:val="vi-VN"/>
        </w:rPr>
        <w:t>ực</w:t>
      </w:r>
      <w:r w:rsidR="00037074">
        <w:rPr>
          <w:color w:val="000000"/>
          <w:lang w:val="vi-VN"/>
        </w:rPr>
        <w:t xml:space="preserve"> lư</w:t>
      </w:r>
      <w:r w:rsidR="00037074" w:rsidRPr="007868FB">
        <w:rPr>
          <w:color w:val="000000"/>
          <w:lang w:val="vi-VN"/>
        </w:rPr>
        <w:t>ợng</w:t>
      </w:r>
      <w:r w:rsidR="00037074">
        <w:rPr>
          <w:color w:val="000000"/>
          <w:lang w:val="vi-VN"/>
        </w:rPr>
        <w:t xml:space="preserve"> c</w:t>
      </w:r>
      <w:r w:rsidR="00037074" w:rsidRPr="007868FB">
        <w:rPr>
          <w:color w:val="000000"/>
          <w:lang w:val="vi-VN"/>
        </w:rPr>
        <w:t>ó</w:t>
      </w:r>
      <w:r w:rsidR="00037074">
        <w:rPr>
          <w:color w:val="000000"/>
          <w:lang w:val="vi-VN"/>
        </w:rPr>
        <w:t xml:space="preserve"> vai tr</w:t>
      </w:r>
      <w:r w:rsidR="00037074" w:rsidRPr="007868FB">
        <w:rPr>
          <w:color w:val="000000"/>
          <w:lang w:val="vi-VN"/>
        </w:rPr>
        <w:t>ò</w:t>
      </w:r>
      <w:r w:rsidR="00037074">
        <w:rPr>
          <w:color w:val="000000"/>
          <w:lang w:val="vi-VN"/>
        </w:rPr>
        <w:t xml:space="preserve"> </w:t>
      </w:r>
      <w:r w:rsidR="00037074" w:rsidRPr="007868FB">
        <w:rPr>
          <w:color w:val="000000"/>
          <w:lang w:val="vi-VN"/>
        </w:rPr>
        <w:t>đặc</w:t>
      </w:r>
      <w:r w:rsidR="00037074">
        <w:rPr>
          <w:color w:val="000000"/>
          <w:lang w:val="vi-VN"/>
        </w:rPr>
        <w:t xml:space="preserve"> bi</w:t>
      </w:r>
      <w:r w:rsidR="00037074" w:rsidRPr="007868FB">
        <w:rPr>
          <w:color w:val="000000"/>
          <w:lang w:val="vi-VN"/>
        </w:rPr>
        <w:t>ệt</w:t>
      </w:r>
      <w:r w:rsidR="00037074">
        <w:rPr>
          <w:color w:val="000000"/>
          <w:lang w:val="vi-VN"/>
        </w:rPr>
        <w:t xml:space="preserve"> quan tr</w:t>
      </w:r>
      <w:r w:rsidR="00037074" w:rsidRPr="007868FB">
        <w:rPr>
          <w:color w:val="000000"/>
          <w:lang w:val="vi-VN"/>
        </w:rPr>
        <w:t>ọng</w:t>
      </w:r>
      <w:r w:rsidR="00037074">
        <w:rPr>
          <w:color w:val="000000"/>
          <w:lang w:val="vi-VN"/>
        </w:rPr>
        <w:t xml:space="preserve"> trong nh</w:t>
      </w:r>
      <w:r w:rsidR="00037074" w:rsidRPr="007868FB">
        <w:rPr>
          <w:color w:val="000000"/>
          <w:lang w:val="vi-VN"/>
        </w:rPr>
        <w:t>à</w:t>
      </w:r>
      <w:r w:rsidR="00037074">
        <w:rPr>
          <w:color w:val="000000"/>
          <w:lang w:val="vi-VN"/>
        </w:rPr>
        <w:t xml:space="preserve"> trư</w:t>
      </w:r>
      <w:r w:rsidR="00037074" w:rsidRPr="007868FB">
        <w:rPr>
          <w:color w:val="000000"/>
          <w:lang w:val="vi-VN"/>
        </w:rPr>
        <w:t>ờng</w:t>
      </w:r>
      <w:r w:rsidR="00037074">
        <w:rPr>
          <w:color w:val="000000"/>
          <w:lang w:val="vi-VN"/>
        </w:rPr>
        <w:t xml:space="preserve"> v</w:t>
      </w:r>
      <w:r w:rsidR="00037074" w:rsidRPr="007868FB">
        <w:rPr>
          <w:color w:val="000000"/>
          <w:lang w:val="vi-VN"/>
        </w:rPr>
        <w:t>à</w:t>
      </w:r>
      <w:r w:rsidR="00037074">
        <w:rPr>
          <w:color w:val="000000"/>
          <w:lang w:val="vi-VN"/>
        </w:rPr>
        <w:t xml:space="preserve"> trong vi</w:t>
      </w:r>
      <w:r w:rsidR="00037074" w:rsidRPr="007868FB">
        <w:rPr>
          <w:color w:val="000000"/>
          <w:lang w:val="vi-VN"/>
        </w:rPr>
        <w:t>ệc</w:t>
      </w:r>
      <w:r w:rsidR="00037074">
        <w:rPr>
          <w:color w:val="000000"/>
          <w:lang w:val="vi-VN"/>
        </w:rPr>
        <w:t xml:space="preserve"> th</w:t>
      </w:r>
      <w:r w:rsidR="00037074" w:rsidRPr="007868FB">
        <w:rPr>
          <w:color w:val="000000"/>
          <w:lang w:val="vi-VN"/>
        </w:rPr>
        <w:t>ực</w:t>
      </w:r>
      <w:r w:rsidR="00037074">
        <w:rPr>
          <w:color w:val="000000"/>
          <w:lang w:val="vi-VN"/>
        </w:rPr>
        <w:t xml:space="preserve"> hi</w:t>
      </w:r>
      <w:r w:rsidR="00037074" w:rsidRPr="007868FB">
        <w:rPr>
          <w:color w:val="000000"/>
          <w:lang w:val="vi-VN"/>
        </w:rPr>
        <w:t>ện</w:t>
      </w:r>
      <w:r w:rsidR="00037074">
        <w:rPr>
          <w:color w:val="000000"/>
          <w:lang w:val="vi-VN"/>
        </w:rPr>
        <w:t xml:space="preserve"> Ch</w:t>
      </w:r>
      <w:r w:rsidR="00037074" w:rsidRPr="007868FB">
        <w:rPr>
          <w:color w:val="000000"/>
          <w:lang w:val="vi-VN"/>
        </w:rPr>
        <w:t>ương</w:t>
      </w:r>
      <w:r w:rsidR="00037074">
        <w:rPr>
          <w:color w:val="000000"/>
          <w:lang w:val="vi-VN"/>
        </w:rPr>
        <w:t xml:space="preserve"> tr</w:t>
      </w:r>
      <w:r w:rsidR="00037074" w:rsidRPr="007868FB">
        <w:rPr>
          <w:color w:val="000000"/>
          <w:lang w:val="vi-VN"/>
        </w:rPr>
        <w:t>ìn</w:t>
      </w:r>
      <w:r w:rsidR="00037074">
        <w:rPr>
          <w:color w:val="000000"/>
          <w:lang w:val="vi-VN"/>
        </w:rPr>
        <w:t>h gi</w:t>
      </w:r>
      <w:r w:rsidR="00037074" w:rsidRPr="007868FB">
        <w:rPr>
          <w:color w:val="000000"/>
          <w:lang w:val="vi-VN"/>
        </w:rPr>
        <w:t>áo</w:t>
      </w:r>
      <w:r w:rsidR="00037074">
        <w:rPr>
          <w:color w:val="000000"/>
          <w:lang w:val="vi-VN"/>
        </w:rPr>
        <w:t xml:space="preserve"> d</w:t>
      </w:r>
      <w:r w:rsidR="00037074" w:rsidRPr="007868FB">
        <w:rPr>
          <w:color w:val="000000"/>
          <w:lang w:val="vi-VN"/>
        </w:rPr>
        <w:t>ục</w:t>
      </w:r>
      <w:r w:rsidR="00037074">
        <w:rPr>
          <w:color w:val="000000"/>
          <w:lang w:val="vi-VN"/>
        </w:rPr>
        <w:t xml:space="preserve"> ph</w:t>
      </w:r>
      <w:r w:rsidR="00037074" w:rsidRPr="007868FB">
        <w:rPr>
          <w:color w:val="000000"/>
          <w:lang w:val="vi-VN"/>
        </w:rPr>
        <w:t>ổ</w:t>
      </w:r>
      <w:r w:rsidR="00037074">
        <w:rPr>
          <w:color w:val="000000"/>
          <w:lang w:val="vi-VN"/>
        </w:rPr>
        <w:t xml:space="preserve"> th</w:t>
      </w:r>
      <w:r w:rsidR="00037074" w:rsidRPr="007868FB">
        <w:rPr>
          <w:color w:val="000000"/>
          <w:lang w:val="vi-VN"/>
        </w:rPr>
        <w:t>ông</w:t>
      </w:r>
      <w:r w:rsidR="00037074">
        <w:rPr>
          <w:color w:val="000000"/>
          <w:lang w:val="vi-VN"/>
        </w:rPr>
        <w:t xml:space="preserve"> 2018.</w:t>
      </w:r>
    </w:p>
    <w:p w:rsidR="00854A34" w:rsidRPr="007C03F2" w:rsidRDefault="00854A34" w:rsidP="00231D13">
      <w:pPr>
        <w:spacing w:before="120" w:after="120" w:line="276" w:lineRule="auto"/>
        <w:ind w:firstLine="561"/>
        <w:jc w:val="both"/>
        <w:rPr>
          <w:b/>
          <w:spacing w:val="-2"/>
          <w:lang w:val="es-BO"/>
        </w:rPr>
      </w:pPr>
      <w:r w:rsidRPr="007C03F2">
        <w:rPr>
          <w:b/>
          <w:spacing w:val="-2"/>
          <w:lang w:val="es-BO"/>
        </w:rPr>
        <w:t>3. Bài học kinh nghiệm</w:t>
      </w:r>
    </w:p>
    <w:p w:rsidR="00E8141B" w:rsidRPr="00721C0E" w:rsidRDefault="00E8141B" w:rsidP="00231D13">
      <w:pPr>
        <w:spacing w:before="120" w:after="120" w:line="276" w:lineRule="auto"/>
        <w:ind w:firstLine="567"/>
        <w:jc w:val="both"/>
        <w:rPr>
          <w:szCs w:val="26"/>
          <w:lang w:val="vi-VN"/>
        </w:rPr>
      </w:pPr>
      <w:r w:rsidRPr="00721C0E">
        <w:rPr>
          <w:szCs w:val="26"/>
          <w:lang w:val="vi-VN"/>
        </w:rPr>
        <w:t xml:space="preserve">Trong thời gian vừa qua, cùng cả nước và các ngành khác của Thành phố, ngành giáo dục và </w:t>
      </w:r>
      <w:r w:rsidRPr="000B43BD">
        <w:rPr>
          <w:lang w:val="vi-VN"/>
        </w:rPr>
        <w:t>đào</w:t>
      </w:r>
      <w:r w:rsidRPr="00721C0E">
        <w:rPr>
          <w:szCs w:val="26"/>
          <w:lang w:val="vi-VN"/>
        </w:rPr>
        <w:t xml:space="preserve"> tạo tiếp tục triển khai thực hiện có hiệu quả Nghị quyết Đại hội Đảng toàn quốc lần thứ XII và Nghị quyết Đại hội Đảng bộ Thành phố lần thứ X; tiếp tục đẩy mạnh tiến độ thực hiện các đề án, chương trình, kế hoạch</w:t>
      </w:r>
      <w:r w:rsidRPr="0041219D">
        <w:rPr>
          <w:szCs w:val="26"/>
          <w:lang w:val="vi-VN"/>
        </w:rPr>
        <w:t>, giải pháp</w:t>
      </w:r>
      <w:r w:rsidRPr="00721C0E">
        <w:rPr>
          <w:szCs w:val="26"/>
          <w:lang w:val="vi-VN"/>
        </w:rPr>
        <w:t xml:space="preserve"> nhằm hiện thực hóa các nội dung của Nghị quyết 29-NQ/TW và đạt được những mục tiêu của Nghị quyết Đại hội Đảng bộ </w:t>
      </w:r>
      <w:r w:rsidRPr="004A5D62">
        <w:rPr>
          <w:spacing w:val="-2"/>
          <w:lang w:val="vi-VN"/>
        </w:rPr>
        <w:t>thành</w:t>
      </w:r>
      <w:r w:rsidRPr="00721C0E">
        <w:rPr>
          <w:szCs w:val="26"/>
          <w:lang w:val="vi-VN"/>
        </w:rPr>
        <w:t xml:space="preserve"> phố lần thứ X đã đề ra.</w:t>
      </w:r>
      <w:r w:rsidRPr="00721C0E">
        <w:rPr>
          <w:b/>
          <w:i/>
          <w:szCs w:val="26"/>
          <w:lang w:val="vi-VN"/>
        </w:rPr>
        <w:t xml:space="preserve"> </w:t>
      </w:r>
      <w:r w:rsidRPr="00721C0E">
        <w:rPr>
          <w:szCs w:val="26"/>
          <w:lang w:val="vi-VN"/>
        </w:rPr>
        <w:t>Ngành Giáo dục và Đào tạo Thành phố Hồ Chí Minh luôn là đơn vị đi đầu trong mọi công cuộc đổi mới, tích cực, sáng tạo, năng động, mạnh dạn thí điểm nhiều giải pháp đột phá nhằm nâng cao hiệu suất, chất lượng giáo dục, đáp ứng nhu cầu nguồn nhân lực chất lượng cung cấp cho quá trình xây dựng và phát triển thành phố cũng như cả nước.</w:t>
      </w:r>
    </w:p>
    <w:p w:rsidR="00E8141B" w:rsidRDefault="00E8141B" w:rsidP="00231D13">
      <w:pPr>
        <w:spacing w:before="120" w:after="120" w:line="276" w:lineRule="auto"/>
        <w:ind w:firstLine="567"/>
        <w:jc w:val="both"/>
        <w:rPr>
          <w:spacing w:val="-2"/>
          <w:lang w:val="vi-VN"/>
        </w:rPr>
      </w:pPr>
      <w:r w:rsidRPr="0041219D">
        <w:rPr>
          <w:spacing w:val="-2"/>
          <w:lang w:val="vi-VN"/>
        </w:rPr>
        <w:lastRenderedPageBreak/>
        <w:t>Trong n</w:t>
      </w:r>
      <w:r w:rsidRPr="004A5D62">
        <w:rPr>
          <w:spacing w:val="-2"/>
          <w:lang w:val="vi-VN"/>
        </w:rPr>
        <w:t xml:space="preserve">ăm </w:t>
      </w:r>
      <w:r w:rsidRPr="00CF20F5">
        <w:rPr>
          <w:spacing w:val="-2"/>
          <w:lang w:val="vi-VN"/>
        </w:rPr>
        <w:t xml:space="preserve">học </w:t>
      </w:r>
      <w:r w:rsidRPr="004A5D62">
        <w:rPr>
          <w:spacing w:val="-2"/>
          <w:lang w:val="vi-VN"/>
        </w:rPr>
        <w:t>201</w:t>
      </w:r>
      <w:r w:rsidRPr="00E8141B">
        <w:rPr>
          <w:spacing w:val="-2"/>
          <w:lang w:val="vi-VN"/>
        </w:rPr>
        <w:t>8</w:t>
      </w:r>
      <w:r>
        <w:rPr>
          <w:spacing w:val="-2"/>
          <w:lang w:val="vi-VN"/>
        </w:rPr>
        <w:t>-201</w:t>
      </w:r>
      <w:r w:rsidRPr="00E8141B">
        <w:rPr>
          <w:spacing w:val="-2"/>
          <w:lang w:val="vi-VN"/>
        </w:rPr>
        <w:t>9</w:t>
      </w:r>
      <w:r w:rsidRPr="004A5D62">
        <w:rPr>
          <w:spacing w:val="-2"/>
          <w:lang w:val="vi-VN"/>
        </w:rPr>
        <w:t xml:space="preserve">, </w:t>
      </w:r>
      <w:r w:rsidRPr="0041219D">
        <w:rPr>
          <w:spacing w:val="-2"/>
          <w:lang w:val="vi-VN"/>
        </w:rPr>
        <w:t xml:space="preserve">tất cả </w:t>
      </w:r>
      <w:r w:rsidRPr="004A5D62">
        <w:rPr>
          <w:spacing w:val="-2"/>
          <w:lang w:val="vi-VN"/>
        </w:rPr>
        <w:t xml:space="preserve">24/24 </w:t>
      </w:r>
      <w:r w:rsidRPr="0041219D">
        <w:rPr>
          <w:spacing w:val="-2"/>
          <w:lang w:val="vi-VN"/>
        </w:rPr>
        <w:t>q</w:t>
      </w:r>
      <w:r w:rsidRPr="004A5D62">
        <w:rPr>
          <w:spacing w:val="-2"/>
          <w:lang w:val="vi-VN"/>
        </w:rPr>
        <w:t>uận</w:t>
      </w:r>
      <w:r w:rsidRPr="0041219D">
        <w:rPr>
          <w:spacing w:val="-2"/>
          <w:lang w:val="vi-VN"/>
        </w:rPr>
        <w:t>, h</w:t>
      </w:r>
      <w:r w:rsidRPr="004A5D62">
        <w:rPr>
          <w:spacing w:val="-2"/>
          <w:lang w:val="vi-VN"/>
        </w:rPr>
        <w:t xml:space="preserve">uyện tiếp tục duy trì, củng cố và nâng cao chất </w:t>
      </w:r>
      <w:r w:rsidRPr="000B43BD">
        <w:rPr>
          <w:lang w:val="vi-VN"/>
        </w:rPr>
        <w:t>lượng</w:t>
      </w:r>
      <w:r w:rsidRPr="004A5D62">
        <w:rPr>
          <w:spacing w:val="-2"/>
          <w:lang w:val="vi-VN"/>
        </w:rPr>
        <w:t xml:space="preserve"> phổ cập giáo dục tiểu học đúng độ tuổi, phổ cập bậc trung học và phổ cập giáo dục mầm non cho trẻ </w:t>
      </w:r>
      <w:r w:rsidRPr="0041219D">
        <w:rPr>
          <w:spacing w:val="-2"/>
          <w:lang w:val="vi-VN"/>
        </w:rPr>
        <w:t>năm</w:t>
      </w:r>
      <w:r w:rsidRPr="004A5D62">
        <w:rPr>
          <w:spacing w:val="-2"/>
          <w:lang w:val="vi-VN"/>
        </w:rPr>
        <w:t xml:space="preserve"> tuổi. </w:t>
      </w:r>
    </w:p>
    <w:p w:rsidR="00E8141B" w:rsidRPr="0041219D" w:rsidRDefault="00E8141B" w:rsidP="00231D13">
      <w:pPr>
        <w:spacing w:before="120" w:after="120" w:line="276" w:lineRule="auto"/>
        <w:ind w:firstLine="567"/>
        <w:jc w:val="both"/>
        <w:rPr>
          <w:spacing w:val="-2"/>
          <w:lang w:val="vi-VN"/>
        </w:rPr>
      </w:pPr>
      <w:r w:rsidRPr="004A5D62">
        <w:rPr>
          <w:spacing w:val="-2"/>
          <w:lang w:val="vi-VN"/>
        </w:rPr>
        <w:t xml:space="preserve">Hiện nay, </w:t>
      </w:r>
      <w:r w:rsidRPr="0041219D">
        <w:rPr>
          <w:spacing w:val="-2"/>
          <w:lang w:val="vi-VN"/>
        </w:rPr>
        <w:t xml:space="preserve">hơn </w:t>
      </w:r>
      <w:r w:rsidRPr="004A5D62">
        <w:rPr>
          <w:spacing w:val="-2"/>
          <w:lang w:val="vi-VN"/>
        </w:rPr>
        <w:t xml:space="preserve">90% học sinh tiểu học </w:t>
      </w:r>
      <w:r w:rsidRPr="0041219D">
        <w:rPr>
          <w:spacing w:val="-2"/>
          <w:lang w:val="vi-VN"/>
        </w:rPr>
        <w:t xml:space="preserve">Thành phố đã </w:t>
      </w:r>
      <w:r w:rsidRPr="004A5D62">
        <w:rPr>
          <w:spacing w:val="-2"/>
          <w:lang w:val="vi-VN"/>
        </w:rPr>
        <w:t xml:space="preserve">được học Tiếng Anh </w:t>
      </w:r>
      <w:r w:rsidRPr="0041219D">
        <w:rPr>
          <w:spacing w:val="-2"/>
          <w:lang w:val="vi-VN"/>
        </w:rPr>
        <w:t xml:space="preserve">ngay </w:t>
      </w:r>
      <w:r w:rsidRPr="004A5D62">
        <w:rPr>
          <w:spacing w:val="-2"/>
          <w:lang w:val="vi-VN"/>
        </w:rPr>
        <w:t xml:space="preserve">từ lớp </w:t>
      </w:r>
      <w:r w:rsidRPr="0041219D">
        <w:rPr>
          <w:spacing w:val="-2"/>
          <w:lang w:val="vi-VN"/>
        </w:rPr>
        <w:t>Một</w:t>
      </w:r>
      <w:r w:rsidRPr="004A5D62">
        <w:rPr>
          <w:spacing w:val="-2"/>
          <w:lang w:val="vi-VN"/>
        </w:rPr>
        <w:t>, t</w:t>
      </w:r>
      <w:r w:rsidRPr="0041219D">
        <w:rPr>
          <w:spacing w:val="-2"/>
          <w:lang w:val="vi-VN"/>
        </w:rPr>
        <w:t>ỉ</w:t>
      </w:r>
      <w:r w:rsidRPr="004A5D62">
        <w:rPr>
          <w:spacing w:val="-2"/>
          <w:lang w:val="vi-VN"/>
        </w:rPr>
        <w:t xml:space="preserve"> lệ học sinh </w:t>
      </w:r>
      <w:r w:rsidRPr="0041219D">
        <w:rPr>
          <w:spacing w:val="-2"/>
          <w:lang w:val="vi-VN"/>
        </w:rPr>
        <w:t xml:space="preserve">thành phố </w:t>
      </w:r>
      <w:r w:rsidRPr="004A5D62">
        <w:rPr>
          <w:spacing w:val="-2"/>
          <w:lang w:val="vi-VN"/>
        </w:rPr>
        <w:t xml:space="preserve">đạt </w:t>
      </w:r>
      <w:r w:rsidRPr="0041219D">
        <w:rPr>
          <w:spacing w:val="-2"/>
          <w:lang w:val="vi-VN"/>
        </w:rPr>
        <w:t xml:space="preserve">được các </w:t>
      </w:r>
      <w:r w:rsidRPr="004A5D62">
        <w:rPr>
          <w:spacing w:val="-2"/>
          <w:lang w:val="vi-VN"/>
        </w:rPr>
        <w:t xml:space="preserve">chứng chỉ </w:t>
      </w:r>
      <w:r w:rsidRPr="0041219D">
        <w:rPr>
          <w:spacing w:val="-2"/>
          <w:lang w:val="vi-VN"/>
        </w:rPr>
        <w:t xml:space="preserve">ngoại ngữ - tin học </w:t>
      </w:r>
      <w:r w:rsidRPr="004A5D62">
        <w:rPr>
          <w:spacing w:val="-2"/>
          <w:lang w:val="vi-VN"/>
        </w:rPr>
        <w:t>quốc tế ngày càng tăng.</w:t>
      </w:r>
      <w:r w:rsidRPr="0041219D">
        <w:rPr>
          <w:spacing w:val="-2"/>
          <w:lang w:val="vi-VN"/>
        </w:rPr>
        <w:t xml:space="preserve"> </w:t>
      </w:r>
      <w:r w:rsidRPr="000B43BD">
        <w:rPr>
          <w:lang w:val="vi-VN"/>
        </w:rPr>
        <w:t>Qua</w:t>
      </w:r>
      <w:r w:rsidRPr="0041219D">
        <w:rPr>
          <w:spacing w:val="-2"/>
          <w:lang w:val="vi-VN"/>
        </w:rPr>
        <w:t xml:space="preserve"> đó, cung cấp cho các em những kỹ năng cơ bản để thích ứng với quá trình hội nhập quốc tế, đáp ứng</w:t>
      </w:r>
      <w:r>
        <w:rPr>
          <w:spacing w:val="-2"/>
          <w:lang w:val="vi-VN"/>
        </w:rPr>
        <w:t xml:space="preserve"> </w:t>
      </w:r>
      <w:r w:rsidRPr="0041219D">
        <w:rPr>
          <w:spacing w:val="-2"/>
          <w:lang w:val="vi-VN"/>
        </w:rPr>
        <w:t>nhu cầu nguồn nhân lực chất lượng cho công cuộc xây dựng và phát triển thành phố.</w:t>
      </w:r>
    </w:p>
    <w:p w:rsidR="00E8141B" w:rsidRPr="004A5D62" w:rsidRDefault="00E8141B" w:rsidP="00231D13">
      <w:pPr>
        <w:spacing w:before="120" w:after="120" w:line="276" w:lineRule="auto"/>
        <w:ind w:firstLine="567"/>
        <w:jc w:val="both"/>
        <w:rPr>
          <w:spacing w:val="-2"/>
          <w:lang w:val="vi-VN"/>
        </w:rPr>
      </w:pPr>
      <w:r w:rsidRPr="004A5D62">
        <w:rPr>
          <w:spacing w:val="-2"/>
          <w:lang w:val="vi-VN"/>
        </w:rPr>
        <w:t>Thành phố tiếp tục thực hiện tốt Đề án “Phổ cập giáo dục mầm non cho trẻ 5 tuổi” và “Hỗ trợ Giáo dục mầm non Thành phố”; mở rộng giữ trẻ từ 6 đến 18 thán</w:t>
      </w:r>
      <w:r>
        <w:rPr>
          <w:spacing w:val="-2"/>
          <w:lang w:val="vi-VN"/>
        </w:rPr>
        <w:t xml:space="preserve">g tuổi ở tất cả 24 </w:t>
      </w:r>
      <w:r w:rsidRPr="000B43BD">
        <w:rPr>
          <w:lang w:val="vi-VN"/>
        </w:rPr>
        <w:t>quận</w:t>
      </w:r>
      <w:r>
        <w:rPr>
          <w:spacing w:val="-2"/>
          <w:lang w:val="vi-VN"/>
        </w:rPr>
        <w:t>, huyện</w:t>
      </w:r>
      <w:r w:rsidRPr="004A5D62">
        <w:rPr>
          <w:spacing w:val="-2"/>
          <w:lang w:val="vi-VN"/>
        </w:rPr>
        <w:t>.</w:t>
      </w:r>
    </w:p>
    <w:p w:rsidR="00E8141B" w:rsidRPr="00E8141B" w:rsidRDefault="00E8141B" w:rsidP="00231D13">
      <w:pPr>
        <w:spacing w:before="120" w:after="120" w:line="276" w:lineRule="auto"/>
        <w:ind w:firstLine="567"/>
        <w:jc w:val="both"/>
        <w:rPr>
          <w:spacing w:val="-2"/>
          <w:lang w:val="vi-VN"/>
        </w:rPr>
      </w:pPr>
      <w:r w:rsidRPr="004A5D62">
        <w:rPr>
          <w:spacing w:val="-2"/>
          <w:lang w:val="vi-VN"/>
        </w:rPr>
        <w:t xml:space="preserve">Xây dựng, hoàn thiện cơ sở vật chất, trường lớp luôn là ưu tiên hàng đầu của Thành phố Hồ Chí Minh. </w:t>
      </w:r>
      <w:r w:rsidRPr="00E8141B">
        <w:rPr>
          <w:spacing w:val="-2"/>
          <w:lang w:val="vi-VN"/>
        </w:rPr>
        <w:t xml:space="preserve">Trong năm 2018-2019 có 60 dự án được thực hiện đưa vào sử dụng 977 </w:t>
      </w:r>
      <w:r w:rsidRPr="000B43BD">
        <w:rPr>
          <w:lang w:val="vi-VN"/>
        </w:rPr>
        <w:t>phòng</w:t>
      </w:r>
      <w:r w:rsidRPr="00E8141B">
        <w:rPr>
          <w:spacing w:val="-2"/>
          <w:lang w:val="vi-VN"/>
        </w:rPr>
        <w:t xml:space="preserve"> học (tăng thêm 691 phòng học mới) với tổng kinh phí 2.729.425 triệu đồng (Mầm non: 297 phòng; Tiểu học: 393 phòng; THCS: 166 phòng; THPT: 102 phòng; GDTX và khác: 23 phòng).</w:t>
      </w:r>
      <w:r w:rsidRPr="004A5D62">
        <w:rPr>
          <w:spacing w:val="-2"/>
          <w:lang w:val="vi-VN"/>
        </w:rPr>
        <w:t xml:space="preserve"> Thành phố tiếp tục đảm bảo </w:t>
      </w:r>
      <w:r w:rsidRPr="0041219D">
        <w:rPr>
          <w:spacing w:val="-2"/>
          <w:lang w:val="vi-VN"/>
        </w:rPr>
        <w:t xml:space="preserve">cho </w:t>
      </w:r>
      <w:r w:rsidRPr="004A5D62">
        <w:rPr>
          <w:spacing w:val="-2"/>
          <w:lang w:val="vi-VN"/>
        </w:rPr>
        <w:t xml:space="preserve">100% con em sinh sống trên địa bàn đủ chỗ học, việc giảm sĩ số học sinh/lớp, </w:t>
      </w:r>
      <w:r w:rsidRPr="0041219D">
        <w:rPr>
          <w:spacing w:val="-2"/>
          <w:lang w:val="vi-VN"/>
        </w:rPr>
        <w:t xml:space="preserve">tăng số </w:t>
      </w:r>
      <w:r w:rsidRPr="004A5D62">
        <w:rPr>
          <w:spacing w:val="-2"/>
          <w:lang w:val="vi-VN"/>
        </w:rPr>
        <w:t xml:space="preserve">học sinh </w:t>
      </w:r>
      <w:r w:rsidRPr="0041219D">
        <w:rPr>
          <w:spacing w:val="-2"/>
          <w:lang w:val="vi-VN"/>
        </w:rPr>
        <w:t xml:space="preserve">được </w:t>
      </w:r>
      <w:r w:rsidRPr="004A5D62">
        <w:rPr>
          <w:spacing w:val="-2"/>
          <w:lang w:val="vi-VN"/>
        </w:rPr>
        <w:t xml:space="preserve">học 2 buổi/ngày có chuyển biến tích cực. </w:t>
      </w:r>
    </w:p>
    <w:p w:rsidR="00E8141B" w:rsidRDefault="00E8141B" w:rsidP="00231D13">
      <w:pPr>
        <w:spacing w:before="120" w:after="120" w:line="276" w:lineRule="auto"/>
        <w:ind w:firstLine="567"/>
        <w:jc w:val="both"/>
        <w:rPr>
          <w:spacing w:val="-2"/>
          <w:lang w:val="vi-VN"/>
        </w:rPr>
      </w:pPr>
      <w:r w:rsidRPr="004A5D62">
        <w:rPr>
          <w:spacing w:val="-2"/>
          <w:lang w:val="vi-VN"/>
        </w:rPr>
        <w:t>Nhằm thực hiện chỉ tiêu đến năm 2020</w:t>
      </w:r>
      <w:r w:rsidRPr="0041219D">
        <w:rPr>
          <w:spacing w:val="-2"/>
          <w:lang w:val="vi-VN"/>
        </w:rPr>
        <w:t>, Thành phố</w:t>
      </w:r>
      <w:r w:rsidRPr="004A5D62">
        <w:rPr>
          <w:spacing w:val="-2"/>
          <w:lang w:val="vi-VN"/>
        </w:rPr>
        <w:t xml:space="preserve"> đạt 300 phòng học/10.000 dân số trong độ tuổi đi học (từ 3 - 18 tuổi) theo Nghị quyết Đại hội Đảng bộ Thành phố lần thứ X, Sở Giáo dục và Đào tạo đã rà soát với 24 quận, huyện về kế hoạch đầu tư công giai đoạn 2016 - 2020 với 722  dự án, quy mô 12.785 phòng học. Tính đến nay</w:t>
      </w:r>
      <w:r w:rsidRPr="00721C0E">
        <w:rPr>
          <w:spacing w:val="-2"/>
          <w:lang w:val="vi-VN"/>
        </w:rPr>
        <w:t>, Thành phố đã</w:t>
      </w:r>
      <w:r w:rsidRPr="004A5D62">
        <w:rPr>
          <w:spacing w:val="-2"/>
          <w:lang w:val="vi-VN"/>
        </w:rPr>
        <w:t xml:space="preserve"> đạt </w:t>
      </w:r>
      <w:r w:rsidRPr="00E8141B">
        <w:rPr>
          <w:spacing w:val="-2"/>
          <w:lang w:val="vi-VN"/>
        </w:rPr>
        <w:t>276</w:t>
      </w:r>
      <w:r w:rsidRPr="004A5D62">
        <w:rPr>
          <w:spacing w:val="-2"/>
          <w:lang w:val="vi-VN"/>
        </w:rPr>
        <w:t xml:space="preserve"> phòng học/10.000 dân số trong độ tuổi đi học.</w:t>
      </w:r>
    </w:p>
    <w:p w:rsidR="00DA5D15" w:rsidRDefault="00DA5D15" w:rsidP="00231D13">
      <w:pPr>
        <w:spacing w:before="120" w:after="120" w:line="276" w:lineRule="auto"/>
        <w:ind w:firstLine="567"/>
        <w:jc w:val="both"/>
        <w:rPr>
          <w:spacing w:val="-2"/>
          <w:lang w:val="vi-VN"/>
        </w:rPr>
      </w:pPr>
      <w:r>
        <w:rPr>
          <w:spacing w:val="-2"/>
          <w:lang w:val="vi-VN"/>
        </w:rPr>
        <w:t>Ngh</w:t>
      </w:r>
      <w:r w:rsidRPr="00DA5D15">
        <w:rPr>
          <w:spacing w:val="-2"/>
          <w:lang w:val="vi-VN"/>
        </w:rPr>
        <w:t>ị</w:t>
      </w:r>
      <w:r>
        <w:rPr>
          <w:spacing w:val="-2"/>
          <w:lang w:val="vi-VN"/>
        </w:rPr>
        <w:t xml:space="preserve"> quy</w:t>
      </w:r>
      <w:r w:rsidRPr="00DA5D15">
        <w:rPr>
          <w:spacing w:val="-2"/>
          <w:lang w:val="vi-VN"/>
        </w:rPr>
        <w:t>ết</w:t>
      </w:r>
      <w:r>
        <w:rPr>
          <w:spacing w:val="-2"/>
          <w:lang w:val="vi-VN"/>
        </w:rPr>
        <w:t xml:space="preserve"> </w:t>
      </w:r>
      <w:r w:rsidR="00FA06DF">
        <w:rPr>
          <w:bCs/>
          <w:lang w:val="vi-VN"/>
        </w:rPr>
        <w:t>s</w:t>
      </w:r>
      <w:r w:rsidR="00FA06DF" w:rsidRPr="00FA06DF">
        <w:rPr>
          <w:bCs/>
          <w:lang w:val="vi-VN"/>
        </w:rPr>
        <w:t>ố</w:t>
      </w:r>
      <w:r w:rsidR="00FA06DF">
        <w:rPr>
          <w:bCs/>
          <w:lang w:val="vi-VN"/>
        </w:rPr>
        <w:t xml:space="preserve"> 54/2017/QH14 của Quốc hội khoá XIV về việc thí điểm cơ chế, chính sách đặc thù phát triển</w:t>
      </w:r>
      <w:r w:rsidR="00FA06DF" w:rsidRPr="005B0699">
        <w:rPr>
          <w:bCs/>
          <w:lang w:val="vi-VN"/>
        </w:rPr>
        <w:t xml:space="preserve"> </w:t>
      </w:r>
      <w:r w:rsidR="00FA06DF">
        <w:rPr>
          <w:bCs/>
          <w:lang w:val="vi-VN"/>
        </w:rPr>
        <w:t>Thành phố Hồ Chí Minh; l</w:t>
      </w:r>
      <w:r w:rsidR="00FA06DF" w:rsidRPr="00FA06DF">
        <w:rPr>
          <w:bCs/>
          <w:lang w:val="vi-VN"/>
        </w:rPr>
        <w:t>à</w:t>
      </w:r>
      <w:r w:rsidR="00FA06DF">
        <w:rPr>
          <w:bCs/>
          <w:lang w:val="vi-VN"/>
        </w:rPr>
        <w:t xml:space="preserve"> th</w:t>
      </w:r>
      <w:r w:rsidR="00FA06DF" w:rsidRPr="00FA06DF">
        <w:rPr>
          <w:bCs/>
          <w:lang w:val="vi-VN"/>
        </w:rPr>
        <w:t>ời</w:t>
      </w:r>
      <w:r w:rsidR="00FA06DF">
        <w:rPr>
          <w:bCs/>
          <w:lang w:val="vi-VN"/>
        </w:rPr>
        <w:t xml:space="preserve"> c</w:t>
      </w:r>
      <w:r w:rsidR="00FA06DF" w:rsidRPr="00FA06DF">
        <w:rPr>
          <w:bCs/>
          <w:lang w:val="vi-VN"/>
        </w:rPr>
        <w:t>ơ</w:t>
      </w:r>
      <w:r w:rsidR="00FA06DF">
        <w:rPr>
          <w:bCs/>
          <w:lang w:val="vi-VN"/>
        </w:rPr>
        <w:t xml:space="preserve"> r</w:t>
      </w:r>
      <w:r w:rsidR="00FA06DF" w:rsidRPr="00FA06DF">
        <w:rPr>
          <w:bCs/>
          <w:lang w:val="vi-VN"/>
        </w:rPr>
        <w:t>ất</w:t>
      </w:r>
      <w:r w:rsidR="00FA06DF">
        <w:rPr>
          <w:bCs/>
          <w:lang w:val="vi-VN"/>
        </w:rPr>
        <w:t xml:space="preserve"> thu</w:t>
      </w:r>
      <w:r w:rsidR="00FA06DF" w:rsidRPr="00FA06DF">
        <w:rPr>
          <w:bCs/>
          <w:lang w:val="vi-VN"/>
        </w:rPr>
        <w:t>ận</w:t>
      </w:r>
      <w:r w:rsidR="00FA06DF">
        <w:rPr>
          <w:bCs/>
          <w:lang w:val="vi-VN"/>
        </w:rPr>
        <w:t xml:space="preserve"> l</w:t>
      </w:r>
      <w:r w:rsidR="00FA06DF" w:rsidRPr="00FA06DF">
        <w:rPr>
          <w:bCs/>
          <w:lang w:val="vi-VN"/>
        </w:rPr>
        <w:t>ợi</w:t>
      </w:r>
      <w:r w:rsidR="00FA06DF">
        <w:rPr>
          <w:bCs/>
          <w:lang w:val="vi-VN"/>
        </w:rPr>
        <w:t xml:space="preserve"> </w:t>
      </w:r>
      <w:r w:rsidR="00FA06DF" w:rsidRPr="00FA06DF">
        <w:rPr>
          <w:bCs/>
          <w:lang w:val="vi-VN"/>
        </w:rPr>
        <w:t>để</w:t>
      </w:r>
      <w:r w:rsidR="00FA06DF">
        <w:rPr>
          <w:bCs/>
          <w:lang w:val="vi-VN"/>
        </w:rPr>
        <w:t xml:space="preserve"> Ng</w:t>
      </w:r>
      <w:r w:rsidR="00FA06DF" w:rsidRPr="00FA06DF">
        <w:rPr>
          <w:bCs/>
          <w:lang w:val="vi-VN"/>
        </w:rPr>
        <w:t>ành</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v</w:t>
      </w:r>
      <w:r w:rsidR="00FA06DF" w:rsidRPr="00FA06DF">
        <w:rPr>
          <w:bCs/>
          <w:lang w:val="vi-VN"/>
        </w:rPr>
        <w:t>à</w:t>
      </w:r>
      <w:r w:rsidR="00FA06DF">
        <w:rPr>
          <w:bCs/>
          <w:lang w:val="vi-VN"/>
        </w:rPr>
        <w:t xml:space="preserve"> </w:t>
      </w:r>
      <w:r w:rsidR="00FA06DF" w:rsidRPr="00FA06DF">
        <w:rPr>
          <w:bCs/>
          <w:lang w:val="vi-VN"/>
        </w:rPr>
        <w:t>Đào</w:t>
      </w:r>
      <w:r w:rsidR="00FA06DF">
        <w:rPr>
          <w:bCs/>
          <w:lang w:val="vi-VN"/>
        </w:rPr>
        <w:t xml:space="preserve"> t</w:t>
      </w:r>
      <w:r w:rsidR="00FA06DF" w:rsidRPr="00FA06DF">
        <w:rPr>
          <w:bCs/>
          <w:lang w:val="vi-VN"/>
        </w:rPr>
        <w:t>ạo</w:t>
      </w:r>
      <w:r w:rsidR="00FA06DF">
        <w:rPr>
          <w:bCs/>
          <w:lang w:val="vi-VN"/>
        </w:rPr>
        <w:t xml:space="preserve"> th</w:t>
      </w:r>
      <w:r w:rsidR="00FA06DF" w:rsidRPr="00FA06DF">
        <w:rPr>
          <w:bCs/>
          <w:lang w:val="vi-VN"/>
        </w:rPr>
        <w:t>ành</w:t>
      </w:r>
      <w:r w:rsidR="00FA06DF">
        <w:rPr>
          <w:bCs/>
          <w:lang w:val="vi-VN"/>
        </w:rPr>
        <w:t xml:space="preserve"> ph</w:t>
      </w:r>
      <w:r w:rsidR="00FA06DF" w:rsidRPr="00FA06DF">
        <w:rPr>
          <w:bCs/>
          <w:lang w:val="vi-VN"/>
        </w:rPr>
        <w:t>ố</w:t>
      </w:r>
      <w:r w:rsidR="00FA06DF">
        <w:rPr>
          <w:bCs/>
          <w:lang w:val="vi-VN"/>
        </w:rPr>
        <w:t xml:space="preserve"> th</w:t>
      </w:r>
      <w:r w:rsidR="00FA06DF" w:rsidRPr="00FA06DF">
        <w:rPr>
          <w:bCs/>
          <w:lang w:val="vi-VN"/>
        </w:rPr>
        <w:t>áo</w:t>
      </w:r>
      <w:r w:rsidR="00FA06DF">
        <w:rPr>
          <w:bCs/>
          <w:lang w:val="vi-VN"/>
        </w:rPr>
        <w:t xml:space="preserve"> g</w:t>
      </w:r>
      <w:r w:rsidR="00FA06DF" w:rsidRPr="00FA06DF">
        <w:rPr>
          <w:bCs/>
          <w:lang w:val="vi-VN"/>
        </w:rPr>
        <w:t>ỡ</w:t>
      </w:r>
      <w:r w:rsidR="00FA06DF">
        <w:rPr>
          <w:bCs/>
          <w:lang w:val="vi-VN"/>
        </w:rPr>
        <w:t xml:space="preserve"> m</w:t>
      </w:r>
      <w:r w:rsidR="00FA06DF" w:rsidRPr="00FA06DF">
        <w:rPr>
          <w:bCs/>
          <w:lang w:val="vi-VN"/>
        </w:rPr>
        <w:t>ột</w:t>
      </w:r>
      <w:r w:rsidR="00FA06DF">
        <w:rPr>
          <w:bCs/>
          <w:lang w:val="vi-VN"/>
        </w:rPr>
        <w:t xml:space="preserve"> s</w:t>
      </w:r>
      <w:r w:rsidR="00FA06DF" w:rsidRPr="00FA06DF">
        <w:rPr>
          <w:bCs/>
          <w:lang w:val="vi-VN"/>
        </w:rPr>
        <w:t>ố</w:t>
      </w:r>
      <w:r w:rsidR="00FA06DF">
        <w:rPr>
          <w:bCs/>
          <w:lang w:val="vi-VN"/>
        </w:rPr>
        <w:t xml:space="preserve"> r</w:t>
      </w:r>
      <w:r w:rsidR="00FA06DF" w:rsidRPr="00FA06DF">
        <w:rPr>
          <w:bCs/>
          <w:lang w:val="vi-VN"/>
        </w:rPr>
        <w:t>ào</w:t>
      </w:r>
      <w:r w:rsidR="00FA06DF">
        <w:rPr>
          <w:bCs/>
          <w:lang w:val="vi-VN"/>
        </w:rPr>
        <w:t xml:space="preserve"> c</w:t>
      </w:r>
      <w:r w:rsidR="00FA06DF" w:rsidRPr="00FA06DF">
        <w:rPr>
          <w:bCs/>
          <w:lang w:val="vi-VN"/>
        </w:rPr>
        <w:t>ản</w:t>
      </w:r>
      <w:r w:rsidR="00FA06DF">
        <w:rPr>
          <w:bCs/>
          <w:lang w:val="vi-VN"/>
        </w:rPr>
        <w:t>, kh</w:t>
      </w:r>
      <w:r w:rsidR="00FA06DF" w:rsidRPr="00FA06DF">
        <w:rPr>
          <w:bCs/>
          <w:lang w:val="vi-VN"/>
        </w:rPr>
        <w:t>ó</w:t>
      </w:r>
      <w:r w:rsidR="00FA06DF">
        <w:rPr>
          <w:bCs/>
          <w:lang w:val="vi-VN"/>
        </w:rPr>
        <w:t xml:space="preserve"> kh</w:t>
      </w:r>
      <w:r w:rsidR="00FA06DF" w:rsidRPr="00FA06DF">
        <w:rPr>
          <w:bCs/>
          <w:lang w:val="vi-VN"/>
        </w:rPr>
        <w:t>ăn</w:t>
      </w:r>
      <w:r w:rsidR="00FA06DF">
        <w:rPr>
          <w:bCs/>
          <w:lang w:val="vi-VN"/>
        </w:rPr>
        <w:t xml:space="preserve"> v</w:t>
      </w:r>
      <w:r w:rsidR="00FA06DF" w:rsidRPr="00FA06DF">
        <w:rPr>
          <w:bCs/>
          <w:lang w:val="vi-VN"/>
        </w:rPr>
        <w:t>ề</w:t>
      </w:r>
      <w:r w:rsidR="00FA06DF">
        <w:rPr>
          <w:bCs/>
          <w:lang w:val="vi-VN"/>
        </w:rPr>
        <w:t xml:space="preserve"> c</w:t>
      </w:r>
      <w:r w:rsidR="00FA06DF" w:rsidRPr="00FA06DF">
        <w:rPr>
          <w:bCs/>
          <w:lang w:val="vi-VN"/>
        </w:rPr>
        <w:t>ơ</w:t>
      </w:r>
      <w:r w:rsidR="00FA06DF">
        <w:rPr>
          <w:bCs/>
          <w:lang w:val="vi-VN"/>
        </w:rPr>
        <w:t xml:space="preserve"> ch</w:t>
      </w:r>
      <w:r w:rsidR="00FA06DF" w:rsidRPr="00FA06DF">
        <w:rPr>
          <w:bCs/>
          <w:lang w:val="vi-VN"/>
        </w:rPr>
        <w:t>ế</w:t>
      </w:r>
      <w:r w:rsidR="00FA06DF">
        <w:rPr>
          <w:bCs/>
          <w:lang w:val="vi-VN"/>
        </w:rPr>
        <w:t>, ch</w:t>
      </w:r>
      <w:r w:rsidR="00FA06DF" w:rsidRPr="00FA06DF">
        <w:rPr>
          <w:bCs/>
          <w:lang w:val="vi-VN"/>
        </w:rPr>
        <w:t>ín</w:t>
      </w:r>
      <w:r w:rsidR="00FA06DF">
        <w:rPr>
          <w:bCs/>
          <w:lang w:val="vi-VN"/>
        </w:rPr>
        <w:t>h s</w:t>
      </w:r>
      <w:r w:rsidR="00FA06DF" w:rsidRPr="00FA06DF">
        <w:rPr>
          <w:bCs/>
          <w:lang w:val="vi-VN"/>
        </w:rPr>
        <w:t>ách</w:t>
      </w:r>
      <w:r w:rsidR="00FA06DF">
        <w:rPr>
          <w:bCs/>
          <w:lang w:val="vi-VN"/>
        </w:rPr>
        <w:t>; t</w:t>
      </w:r>
      <w:r w:rsidR="00FA06DF" w:rsidRPr="00FA06DF">
        <w:rPr>
          <w:bCs/>
          <w:lang w:val="vi-VN"/>
        </w:rPr>
        <w:t>ạo</w:t>
      </w:r>
      <w:r w:rsidR="00FA06DF">
        <w:rPr>
          <w:bCs/>
          <w:lang w:val="vi-VN"/>
        </w:rPr>
        <w:t xml:space="preserve"> ra nh</w:t>
      </w:r>
      <w:r w:rsidR="00FA06DF" w:rsidRPr="00FA06DF">
        <w:rPr>
          <w:bCs/>
          <w:lang w:val="vi-VN"/>
        </w:rPr>
        <w:t>ững</w:t>
      </w:r>
      <w:r w:rsidR="00FA06DF">
        <w:rPr>
          <w:bCs/>
          <w:lang w:val="vi-VN"/>
        </w:rPr>
        <w:t xml:space="preserve"> gi</w:t>
      </w:r>
      <w:r w:rsidR="00FA06DF" w:rsidRPr="00FA06DF">
        <w:rPr>
          <w:bCs/>
          <w:lang w:val="vi-VN"/>
        </w:rPr>
        <w:t>ải</w:t>
      </w:r>
      <w:r w:rsidR="00FA06DF">
        <w:rPr>
          <w:bCs/>
          <w:lang w:val="vi-VN"/>
        </w:rPr>
        <w:t xml:space="preserve"> ph</w:t>
      </w:r>
      <w:r w:rsidR="00FA06DF" w:rsidRPr="00FA06DF">
        <w:rPr>
          <w:bCs/>
          <w:lang w:val="vi-VN"/>
        </w:rPr>
        <w:t>áp</w:t>
      </w:r>
      <w:r w:rsidR="00FA06DF">
        <w:rPr>
          <w:bCs/>
          <w:lang w:val="vi-VN"/>
        </w:rPr>
        <w:t xml:space="preserve"> đ</w:t>
      </w:r>
      <w:r w:rsidR="00FA06DF" w:rsidRPr="00FA06DF">
        <w:rPr>
          <w:bCs/>
          <w:lang w:val="vi-VN"/>
        </w:rPr>
        <w:t>ổi</w:t>
      </w:r>
      <w:r w:rsidR="00FA06DF">
        <w:rPr>
          <w:bCs/>
          <w:lang w:val="vi-VN"/>
        </w:rPr>
        <w:t xml:space="preserve"> m</w:t>
      </w:r>
      <w:r w:rsidR="00FA06DF" w:rsidRPr="00FA06DF">
        <w:rPr>
          <w:bCs/>
          <w:lang w:val="vi-VN"/>
        </w:rPr>
        <w:t>ới</w:t>
      </w:r>
      <w:r w:rsidR="00FA06DF">
        <w:rPr>
          <w:bCs/>
          <w:lang w:val="vi-VN"/>
        </w:rPr>
        <w:t xml:space="preserve"> c</w:t>
      </w:r>
      <w:r w:rsidR="00FA06DF" w:rsidRPr="00FA06DF">
        <w:rPr>
          <w:bCs/>
          <w:lang w:val="vi-VN"/>
        </w:rPr>
        <w:t>ó</w:t>
      </w:r>
      <w:r w:rsidR="00FA06DF">
        <w:rPr>
          <w:bCs/>
          <w:lang w:val="vi-VN"/>
        </w:rPr>
        <w:t xml:space="preserve"> t</w:t>
      </w:r>
      <w:r w:rsidR="00FA06DF" w:rsidRPr="00FA06DF">
        <w:rPr>
          <w:bCs/>
          <w:lang w:val="vi-VN"/>
        </w:rPr>
        <w:t>ín</w:t>
      </w:r>
      <w:r w:rsidR="00FA06DF">
        <w:rPr>
          <w:bCs/>
          <w:lang w:val="vi-VN"/>
        </w:rPr>
        <w:t>h đ</w:t>
      </w:r>
      <w:r w:rsidR="00FA06DF" w:rsidRPr="00FA06DF">
        <w:rPr>
          <w:bCs/>
          <w:lang w:val="vi-VN"/>
        </w:rPr>
        <w:t>ột</w:t>
      </w:r>
      <w:r w:rsidR="00FA06DF">
        <w:rPr>
          <w:bCs/>
          <w:lang w:val="vi-VN"/>
        </w:rPr>
        <w:t xml:space="preserve"> ph</w:t>
      </w:r>
      <w:r w:rsidR="00FA06DF" w:rsidRPr="00FA06DF">
        <w:rPr>
          <w:bCs/>
          <w:lang w:val="vi-VN"/>
        </w:rPr>
        <w:t>á</w:t>
      </w:r>
      <w:r w:rsidR="00FA06DF">
        <w:rPr>
          <w:bCs/>
          <w:lang w:val="vi-VN"/>
        </w:rPr>
        <w:t>, gi</w:t>
      </w:r>
      <w:r w:rsidR="00FA06DF" w:rsidRPr="00FA06DF">
        <w:rPr>
          <w:bCs/>
          <w:lang w:val="vi-VN"/>
        </w:rPr>
        <w:t>úp</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th</w:t>
      </w:r>
      <w:r w:rsidR="00FA06DF" w:rsidRPr="00FA06DF">
        <w:rPr>
          <w:bCs/>
          <w:lang w:val="vi-VN"/>
        </w:rPr>
        <w:t>àn</w:t>
      </w:r>
      <w:r w:rsidR="00FA06DF">
        <w:rPr>
          <w:bCs/>
          <w:lang w:val="vi-VN"/>
        </w:rPr>
        <w:t>h ph</w:t>
      </w:r>
      <w:r w:rsidR="00FA06DF" w:rsidRPr="00FA06DF">
        <w:rPr>
          <w:bCs/>
          <w:lang w:val="vi-VN"/>
        </w:rPr>
        <w:t>ố</w:t>
      </w:r>
      <w:r w:rsidR="00FA06DF">
        <w:rPr>
          <w:bCs/>
          <w:lang w:val="vi-VN"/>
        </w:rPr>
        <w:t xml:space="preserve"> kh</w:t>
      </w:r>
      <w:r w:rsidR="00FA06DF" w:rsidRPr="00FA06DF">
        <w:rPr>
          <w:bCs/>
          <w:lang w:val="vi-VN"/>
        </w:rPr>
        <w:t>ông</w:t>
      </w:r>
      <w:r w:rsidR="00FA06DF">
        <w:rPr>
          <w:bCs/>
          <w:lang w:val="vi-VN"/>
        </w:rPr>
        <w:t xml:space="preserve"> ng</w:t>
      </w:r>
      <w:r w:rsidR="00FA06DF" w:rsidRPr="00FA06DF">
        <w:rPr>
          <w:bCs/>
          <w:lang w:val="vi-VN"/>
        </w:rPr>
        <w:t>ừng</w:t>
      </w:r>
      <w:r w:rsidR="00FA06DF">
        <w:rPr>
          <w:bCs/>
          <w:lang w:val="vi-VN"/>
        </w:rPr>
        <w:t xml:space="preserve"> ph</w:t>
      </w:r>
      <w:r w:rsidR="00FA06DF" w:rsidRPr="00FA06DF">
        <w:rPr>
          <w:bCs/>
          <w:lang w:val="vi-VN"/>
        </w:rPr>
        <w:t>át</w:t>
      </w:r>
      <w:r w:rsidR="00FA06DF">
        <w:rPr>
          <w:bCs/>
          <w:lang w:val="vi-VN"/>
        </w:rPr>
        <w:t xml:space="preserve"> tri</w:t>
      </w:r>
      <w:r w:rsidR="00FA06DF" w:rsidRPr="00FA06DF">
        <w:rPr>
          <w:bCs/>
          <w:lang w:val="vi-VN"/>
        </w:rPr>
        <w:t>ển</w:t>
      </w:r>
      <w:r w:rsidR="00FA06DF">
        <w:rPr>
          <w:bCs/>
          <w:lang w:val="vi-VN"/>
        </w:rPr>
        <w:t xml:space="preserve"> v</w:t>
      </w:r>
      <w:r w:rsidR="00FA06DF" w:rsidRPr="00FA06DF">
        <w:rPr>
          <w:bCs/>
          <w:lang w:val="vi-VN"/>
        </w:rPr>
        <w:t>à</w:t>
      </w:r>
      <w:r w:rsidR="00FA06DF">
        <w:rPr>
          <w:bCs/>
          <w:lang w:val="vi-VN"/>
        </w:rPr>
        <w:t xml:space="preserve"> th</w:t>
      </w:r>
      <w:r w:rsidR="00FA06DF" w:rsidRPr="00FA06DF">
        <w:rPr>
          <w:bCs/>
          <w:lang w:val="vi-VN"/>
        </w:rPr>
        <w:t>ực</w:t>
      </w:r>
      <w:r w:rsidR="00FA06DF">
        <w:rPr>
          <w:bCs/>
          <w:lang w:val="vi-VN"/>
        </w:rPr>
        <w:t xml:space="preserve"> s</w:t>
      </w:r>
      <w:r w:rsidR="00FA06DF" w:rsidRPr="00FA06DF">
        <w:rPr>
          <w:bCs/>
          <w:lang w:val="vi-VN"/>
        </w:rPr>
        <w:t>ự</w:t>
      </w:r>
      <w:r w:rsidR="00FA06DF">
        <w:rPr>
          <w:bCs/>
          <w:lang w:val="vi-VN"/>
        </w:rPr>
        <w:t xml:space="preserve"> l</w:t>
      </w:r>
      <w:r w:rsidR="00FA06DF" w:rsidRPr="00FA06DF">
        <w:rPr>
          <w:bCs/>
          <w:lang w:val="vi-VN"/>
        </w:rPr>
        <w:t>à</w:t>
      </w:r>
      <w:r w:rsidR="00FA06DF">
        <w:rPr>
          <w:bCs/>
          <w:lang w:val="vi-VN"/>
        </w:rPr>
        <w:t xml:space="preserve"> m</w:t>
      </w:r>
      <w:r w:rsidR="00FA06DF" w:rsidRPr="00FA06DF">
        <w:rPr>
          <w:bCs/>
          <w:lang w:val="vi-VN"/>
        </w:rPr>
        <w:t>ột</w:t>
      </w:r>
      <w:r w:rsidR="00FA06DF">
        <w:rPr>
          <w:bCs/>
          <w:lang w:val="vi-VN"/>
        </w:rPr>
        <w:t xml:space="preserve"> trong nh</w:t>
      </w:r>
      <w:r w:rsidR="00FA06DF" w:rsidRPr="00FA06DF">
        <w:rPr>
          <w:bCs/>
          <w:lang w:val="vi-VN"/>
        </w:rPr>
        <w:t>ững</w:t>
      </w:r>
      <w:r w:rsidR="00FA06DF">
        <w:rPr>
          <w:bCs/>
          <w:lang w:val="vi-VN"/>
        </w:rPr>
        <w:t xml:space="preserve"> trung t</w:t>
      </w:r>
      <w:r w:rsidR="00FA06DF" w:rsidRPr="00FA06DF">
        <w:rPr>
          <w:bCs/>
          <w:lang w:val="vi-VN"/>
        </w:rPr>
        <w:t>âm</w:t>
      </w:r>
      <w:r w:rsidR="00FA06DF">
        <w:rPr>
          <w:bCs/>
          <w:lang w:val="vi-VN"/>
        </w:rPr>
        <w:t xml:space="preserve"> v</w:t>
      </w:r>
      <w:r w:rsidR="00FA06DF" w:rsidRPr="00FA06DF">
        <w:rPr>
          <w:bCs/>
          <w:lang w:val="vi-VN"/>
        </w:rPr>
        <w:t>ề</w:t>
      </w:r>
      <w:r w:rsidR="00FA06DF">
        <w:rPr>
          <w:bCs/>
          <w:lang w:val="vi-VN"/>
        </w:rPr>
        <w:t xml:space="preserve"> gi</w:t>
      </w:r>
      <w:r w:rsidR="00FA06DF" w:rsidRPr="00FA06DF">
        <w:rPr>
          <w:bCs/>
          <w:lang w:val="vi-VN"/>
        </w:rPr>
        <w:t>áo</w:t>
      </w:r>
      <w:r w:rsidR="00FA06DF">
        <w:rPr>
          <w:bCs/>
          <w:lang w:val="vi-VN"/>
        </w:rPr>
        <w:t xml:space="preserve"> d</w:t>
      </w:r>
      <w:r w:rsidR="00FA06DF" w:rsidRPr="00FA06DF">
        <w:rPr>
          <w:bCs/>
          <w:lang w:val="vi-VN"/>
        </w:rPr>
        <w:t>ục</w:t>
      </w:r>
      <w:r w:rsidR="00FA06DF">
        <w:rPr>
          <w:bCs/>
          <w:lang w:val="vi-VN"/>
        </w:rPr>
        <w:t xml:space="preserve"> v</w:t>
      </w:r>
      <w:r w:rsidR="00FA06DF" w:rsidRPr="00FA06DF">
        <w:rPr>
          <w:bCs/>
          <w:lang w:val="vi-VN"/>
        </w:rPr>
        <w:t>à</w:t>
      </w:r>
      <w:r w:rsidR="00FA06DF">
        <w:rPr>
          <w:bCs/>
          <w:lang w:val="vi-VN"/>
        </w:rPr>
        <w:t xml:space="preserve"> </w:t>
      </w:r>
      <w:r w:rsidR="00FA06DF" w:rsidRPr="00FA06DF">
        <w:rPr>
          <w:bCs/>
          <w:lang w:val="vi-VN"/>
        </w:rPr>
        <w:t>đào</w:t>
      </w:r>
      <w:r w:rsidR="00FA06DF">
        <w:rPr>
          <w:bCs/>
          <w:lang w:val="vi-VN"/>
        </w:rPr>
        <w:t xml:space="preserve"> t</w:t>
      </w:r>
      <w:r w:rsidR="00FA06DF" w:rsidRPr="00FA06DF">
        <w:rPr>
          <w:bCs/>
          <w:lang w:val="vi-VN"/>
        </w:rPr>
        <w:t>ạo</w:t>
      </w:r>
      <w:r w:rsidR="00FA06DF">
        <w:rPr>
          <w:bCs/>
          <w:lang w:val="vi-VN"/>
        </w:rPr>
        <w:t xml:space="preserve"> c</w:t>
      </w:r>
      <w:r w:rsidR="00FA06DF" w:rsidRPr="00FA06DF">
        <w:rPr>
          <w:bCs/>
          <w:lang w:val="vi-VN"/>
        </w:rPr>
        <w:t>ủa</w:t>
      </w:r>
      <w:r w:rsidR="00FA06DF">
        <w:rPr>
          <w:bCs/>
          <w:lang w:val="vi-VN"/>
        </w:rPr>
        <w:t xml:space="preserve"> c</w:t>
      </w:r>
      <w:r w:rsidR="00FA06DF" w:rsidRPr="00FA06DF">
        <w:rPr>
          <w:bCs/>
          <w:lang w:val="vi-VN"/>
        </w:rPr>
        <w:t>ả</w:t>
      </w:r>
      <w:r w:rsidR="00FA06DF">
        <w:rPr>
          <w:bCs/>
          <w:lang w:val="vi-VN"/>
        </w:rPr>
        <w:t xml:space="preserve"> nư</w:t>
      </w:r>
      <w:r w:rsidR="00FA06DF" w:rsidRPr="00FA06DF">
        <w:rPr>
          <w:bCs/>
          <w:lang w:val="vi-VN"/>
        </w:rPr>
        <w:t>ớc</w:t>
      </w:r>
      <w:r w:rsidR="00FA06DF">
        <w:rPr>
          <w:bCs/>
          <w:lang w:val="vi-VN"/>
        </w:rPr>
        <w:t xml:space="preserve"> v</w:t>
      </w:r>
      <w:r w:rsidR="00FA06DF" w:rsidRPr="00FA06DF">
        <w:rPr>
          <w:bCs/>
          <w:lang w:val="vi-VN"/>
        </w:rPr>
        <w:t>à</w:t>
      </w:r>
      <w:r w:rsidR="00FA06DF">
        <w:rPr>
          <w:bCs/>
          <w:lang w:val="vi-VN"/>
        </w:rPr>
        <w:t xml:space="preserve"> khu v</w:t>
      </w:r>
      <w:r w:rsidR="00FA06DF" w:rsidRPr="00FA06DF">
        <w:rPr>
          <w:bCs/>
          <w:lang w:val="vi-VN"/>
        </w:rPr>
        <w:t>ực</w:t>
      </w:r>
      <w:r w:rsidR="00FA06DF">
        <w:rPr>
          <w:bCs/>
          <w:lang w:val="vi-VN"/>
        </w:rPr>
        <w:t>.</w:t>
      </w:r>
    </w:p>
    <w:p w:rsidR="00D418BE" w:rsidRPr="00E8141B" w:rsidRDefault="00D418BE" w:rsidP="00D418BE">
      <w:pPr>
        <w:spacing w:before="120" w:after="120" w:line="276" w:lineRule="auto"/>
        <w:jc w:val="both"/>
        <w:rPr>
          <w:b/>
          <w:lang w:val="vi-VN"/>
        </w:rPr>
      </w:pPr>
    </w:p>
    <w:p w:rsidR="00027149" w:rsidRDefault="00027149">
      <w:pPr>
        <w:rPr>
          <w:b/>
          <w:lang w:val="es-BO"/>
        </w:rPr>
      </w:pPr>
      <w:r>
        <w:rPr>
          <w:b/>
          <w:lang w:val="es-BO"/>
        </w:rPr>
        <w:br w:type="page"/>
      </w:r>
    </w:p>
    <w:p w:rsidR="00027149" w:rsidRDefault="00854A34" w:rsidP="00027149">
      <w:pPr>
        <w:spacing w:before="120" w:after="120" w:line="276" w:lineRule="auto"/>
        <w:jc w:val="center"/>
        <w:rPr>
          <w:b/>
          <w:lang w:val="es-BO"/>
        </w:rPr>
      </w:pPr>
      <w:r w:rsidRPr="00401BAA">
        <w:rPr>
          <w:b/>
          <w:lang w:val="es-BO"/>
        </w:rPr>
        <w:lastRenderedPageBreak/>
        <w:t xml:space="preserve">Phần </w:t>
      </w:r>
      <w:r>
        <w:rPr>
          <w:b/>
          <w:lang w:val="es-BO"/>
        </w:rPr>
        <w:t>I</w:t>
      </w:r>
      <w:r w:rsidRPr="00401BAA">
        <w:rPr>
          <w:b/>
          <w:lang w:val="es-BO"/>
        </w:rPr>
        <w:t>I</w:t>
      </w:r>
    </w:p>
    <w:p w:rsidR="00854A34" w:rsidRDefault="00833DEF" w:rsidP="00027149">
      <w:pPr>
        <w:spacing w:before="120" w:after="120" w:line="276" w:lineRule="auto"/>
        <w:jc w:val="center"/>
        <w:rPr>
          <w:b/>
          <w:bCs/>
          <w:lang w:val="es-BO"/>
        </w:rPr>
      </w:pPr>
      <w:r>
        <w:rPr>
          <w:noProof/>
        </w:rPr>
        <mc:AlternateContent>
          <mc:Choice Requires="wps">
            <w:drawing>
              <wp:anchor distT="0" distB="0" distL="114300" distR="114300" simplePos="0" relativeHeight="251656192" behindDoc="0" locked="0" layoutInCell="1" allowOverlap="1">
                <wp:simplePos x="0" y="0"/>
                <wp:positionH relativeFrom="column">
                  <wp:posOffset>2527300</wp:posOffset>
                </wp:positionH>
                <wp:positionV relativeFrom="paragraph">
                  <wp:posOffset>300355</wp:posOffset>
                </wp:positionV>
                <wp:extent cx="96012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9B696" id="Straight Connector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9pt,23.65pt" to="274.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" strokecolor="black [3040]"/>
            </w:pict>
          </mc:Fallback>
        </mc:AlternateContent>
      </w:r>
      <w:r w:rsidR="00854A34" w:rsidRPr="00027149">
        <w:rPr>
          <w:b/>
          <w:lang w:val="es-BO"/>
        </w:rPr>
        <w:t>PHƯƠNG</w:t>
      </w:r>
      <w:r w:rsidR="00854A34">
        <w:rPr>
          <w:b/>
          <w:bCs/>
          <w:lang w:val="es-BO"/>
        </w:rPr>
        <w:t xml:space="preserve"> HƯỚNG </w:t>
      </w:r>
      <w:r w:rsidR="00854A34" w:rsidRPr="00CA35B9">
        <w:rPr>
          <w:b/>
          <w:bCs/>
          <w:lang w:val="es-BO"/>
        </w:rPr>
        <w:t>NHIỆM VỤ NĂM HỌC 201</w:t>
      </w:r>
      <w:r w:rsidR="00854A34" w:rsidRPr="007C03F2">
        <w:rPr>
          <w:b/>
          <w:bCs/>
          <w:lang w:val="es-BO"/>
        </w:rPr>
        <w:t>9</w:t>
      </w:r>
      <w:r w:rsidR="00854A34" w:rsidRPr="00CA35B9">
        <w:rPr>
          <w:b/>
          <w:bCs/>
          <w:lang w:val="es-BO"/>
        </w:rPr>
        <w:t xml:space="preserve"> – 20</w:t>
      </w:r>
      <w:r w:rsidR="00854A34">
        <w:rPr>
          <w:b/>
          <w:bCs/>
          <w:lang w:val="es-BO"/>
        </w:rPr>
        <w:t>20</w:t>
      </w:r>
    </w:p>
    <w:p w:rsidR="00027149" w:rsidRDefault="00027149" w:rsidP="00027149">
      <w:pPr>
        <w:tabs>
          <w:tab w:val="left" w:pos="720"/>
        </w:tabs>
        <w:spacing w:before="120" w:after="120" w:line="276" w:lineRule="auto"/>
        <w:ind w:firstLine="567"/>
        <w:jc w:val="both"/>
        <w:rPr>
          <w:lang w:val="vi-VN"/>
        </w:rPr>
      </w:pPr>
    </w:p>
    <w:p w:rsidR="00833DEF" w:rsidRDefault="00833DEF" w:rsidP="00833DEF">
      <w:pPr>
        <w:tabs>
          <w:tab w:val="left" w:pos="720"/>
        </w:tabs>
        <w:spacing w:before="120" w:after="120" w:line="276" w:lineRule="auto"/>
        <w:ind w:firstLine="567"/>
        <w:jc w:val="both"/>
        <w:rPr>
          <w:lang w:val="vi-VN"/>
        </w:rPr>
      </w:pPr>
    </w:p>
    <w:p w:rsidR="00833DEF" w:rsidRPr="00DB64E5" w:rsidRDefault="00833DEF" w:rsidP="00833DEF">
      <w:pPr>
        <w:tabs>
          <w:tab w:val="left" w:pos="720"/>
        </w:tabs>
        <w:spacing w:before="120" w:after="120" w:line="276" w:lineRule="auto"/>
        <w:ind w:firstLine="567"/>
        <w:jc w:val="both"/>
        <w:rPr>
          <w:lang w:val="vi-VN"/>
        </w:rPr>
      </w:pPr>
      <w:r>
        <w:rPr>
          <w:lang w:val="vi-VN"/>
        </w:rPr>
        <w:t>C</w:t>
      </w:r>
      <w:r w:rsidRPr="00833DEF">
        <w:rPr>
          <w:lang w:val="vi-VN"/>
        </w:rPr>
        <w:t>ăn</w:t>
      </w:r>
      <w:r>
        <w:rPr>
          <w:lang w:val="vi-VN"/>
        </w:rPr>
        <w:t xml:space="preserve"> c</w:t>
      </w:r>
      <w:r w:rsidRPr="00833DEF">
        <w:rPr>
          <w:lang w:val="vi-VN"/>
        </w:rPr>
        <w:t>ứ</w:t>
      </w:r>
      <w:r>
        <w:rPr>
          <w:lang w:val="vi-VN"/>
        </w:rPr>
        <w:t xml:space="preserve"> K</w:t>
      </w:r>
      <w:r w:rsidRPr="00833DEF">
        <w:rPr>
          <w:lang w:val="vi-VN"/>
        </w:rPr>
        <w:t>ết</w:t>
      </w:r>
      <w:r>
        <w:rPr>
          <w:lang w:val="vi-VN"/>
        </w:rPr>
        <w:t xml:space="preserve"> lu</w:t>
      </w:r>
      <w:r w:rsidRPr="00833DEF">
        <w:rPr>
          <w:lang w:val="vi-VN"/>
        </w:rPr>
        <w:t>ận</w:t>
      </w:r>
      <w:r>
        <w:rPr>
          <w:lang w:val="vi-VN"/>
        </w:rPr>
        <w:t xml:space="preserve"> s</w:t>
      </w:r>
      <w:r w:rsidRPr="00833DEF">
        <w:rPr>
          <w:lang w:val="vi-VN"/>
        </w:rPr>
        <w:t>ố</w:t>
      </w:r>
      <w:r>
        <w:rPr>
          <w:lang w:val="vi-VN"/>
        </w:rPr>
        <w:t xml:space="preserve"> 49-KL/TW ng</w:t>
      </w:r>
      <w:r w:rsidRPr="00833DEF">
        <w:rPr>
          <w:lang w:val="vi-VN"/>
        </w:rPr>
        <w:t>ày</w:t>
      </w:r>
      <w:r>
        <w:rPr>
          <w:lang w:val="vi-VN"/>
        </w:rPr>
        <w:t xml:space="preserve"> 10 th</w:t>
      </w:r>
      <w:r w:rsidRPr="00833DEF">
        <w:rPr>
          <w:lang w:val="vi-VN"/>
        </w:rPr>
        <w:t>áng</w:t>
      </w:r>
      <w:r>
        <w:rPr>
          <w:lang w:val="vi-VN"/>
        </w:rPr>
        <w:t xml:space="preserve"> 5 n</w:t>
      </w:r>
      <w:r w:rsidRPr="00833DEF">
        <w:rPr>
          <w:lang w:val="vi-VN"/>
        </w:rPr>
        <w:t>ăm</w:t>
      </w:r>
      <w:r>
        <w:rPr>
          <w:lang w:val="vi-VN"/>
        </w:rPr>
        <w:t xml:space="preserve"> 2019 </w:t>
      </w:r>
      <w:r w:rsidRPr="00DB64E5">
        <w:rPr>
          <w:lang w:val="vi-VN"/>
        </w:rPr>
        <w:t xml:space="preserve">của Ban Bí thư về </w:t>
      </w:r>
      <w:r>
        <w:rPr>
          <w:lang w:val="vi-VN"/>
        </w:rPr>
        <w:t>ti</w:t>
      </w:r>
      <w:r w:rsidRPr="00833DEF">
        <w:rPr>
          <w:lang w:val="vi-VN"/>
        </w:rPr>
        <w:t>ếp</w:t>
      </w:r>
      <w:r>
        <w:rPr>
          <w:lang w:val="vi-VN"/>
        </w:rPr>
        <w:t xml:space="preserve"> t</w:t>
      </w:r>
      <w:r w:rsidRPr="00833DEF">
        <w:rPr>
          <w:lang w:val="vi-VN"/>
        </w:rPr>
        <w:t>ục</w:t>
      </w:r>
      <w:r>
        <w:rPr>
          <w:lang w:val="vi-VN"/>
        </w:rPr>
        <w:t xml:space="preserve"> th</w:t>
      </w:r>
      <w:r w:rsidRPr="00833DEF">
        <w:rPr>
          <w:lang w:val="vi-VN"/>
        </w:rPr>
        <w:t>ực</w:t>
      </w:r>
      <w:r>
        <w:rPr>
          <w:lang w:val="vi-VN"/>
        </w:rPr>
        <w:t xml:space="preserve"> hi</w:t>
      </w:r>
      <w:r w:rsidRPr="00833DEF">
        <w:rPr>
          <w:lang w:val="vi-VN"/>
        </w:rPr>
        <w:t>ện</w:t>
      </w:r>
      <w:r>
        <w:rPr>
          <w:lang w:val="vi-VN"/>
        </w:rPr>
        <w:t xml:space="preserve"> Ch</w:t>
      </w:r>
      <w:r w:rsidRPr="00833DEF">
        <w:rPr>
          <w:lang w:val="vi-VN"/>
        </w:rPr>
        <w:t>ỉ</w:t>
      </w:r>
      <w:r>
        <w:rPr>
          <w:lang w:val="vi-VN"/>
        </w:rPr>
        <w:t xml:space="preserve"> th</w:t>
      </w:r>
      <w:r w:rsidRPr="00833DEF">
        <w:rPr>
          <w:lang w:val="vi-VN"/>
        </w:rPr>
        <w:t>ị</w:t>
      </w:r>
      <w:r>
        <w:rPr>
          <w:lang w:val="vi-VN"/>
        </w:rPr>
        <w:t xml:space="preserve"> s</w:t>
      </w:r>
      <w:r w:rsidRPr="00833DEF">
        <w:rPr>
          <w:lang w:val="vi-VN"/>
        </w:rPr>
        <w:t>ố</w:t>
      </w:r>
      <w:r>
        <w:rPr>
          <w:lang w:val="vi-VN"/>
        </w:rPr>
        <w:t xml:space="preserve"> 11-CT/TW ng</w:t>
      </w:r>
      <w:r w:rsidRPr="00833DEF">
        <w:rPr>
          <w:lang w:val="vi-VN"/>
        </w:rPr>
        <w:t>ày</w:t>
      </w:r>
      <w:r>
        <w:rPr>
          <w:lang w:val="vi-VN"/>
        </w:rPr>
        <w:t xml:space="preserve"> 13 th</w:t>
      </w:r>
      <w:r w:rsidRPr="00833DEF">
        <w:rPr>
          <w:lang w:val="vi-VN"/>
        </w:rPr>
        <w:t>áng</w:t>
      </w:r>
      <w:r>
        <w:rPr>
          <w:lang w:val="vi-VN"/>
        </w:rPr>
        <w:t xml:space="preserve"> 4 n</w:t>
      </w:r>
      <w:r w:rsidRPr="00833DEF">
        <w:rPr>
          <w:lang w:val="vi-VN"/>
        </w:rPr>
        <w:t>ăm</w:t>
      </w:r>
      <w:r>
        <w:rPr>
          <w:lang w:val="vi-VN"/>
        </w:rPr>
        <w:t xml:space="preserve"> 2007 c</w:t>
      </w:r>
      <w:r w:rsidRPr="00833DEF">
        <w:rPr>
          <w:lang w:val="vi-VN"/>
        </w:rPr>
        <w:t>ủa</w:t>
      </w:r>
      <w:r>
        <w:rPr>
          <w:lang w:val="vi-VN"/>
        </w:rPr>
        <w:t xml:space="preserve"> B</w:t>
      </w:r>
      <w:r w:rsidRPr="00833DEF">
        <w:rPr>
          <w:lang w:val="vi-VN"/>
        </w:rPr>
        <w:t>ộ</w:t>
      </w:r>
      <w:r>
        <w:rPr>
          <w:lang w:val="vi-VN"/>
        </w:rPr>
        <w:t xml:space="preserve"> Ch</w:t>
      </w:r>
      <w:r w:rsidRPr="00833DEF">
        <w:rPr>
          <w:lang w:val="vi-VN"/>
        </w:rPr>
        <w:t>í</w:t>
      </w:r>
      <w:r>
        <w:rPr>
          <w:lang w:val="vi-VN"/>
        </w:rPr>
        <w:t>nh tr</w:t>
      </w:r>
      <w:r w:rsidRPr="00833DEF">
        <w:rPr>
          <w:lang w:val="vi-VN"/>
        </w:rPr>
        <w:t>ị</w:t>
      </w:r>
      <w:r>
        <w:rPr>
          <w:lang w:val="vi-VN"/>
        </w:rPr>
        <w:t xml:space="preserve"> v</w:t>
      </w:r>
      <w:r w:rsidRPr="00833DEF">
        <w:rPr>
          <w:lang w:val="vi-VN"/>
        </w:rPr>
        <w:t>ề</w:t>
      </w:r>
      <w:r>
        <w:rPr>
          <w:lang w:val="vi-VN"/>
        </w:rPr>
        <w:t xml:space="preserve"> t</w:t>
      </w:r>
      <w:r w:rsidRPr="00833DEF">
        <w:rPr>
          <w:lang w:val="vi-VN"/>
        </w:rPr>
        <w:t>ăng</w:t>
      </w:r>
      <w:r>
        <w:rPr>
          <w:lang w:val="vi-VN"/>
        </w:rPr>
        <w:t xml:space="preserve"> cư</w:t>
      </w:r>
      <w:r w:rsidRPr="00833DEF">
        <w:rPr>
          <w:lang w:val="vi-VN"/>
        </w:rPr>
        <w:t>ờng</w:t>
      </w:r>
      <w:r>
        <w:rPr>
          <w:lang w:val="vi-VN"/>
        </w:rPr>
        <w:t xml:space="preserve"> s</w:t>
      </w:r>
      <w:r w:rsidRPr="00833DEF">
        <w:rPr>
          <w:lang w:val="vi-VN"/>
        </w:rPr>
        <w:t>ự</w:t>
      </w:r>
      <w:r>
        <w:rPr>
          <w:lang w:val="vi-VN"/>
        </w:rPr>
        <w:t xml:space="preserve"> l</w:t>
      </w:r>
      <w:r w:rsidRPr="00833DEF">
        <w:rPr>
          <w:lang w:val="vi-VN"/>
        </w:rPr>
        <w:t>ãnh</w:t>
      </w:r>
      <w:r>
        <w:rPr>
          <w:lang w:val="vi-VN"/>
        </w:rPr>
        <w:t xml:space="preserve"> </w:t>
      </w:r>
      <w:r w:rsidRPr="00833DEF">
        <w:rPr>
          <w:lang w:val="vi-VN"/>
        </w:rPr>
        <w:t>đạo</w:t>
      </w:r>
      <w:r>
        <w:rPr>
          <w:lang w:val="vi-VN"/>
        </w:rPr>
        <w:t xml:space="preserve"> c</w:t>
      </w:r>
      <w:r w:rsidRPr="00833DEF">
        <w:rPr>
          <w:lang w:val="vi-VN"/>
        </w:rPr>
        <w:t>ủa</w:t>
      </w:r>
      <w:r>
        <w:rPr>
          <w:lang w:val="vi-VN"/>
        </w:rPr>
        <w:t xml:space="preserve"> Đ</w:t>
      </w:r>
      <w:r w:rsidRPr="00833DEF">
        <w:rPr>
          <w:lang w:val="vi-VN"/>
        </w:rPr>
        <w:t>ảng</w:t>
      </w:r>
      <w:r>
        <w:rPr>
          <w:lang w:val="vi-VN"/>
        </w:rPr>
        <w:t xml:space="preserve"> đ</w:t>
      </w:r>
      <w:r w:rsidRPr="00833DEF">
        <w:rPr>
          <w:lang w:val="vi-VN"/>
        </w:rPr>
        <w:t>ối</w:t>
      </w:r>
      <w:r>
        <w:rPr>
          <w:lang w:val="vi-VN"/>
        </w:rPr>
        <w:t xml:space="preserve"> v</w:t>
      </w:r>
      <w:r w:rsidRPr="00833DEF">
        <w:rPr>
          <w:lang w:val="vi-VN"/>
        </w:rPr>
        <w:t>ới</w:t>
      </w:r>
      <w:r>
        <w:rPr>
          <w:lang w:val="vi-VN"/>
        </w:rPr>
        <w:t xml:space="preserve"> c</w:t>
      </w:r>
      <w:r w:rsidRPr="00833DEF">
        <w:rPr>
          <w:lang w:val="vi-VN"/>
        </w:rPr>
        <w:t>ông</w:t>
      </w:r>
      <w:r>
        <w:rPr>
          <w:lang w:val="vi-VN"/>
        </w:rPr>
        <w:t xml:space="preserve"> t</w:t>
      </w:r>
      <w:r w:rsidRPr="00833DEF">
        <w:rPr>
          <w:lang w:val="vi-VN"/>
        </w:rPr>
        <w:t>ác</w:t>
      </w:r>
      <w:r>
        <w:rPr>
          <w:lang w:val="vi-VN"/>
        </w:rPr>
        <w:t xml:space="preserve"> khuy</w:t>
      </w:r>
      <w:r w:rsidRPr="00833DEF">
        <w:rPr>
          <w:lang w:val="vi-VN"/>
        </w:rPr>
        <w:t>ến</w:t>
      </w:r>
      <w:r>
        <w:rPr>
          <w:lang w:val="vi-VN"/>
        </w:rPr>
        <w:t xml:space="preserve"> h</w:t>
      </w:r>
      <w:r w:rsidRPr="00833DEF">
        <w:rPr>
          <w:lang w:val="vi-VN"/>
        </w:rPr>
        <w:t>ọc</w:t>
      </w:r>
      <w:r>
        <w:rPr>
          <w:lang w:val="vi-VN"/>
        </w:rPr>
        <w:t>, khu</w:t>
      </w:r>
      <w:r w:rsidRPr="00833DEF">
        <w:rPr>
          <w:lang w:val="vi-VN"/>
        </w:rPr>
        <w:t>yến</w:t>
      </w:r>
      <w:r>
        <w:rPr>
          <w:lang w:val="vi-VN"/>
        </w:rPr>
        <w:t xml:space="preserve"> t</w:t>
      </w:r>
      <w:r w:rsidRPr="00833DEF">
        <w:rPr>
          <w:lang w:val="vi-VN"/>
        </w:rPr>
        <w:t>ài</w:t>
      </w:r>
      <w:r>
        <w:rPr>
          <w:lang w:val="vi-VN"/>
        </w:rPr>
        <w:t>,          x</w:t>
      </w:r>
      <w:r w:rsidRPr="00833DEF">
        <w:rPr>
          <w:lang w:val="vi-VN"/>
        </w:rPr>
        <w:t>ây</w:t>
      </w:r>
      <w:r>
        <w:rPr>
          <w:lang w:val="vi-VN"/>
        </w:rPr>
        <w:t xml:space="preserve"> d</w:t>
      </w:r>
      <w:r w:rsidRPr="00833DEF">
        <w:rPr>
          <w:lang w:val="vi-VN"/>
        </w:rPr>
        <w:t>ựng</w:t>
      </w:r>
      <w:r>
        <w:rPr>
          <w:lang w:val="vi-VN"/>
        </w:rPr>
        <w:t xml:space="preserve"> x</w:t>
      </w:r>
      <w:r w:rsidRPr="00833DEF">
        <w:rPr>
          <w:lang w:val="vi-VN"/>
        </w:rPr>
        <w:t>ã</w:t>
      </w:r>
      <w:r>
        <w:rPr>
          <w:lang w:val="vi-VN"/>
        </w:rPr>
        <w:t xml:space="preserve"> h</w:t>
      </w:r>
      <w:r w:rsidRPr="00833DEF">
        <w:rPr>
          <w:lang w:val="vi-VN"/>
        </w:rPr>
        <w:t>ội</w:t>
      </w:r>
      <w:r>
        <w:rPr>
          <w:lang w:val="vi-VN"/>
        </w:rPr>
        <w:t xml:space="preserve"> h</w:t>
      </w:r>
      <w:r w:rsidRPr="00833DEF">
        <w:rPr>
          <w:lang w:val="vi-VN"/>
        </w:rPr>
        <w:t>ọc</w:t>
      </w:r>
      <w:r>
        <w:rPr>
          <w:lang w:val="vi-VN"/>
        </w:rPr>
        <w:t xml:space="preserve"> t</w:t>
      </w:r>
      <w:r w:rsidRPr="00833DEF">
        <w:rPr>
          <w:lang w:val="vi-VN"/>
        </w:rPr>
        <w:t>ập</w:t>
      </w:r>
      <w:r>
        <w:rPr>
          <w:lang w:val="vi-VN"/>
        </w:rPr>
        <w:t>;</w:t>
      </w:r>
    </w:p>
    <w:p w:rsidR="001C4711" w:rsidRDefault="00027149" w:rsidP="00B72BBB">
      <w:pPr>
        <w:tabs>
          <w:tab w:val="left" w:pos="720"/>
        </w:tabs>
        <w:spacing w:before="120" w:after="120" w:line="276" w:lineRule="auto"/>
        <w:ind w:firstLine="567"/>
        <w:jc w:val="both"/>
        <w:rPr>
          <w:lang w:val="vi-VN"/>
        </w:rPr>
      </w:pPr>
      <w:r w:rsidRPr="00027149">
        <w:rPr>
          <w:lang w:val="vi-VN"/>
        </w:rPr>
        <w:t xml:space="preserve">Căn cứ </w:t>
      </w:r>
      <w:r w:rsidR="001C4711" w:rsidRPr="00DB64E5">
        <w:rPr>
          <w:lang w:val="vi-VN"/>
        </w:rPr>
        <w:t>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F43DB1" w:rsidRDefault="001C4711" w:rsidP="00B72BBB">
      <w:pPr>
        <w:tabs>
          <w:tab w:val="left" w:pos="720"/>
        </w:tabs>
        <w:spacing w:before="120" w:after="120" w:line="276" w:lineRule="auto"/>
        <w:ind w:firstLine="567"/>
        <w:jc w:val="both"/>
        <w:rPr>
          <w:lang w:val="vi-VN"/>
        </w:rPr>
      </w:pPr>
      <w:r w:rsidRPr="00DB64E5">
        <w:rPr>
          <w:lang w:val="vi-VN"/>
        </w:rPr>
        <w:t xml:space="preserve">Căn cứ </w:t>
      </w:r>
      <w:r w:rsidR="00027149" w:rsidRPr="00027149">
        <w:rPr>
          <w:lang w:val="vi-VN"/>
        </w:rPr>
        <w:t>các văn bản chỉ đạo, điều hành của Chính phủ</w:t>
      </w:r>
      <w:r w:rsidR="0094685D">
        <w:rPr>
          <w:lang w:val="vi-VN"/>
        </w:rPr>
        <w:t xml:space="preserve"> </w:t>
      </w:r>
      <w:r w:rsidR="00027149" w:rsidRPr="00027149">
        <w:rPr>
          <w:lang w:val="vi-VN"/>
        </w:rPr>
        <w:t xml:space="preserve">về giáo dục và đào tạo cùng phương châm hành động của Chính phủ năm 2019 </w:t>
      </w:r>
      <w:r w:rsidR="00027149" w:rsidRPr="00027149">
        <w:rPr>
          <w:i/>
          <w:lang w:val="vi-VN"/>
        </w:rPr>
        <w:t>“Kỷ cương, liêm chính, hành động, sáng tạo, bứt phá, hiệu quả”</w:t>
      </w:r>
      <w:r w:rsidR="00F43DB1">
        <w:rPr>
          <w:lang w:val="vi-VN"/>
        </w:rPr>
        <w:t xml:space="preserve">; </w:t>
      </w:r>
    </w:p>
    <w:p w:rsidR="00027149" w:rsidRDefault="00F43DB1" w:rsidP="00B72BBB">
      <w:pPr>
        <w:tabs>
          <w:tab w:val="left" w:pos="720"/>
        </w:tabs>
        <w:spacing w:before="120" w:after="120" w:line="276" w:lineRule="auto"/>
        <w:ind w:firstLine="567"/>
        <w:jc w:val="both"/>
        <w:rPr>
          <w:lang w:val="vi-VN"/>
        </w:rPr>
      </w:pPr>
      <w:r>
        <w:rPr>
          <w:lang w:val="vi-VN"/>
        </w:rPr>
        <w:t>C</w:t>
      </w:r>
      <w:r w:rsidRPr="00F43DB1">
        <w:rPr>
          <w:lang w:val="vi-VN"/>
        </w:rPr>
        <w:t>ăn</w:t>
      </w:r>
      <w:r>
        <w:rPr>
          <w:lang w:val="vi-VN"/>
        </w:rPr>
        <w:t xml:space="preserve"> c</w:t>
      </w:r>
      <w:r w:rsidRPr="00F43DB1">
        <w:rPr>
          <w:lang w:val="vi-VN"/>
        </w:rPr>
        <w:t>ứ</w:t>
      </w:r>
      <w:r>
        <w:rPr>
          <w:lang w:val="vi-VN"/>
        </w:rPr>
        <w:t xml:space="preserve"> Ch</w:t>
      </w:r>
      <w:r w:rsidRPr="00F43DB1">
        <w:rPr>
          <w:lang w:val="vi-VN"/>
        </w:rPr>
        <w:t>ỉ</w:t>
      </w:r>
      <w:r>
        <w:rPr>
          <w:lang w:val="vi-VN"/>
        </w:rPr>
        <w:t xml:space="preserve"> th</w:t>
      </w:r>
      <w:r w:rsidRPr="00F43DB1">
        <w:rPr>
          <w:lang w:val="vi-VN"/>
        </w:rPr>
        <w:t>ị</w:t>
      </w:r>
      <w:r>
        <w:rPr>
          <w:lang w:val="vi-VN"/>
        </w:rPr>
        <w:t xml:space="preserve"> s</w:t>
      </w:r>
      <w:r w:rsidRPr="00F43DB1">
        <w:rPr>
          <w:lang w:val="vi-VN"/>
        </w:rPr>
        <w:t>ố</w:t>
      </w:r>
      <w:r>
        <w:rPr>
          <w:lang w:val="vi-VN"/>
        </w:rPr>
        <w:t xml:space="preserve"> 2268/CT-BGD</w:t>
      </w:r>
      <w:r w:rsidRPr="00F43DB1">
        <w:rPr>
          <w:lang w:val="vi-VN"/>
        </w:rPr>
        <w:t>Đ</w:t>
      </w:r>
      <w:r>
        <w:rPr>
          <w:lang w:val="vi-VN"/>
        </w:rPr>
        <w:t>T ng</w:t>
      </w:r>
      <w:r w:rsidRPr="00F43DB1">
        <w:rPr>
          <w:lang w:val="vi-VN"/>
        </w:rPr>
        <w:t>ày</w:t>
      </w:r>
      <w:r>
        <w:rPr>
          <w:lang w:val="vi-VN"/>
        </w:rPr>
        <w:t xml:space="preserve"> 08</w:t>
      </w:r>
      <w:r w:rsidR="00027149">
        <w:rPr>
          <w:lang w:val="vi-VN"/>
        </w:rPr>
        <w:t xml:space="preserve"> </w:t>
      </w:r>
      <w:r>
        <w:rPr>
          <w:lang w:val="vi-VN"/>
        </w:rPr>
        <w:t>th</w:t>
      </w:r>
      <w:r w:rsidRPr="00F43DB1">
        <w:rPr>
          <w:lang w:val="vi-VN"/>
        </w:rPr>
        <w:t>áng</w:t>
      </w:r>
      <w:r>
        <w:rPr>
          <w:lang w:val="vi-VN"/>
        </w:rPr>
        <w:t xml:space="preserve"> 8 n</w:t>
      </w:r>
      <w:r w:rsidRPr="00F43DB1">
        <w:rPr>
          <w:lang w:val="vi-VN"/>
        </w:rPr>
        <w:t>ăm</w:t>
      </w:r>
      <w:r>
        <w:rPr>
          <w:lang w:val="vi-VN"/>
        </w:rPr>
        <w:t xml:space="preserve"> 2019 c</w:t>
      </w:r>
      <w:r w:rsidRPr="00027149">
        <w:rPr>
          <w:lang w:val="vi-VN"/>
        </w:rPr>
        <w:t>ủa</w:t>
      </w:r>
      <w:r>
        <w:rPr>
          <w:lang w:val="vi-VN"/>
        </w:rPr>
        <w:t xml:space="preserve"> B</w:t>
      </w:r>
      <w:r w:rsidRPr="00027149">
        <w:rPr>
          <w:lang w:val="vi-VN"/>
        </w:rPr>
        <w:t>ộ</w:t>
      </w:r>
      <w:r>
        <w:rPr>
          <w:lang w:val="vi-VN"/>
        </w:rPr>
        <w:t xml:space="preserve">              Gi</w:t>
      </w:r>
      <w:r w:rsidRPr="00027149">
        <w:rPr>
          <w:lang w:val="vi-VN"/>
        </w:rPr>
        <w:t>áo</w:t>
      </w:r>
      <w:r>
        <w:rPr>
          <w:lang w:val="vi-VN"/>
        </w:rPr>
        <w:t xml:space="preserve"> d</w:t>
      </w:r>
      <w:r w:rsidRPr="00027149">
        <w:rPr>
          <w:lang w:val="vi-VN"/>
        </w:rPr>
        <w:t>ục</w:t>
      </w:r>
      <w:r>
        <w:rPr>
          <w:lang w:val="vi-VN"/>
        </w:rPr>
        <w:t xml:space="preserve"> v</w:t>
      </w:r>
      <w:r w:rsidRPr="00027149">
        <w:rPr>
          <w:lang w:val="vi-VN"/>
        </w:rPr>
        <w:t>à</w:t>
      </w:r>
      <w:r>
        <w:rPr>
          <w:lang w:val="vi-VN"/>
        </w:rPr>
        <w:t xml:space="preserve"> </w:t>
      </w:r>
      <w:r w:rsidRPr="00027149">
        <w:rPr>
          <w:lang w:val="vi-VN"/>
        </w:rPr>
        <w:t>Đào</w:t>
      </w:r>
      <w:r>
        <w:rPr>
          <w:lang w:val="vi-VN"/>
        </w:rPr>
        <w:t xml:space="preserve"> t</w:t>
      </w:r>
      <w:r w:rsidRPr="00027149">
        <w:rPr>
          <w:lang w:val="vi-VN"/>
        </w:rPr>
        <w:t>ạo</w:t>
      </w:r>
      <w:r>
        <w:rPr>
          <w:lang w:val="vi-VN"/>
        </w:rPr>
        <w:t xml:space="preserve"> v</w:t>
      </w:r>
      <w:r w:rsidRPr="00F43DB1">
        <w:rPr>
          <w:lang w:val="vi-VN"/>
        </w:rPr>
        <w:t>ề</w:t>
      </w:r>
      <w:r>
        <w:rPr>
          <w:lang w:val="vi-VN"/>
        </w:rPr>
        <w:t xml:space="preserve"> nhi</w:t>
      </w:r>
      <w:r w:rsidRPr="00F43DB1">
        <w:rPr>
          <w:lang w:val="vi-VN"/>
        </w:rPr>
        <w:t>ệm</w:t>
      </w:r>
      <w:r>
        <w:rPr>
          <w:lang w:val="vi-VN"/>
        </w:rPr>
        <w:t xml:space="preserve"> v</w:t>
      </w:r>
      <w:r w:rsidRPr="00F43DB1">
        <w:rPr>
          <w:lang w:val="vi-VN"/>
        </w:rPr>
        <w:t>ụ</w:t>
      </w:r>
      <w:r>
        <w:rPr>
          <w:lang w:val="vi-VN"/>
        </w:rPr>
        <w:t xml:space="preserve"> v</w:t>
      </w:r>
      <w:r w:rsidRPr="00F43DB1">
        <w:rPr>
          <w:lang w:val="vi-VN"/>
        </w:rPr>
        <w:t>à</w:t>
      </w:r>
      <w:r>
        <w:rPr>
          <w:lang w:val="vi-VN"/>
        </w:rPr>
        <w:t xml:space="preserve"> gi</w:t>
      </w:r>
      <w:r w:rsidRPr="00F43DB1">
        <w:rPr>
          <w:lang w:val="vi-VN"/>
        </w:rPr>
        <w:t>ải</w:t>
      </w:r>
      <w:r>
        <w:rPr>
          <w:lang w:val="vi-VN"/>
        </w:rPr>
        <w:t xml:space="preserve"> ph</w:t>
      </w:r>
      <w:r w:rsidRPr="00F43DB1">
        <w:rPr>
          <w:lang w:val="vi-VN"/>
        </w:rPr>
        <w:t>áp</w:t>
      </w:r>
      <w:r>
        <w:rPr>
          <w:lang w:val="vi-VN"/>
        </w:rPr>
        <w:t xml:space="preserve"> n</w:t>
      </w:r>
      <w:r w:rsidRPr="00F43DB1">
        <w:rPr>
          <w:lang w:val="vi-VN"/>
        </w:rPr>
        <w:t>ăm</w:t>
      </w:r>
      <w:r>
        <w:rPr>
          <w:lang w:val="vi-VN"/>
        </w:rPr>
        <w:t xml:space="preserve"> h</w:t>
      </w:r>
      <w:r w:rsidRPr="00F43DB1">
        <w:rPr>
          <w:lang w:val="vi-VN"/>
        </w:rPr>
        <w:t>ọc</w:t>
      </w:r>
      <w:r>
        <w:rPr>
          <w:lang w:val="vi-VN"/>
        </w:rPr>
        <w:t xml:space="preserve"> 2019 - 2020</w:t>
      </w:r>
      <w:r w:rsidR="00027149">
        <w:rPr>
          <w:lang w:val="vi-VN"/>
        </w:rPr>
        <w:t>;</w:t>
      </w:r>
    </w:p>
    <w:p w:rsidR="00027149" w:rsidRDefault="00027149" w:rsidP="00B72BBB">
      <w:pPr>
        <w:tabs>
          <w:tab w:val="left" w:pos="720"/>
        </w:tabs>
        <w:spacing w:before="120" w:after="120" w:line="276" w:lineRule="auto"/>
        <w:ind w:firstLine="567"/>
        <w:jc w:val="both"/>
        <w:rPr>
          <w:lang w:val="vi-VN"/>
        </w:rPr>
      </w:pPr>
      <w:r>
        <w:rPr>
          <w:lang w:val="vi-VN"/>
        </w:rPr>
        <w:t>C</w:t>
      </w:r>
      <w:r w:rsidRPr="00027149">
        <w:rPr>
          <w:lang w:val="vi-VN"/>
        </w:rPr>
        <w:t>ăn</w:t>
      </w:r>
      <w:r>
        <w:rPr>
          <w:lang w:val="vi-VN"/>
        </w:rPr>
        <w:t xml:space="preserve"> c</w:t>
      </w:r>
      <w:r w:rsidRPr="00027149">
        <w:rPr>
          <w:lang w:val="vi-VN"/>
        </w:rPr>
        <w:t>ứ</w:t>
      </w:r>
      <w:r>
        <w:rPr>
          <w:lang w:val="vi-VN"/>
        </w:rPr>
        <w:t xml:space="preserve"> c</w:t>
      </w:r>
      <w:r w:rsidRPr="00027149">
        <w:rPr>
          <w:lang w:val="vi-VN"/>
        </w:rPr>
        <w:t>ác</w:t>
      </w:r>
      <w:r>
        <w:rPr>
          <w:lang w:val="vi-VN"/>
        </w:rPr>
        <w:t xml:space="preserve"> Ngh</w:t>
      </w:r>
      <w:r w:rsidRPr="00027149">
        <w:rPr>
          <w:lang w:val="vi-VN"/>
        </w:rPr>
        <w:t>ị</w:t>
      </w:r>
      <w:r>
        <w:rPr>
          <w:lang w:val="vi-VN"/>
        </w:rPr>
        <w:t xml:space="preserve"> quy</w:t>
      </w:r>
      <w:r w:rsidRPr="00027149">
        <w:rPr>
          <w:lang w:val="vi-VN"/>
        </w:rPr>
        <w:t>ết</w:t>
      </w:r>
      <w:r>
        <w:rPr>
          <w:lang w:val="vi-VN"/>
        </w:rPr>
        <w:t>, Ch</w:t>
      </w:r>
      <w:r w:rsidRPr="00027149">
        <w:rPr>
          <w:lang w:val="vi-VN"/>
        </w:rPr>
        <w:t>ỉ</w:t>
      </w:r>
      <w:r>
        <w:rPr>
          <w:lang w:val="vi-VN"/>
        </w:rPr>
        <w:t xml:space="preserve"> th</w:t>
      </w:r>
      <w:r w:rsidRPr="00027149">
        <w:rPr>
          <w:lang w:val="vi-VN"/>
        </w:rPr>
        <w:t>ị</w:t>
      </w:r>
      <w:r w:rsidR="0094685D">
        <w:rPr>
          <w:lang w:val="vi-VN"/>
        </w:rPr>
        <w:t>, Ch</w:t>
      </w:r>
      <w:r w:rsidR="0094685D" w:rsidRPr="0094685D">
        <w:rPr>
          <w:lang w:val="vi-VN"/>
        </w:rPr>
        <w:t>ương</w:t>
      </w:r>
      <w:r w:rsidR="0094685D">
        <w:rPr>
          <w:lang w:val="vi-VN"/>
        </w:rPr>
        <w:t xml:space="preserve"> tr</w:t>
      </w:r>
      <w:r w:rsidR="0094685D" w:rsidRPr="0094685D">
        <w:rPr>
          <w:lang w:val="vi-VN"/>
        </w:rPr>
        <w:t>ìn</w:t>
      </w:r>
      <w:r w:rsidR="0094685D">
        <w:rPr>
          <w:lang w:val="vi-VN"/>
        </w:rPr>
        <w:t>h h</w:t>
      </w:r>
      <w:r w:rsidR="0094685D" w:rsidRPr="0094685D">
        <w:rPr>
          <w:lang w:val="vi-VN"/>
        </w:rPr>
        <w:t>ành</w:t>
      </w:r>
      <w:r w:rsidR="0094685D">
        <w:rPr>
          <w:lang w:val="vi-VN"/>
        </w:rPr>
        <w:t xml:space="preserve"> </w:t>
      </w:r>
      <w:r w:rsidR="0094685D" w:rsidRPr="0094685D">
        <w:rPr>
          <w:lang w:val="vi-VN"/>
        </w:rPr>
        <w:t>động</w:t>
      </w:r>
      <w:r>
        <w:rPr>
          <w:lang w:val="vi-VN"/>
        </w:rPr>
        <w:t xml:space="preserve"> c</w:t>
      </w:r>
      <w:r w:rsidRPr="00027149">
        <w:rPr>
          <w:lang w:val="vi-VN"/>
        </w:rPr>
        <w:t>ủa</w:t>
      </w:r>
      <w:r>
        <w:rPr>
          <w:lang w:val="vi-VN"/>
        </w:rPr>
        <w:t xml:space="preserve"> Th</w:t>
      </w:r>
      <w:r w:rsidRPr="00027149">
        <w:rPr>
          <w:lang w:val="vi-VN"/>
        </w:rPr>
        <w:t>àn</w:t>
      </w:r>
      <w:r>
        <w:rPr>
          <w:lang w:val="vi-VN"/>
        </w:rPr>
        <w:t xml:space="preserve">h </w:t>
      </w:r>
      <w:r w:rsidRPr="00027149">
        <w:rPr>
          <w:lang w:val="vi-VN"/>
        </w:rPr>
        <w:t>ủy</w:t>
      </w:r>
      <w:r>
        <w:rPr>
          <w:lang w:val="vi-VN"/>
        </w:rPr>
        <w:t xml:space="preserve">, </w:t>
      </w:r>
      <w:r w:rsidR="0094685D">
        <w:rPr>
          <w:lang w:val="vi-VN"/>
        </w:rPr>
        <w:t xml:space="preserve">          </w:t>
      </w:r>
      <w:r>
        <w:rPr>
          <w:lang w:val="vi-VN"/>
        </w:rPr>
        <w:t>H</w:t>
      </w:r>
      <w:r w:rsidRPr="00027149">
        <w:rPr>
          <w:lang w:val="vi-VN"/>
        </w:rPr>
        <w:t>ội</w:t>
      </w:r>
      <w:r>
        <w:rPr>
          <w:lang w:val="vi-VN"/>
        </w:rPr>
        <w:t xml:space="preserve"> đ</w:t>
      </w:r>
      <w:r w:rsidRPr="00027149">
        <w:rPr>
          <w:lang w:val="vi-VN"/>
        </w:rPr>
        <w:t>ồng</w:t>
      </w:r>
      <w:r>
        <w:rPr>
          <w:lang w:val="vi-VN"/>
        </w:rPr>
        <w:t xml:space="preserve"> nh</w:t>
      </w:r>
      <w:r w:rsidRPr="00027149">
        <w:rPr>
          <w:lang w:val="vi-VN"/>
        </w:rPr>
        <w:t>ân</w:t>
      </w:r>
      <w:r>
        <w:rPr>
          <w:lang w:val="vi-VN"/>
        </w:rPr>
        <w:t xml:space="preserve"> d</w:t>
      </w:r>
      <w:r w:rsidRPr="00027149">
        <w:rPr>
          <w:lang w:val="vi-VN"/>
        </w:rPr>
        <w:t>ân</w:t>
      </w:r>
      <w:r>
        <w:rPr>
          <w:lang w:val="vi-VN"/>
        </w:rPr>
        <w:t xml:space="preserve">, </w:t>
      </w:r>
      <w:r w:rsidRPr="00027149">
        <w:rPr>
          <w:lang w:val="vi-VN"/>
        </w:rPr>
        <w:t>Ủy</w:t>
      </w:r>
      <w:r>
        <w:rPr>
          <w:lang w:val="vi-VN"/>
        </w:rPr>
        <w:t xml:space="preserve"> ban nh</w:t>
      </w:r>
      <w:r w:rsidRPr="00027149">
        <w:rPr>
          <w:lang w:val="vi-VN"/>
        </w:rPr>
        <w:t>ân</w:t>
      </w:r>
      <w:r>
        <w:rPr>
          <w:lang w:val="vi-VN"/>
        </w:rPr>
        <w:t xml:space="preserve"> d</w:t>
      </w:r>
      <w:r w:rsidRPr="00027149">
        <w:rPr>
          <w:lang w:val="vi-VN"/>
        </w:rPr>
        <w:t xml:space="preserve">ân </w:t>
      </w:r>
      <w:r>
        <w:rPr>
          <w:lang w:val="vi-VN"/>
        </w:rPr>
        <w:t>Th</w:t>
      </w:r>
      <w:r w:rsidRPr="00027149">
        <w:rPr>
          <w:lang w:val="vi-VN"/>
        </w:rPr>
        <w:t>àn</w:t>
      </w:r>
      <w:r>
        <w:rPr>
          <w:lang w:val="vi-VN"/>
        </w:rPr>
        <w:t>h ph</w:t>
      </w:r>
      <w:r w:rsidRPr="00027149">
        <w:rPr>
          <w:lang w:val="vi-VN"/>
        </w:rPr>
        <w:t>ố</w:t>
      </w:r>
      <w:r>
        <w:rPr>
          <w:lang w:val="vi-VN"/>
        </w:rPr>
        <w:t xml:space="preserve"> H</w:t>
      </w:r>
      <w:r w:rsidRPr="00027149">
        <w:rPr>
          <w:lang w:val="vi-VN"/>
        </w:rPr>
        <w:t>ồ</w:t>
      </w:r>
      <w:r>
        <w:rPr>
          <w:lang w:val="vi-VN"/>
        </w:rPr>
        <w:t xml:space="preserve"> Ch</w:t>
      </w:r>
      <w:r w:rsidRPr="00027149">
        <w:rPr>
          <w:lang w:val="vi-VN"/>
        </w:rPr>
        <w:t>í</w:t>
      </w:r>
      <w:r>
        <w:rPr>
          <w:lang w:val="vi-VN"/>
        </w:rPr>
        <w:t xml:space="preserve"> Minh; </w:t>
      </w:r>
      <w:r>
        <w:rPr>
          <w:bCs/>
          <w:lang w:val="vi-VN"/>
        </w:rPr>
        <w:t>Chủ đề năm 2019 của thành phố “Năm đột phá cải cách hành chính và thực hiện Nghị quyết 54 của Quốc hội”;</w:t>
      </w:r>
      <w:r>
        <w:rPr>
          <w:lang w:val="vi-VN"/>
        </w:rPr>
        <w:t xml:space="preserve"> K</w:t>
      </w:r>
      <w:r w:rsidRPr="00027149">
        <w:rPr>
          <w:lang w:val="vi-VN"/>
        </w:rPr>
        <w:t>ế</w:t>
      </w:r>
      <w:r>
        <w:rPr>
          <w:lang w:val="vi-VN"/>
        </w:rPr>
        <w:t xml:space="preserve"> ho</w:t>
      </w:r>
      <w:r w:rsidRPr="00027149">
        <w:rPr>
          <w:lang w:val="vi-VN"/>
        </w:rPr>
        <w:t>ạch</w:t>
      </w:r>
      <w:r>
        <w:rPr>
          <w:lang w:val="vi-VN"/>
        </w:rPr>
        <w:t xml:space="preserve"> th</w:t>
      </w:r>
      <w:r w:rsidRPr="00027149">
        <w:rPr>
          <w:lang w:val="vi-VN"/>
        </w:rPr>
        <w:t>ực</w:t>
      </w:r>
      <w:r>
        <w:rPr>
          <w:lang w:val="vi-VN"/>
        </w:rPr>
        <w:t xml:space="preserve"> hi</w:t>
      </w:r>
      <w:r w:rsidRPr="00027149">
        <w:rPr>
          <w:lang w:val="vi-VN"/>
        </w:rPr>
        <w:t>ện</w:t>
      </w:r>
      <w:r>
        <w:rPr>
          <w:lang w:val="vi-VN"/>
        </w:rPr>
        <w:t xml:space="preserve"> </w:t>
      </w:r>
      <w:r>
        <w:rPr>
          <w:bCs/>
          <w:lang w:val="vi-VN"/>
        </w:rPr>
        <w:t>Đề án “Xây dựng Thành phố Hồ Chí Minh trở thành đô thị thông minh”</w:t>
      </w:r>
      <w:r w:rsidR="00024C87">
        <w:rPr>
          <w:bCs/>
          <w:lang w:val="vi-VN"/>
        </w:rPr>
        <w:t xml:space="preserve"> v</w:t>
      </w:r>
      <w:r w:rsidR="00024C87" w:rsidRPr="00024C87">
        <w:rPr>
          <w:bCs/>
          <w:lang w:val="vi-VN"/>
        </w:rPr>
        <w:t>à</w:t>
      </w:r>
      <w:r>
        <w:rPr>
          <w:bCs/>
          <w:lang w:val="vi-VN"/>
        </w:rPr>
        <w:t xml:space="preserve"> Cuộc vận động “Người dân Thành phố Hồ Chí Minh không xả rác ra đường và</w:t>
      </w:r>
      <w:r w:rsidR="0094685D">
        <w:rPr>
          <w:bCs/>
          <w:lang w:val="vi-VN"/>
        </w:rPr>
        <w:t xml:space="preserve"> </w:t>
      </w:r>
      <w:r>
        <w:rPr>
          <w:bCs/>
          <w:lang w:val="vi-VN"/>
        </w:rPr>
        <w:t>kênh rạch, vì thành phố sạch và giảm ngập nước”;</w:t>
      </w:r>
    </w:p>
    <w:p w:rsidR="00027149" w:rsidRDefault="00027149" w:rsidP="00B72BBB">
      <w:pPr>
        <w:tabs>
          <w:tab w:val="left" w:pos="720"/>
        </w:tabs>
        <w:spacing w:before="120" w:after="120" w:line="276" w:lineRule="auto"/>
        <w:ind w:firstLine="567"/>
        <w:jc w:val="both"/>
        <w:rPr>
          <w:lang w:val="vi-VN"/>
        </w:rPr>
      </w:pPr>
      <w:r>
        <w:rPr>
          <w:lang w:val="vi-VN"/>
        </w:rPr>
        <w:t>T</w:t>
      </w:r>
      <w:r w:rsidRPr="00027149">
        <w:rPr>
          <w:lang w:val="vi-VN"/>
        </w:rPr>
        <w:t>rên cơ sở những kết quả</w:t>
      </w:r>
      <w:r w:rsidR="00024C87">
        <w:rPr>
          <w:lang w:val="vi-VN"/>
        </w:rPr>
        <w:t xml:space="preserve"> Ng</w:t>
      </w:r>
      <w:r w:rsidR="00024C87" w:rsidRPr="00024C87">
        <w:rPr>
          <w:lang w:val="vi-VN"/>
        </w:rPr>
        <w:t>àn</w:t>
      </w:r>
      <w:r w:rsidR="00024C87">
        <w:rPr>
          <w:lang w:val="vi-VN"/>
        </w:rPr>
        <w:t>h Gi</w:t>
      </w:r>
      <w:r w:rsidR="00024C87" w:rsidRPr="00024C87">
        <w:rPr>
          <w:lang w:val="vi-VN"/>
        </w:rPr>
        <w:t>áo</w:t>
      </w:r>
      <w:r w:rsidR="00024C87">
        <w:rPr>
          <w:lang w:val="vi-VN"/>
        </w:rPr>
        <w:t xml:space="preserve"> d</w:t>
      </w:r>
      <w:r w:rsidR="00024C87" w:rsidRPr="00024C87">
        <w:rPr>
          <w:lang w:val="vi-VN"/>
        </w:rPr>
        <w:t>ục</w:t>
      </w:r>
      <w:r w:rsidR="00024C87">
        <w:rPr>
          <w:lang w:val="vi-VN"/>
        </w:rPr>
        <w:t xml:space="preserve"> 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Th</w:t>
      </w:r>
      <w:r w:rsidR="00024C87" w:rsidRPr="00024C87">
        <w:rPr>
          <w:lang w:val="vi-VN"/>
        </w:rPr>
        <w:t>àn</w:t>
      </w:r>
      <w:r w:rsidR="00024C87">
        <w:rPr>
          <w:lang w:val="vi-VN"/>
        </w:rPr>
        <w:t>h ph</w:t>
      </w:r>
      <w:r w:rsidR="00024C87" w:rsidRPr="00024C87">
        <w:rPr>
          <w:lang w:val="vi-VN"/>
        </w:rPr>
        <w:t>ố</w:t>
      </w:r>
      <w:r w:rsidR="00024C87">
        <w:rPr>
          <w:lang w:val="vi-VN"/>
        </w:rPr>
        <w:t xml:space="preserve"> </w:t>
      </w:r>
      <w:r w:rsidRPr="00027149">
        <w:rPr>
          <w:lang w:val="vi-VN"/>
        </w:rPr>
        <w:t>đ</w:t>
      </w:r>
      <w:r>
        <w:rPr>
          <w:lang w:val="vi-VN"/>
        </w:rPr>
        <w:t xml:space="preserve">ạt được trong </w:t>
      </w:r>
      <w:r w:rsidR="0094685D">
        <w:rPr>
          <w:lang w:val="vi-VN"/>
        </w:rPr>
        <w:t>nh</w:t>
      </w:r>
      <w:r w:rsidR="0094685D" w:rsidRPr="0094685D">
        <w:rPr>
          <w:lang w:val="vi-VN"/>
        </w:rPr>
        <w:t>ững</w:t>
      </w:r>
      <w:r w:rsidR="0094685D">
        <w:rPr>
          <w:lang w:val="vi-VN"/>
        </w:rPr>
        <w:t xml:space="preserve"> n</w:t>
      </w:r>
      <w:r w:rsidR="0094685D" w:rsidRPr="0094685D">
        <w:rPr>
          <w:lang w:val="vi-VN"/>
        </w:rPr>
        <w:t>ăm</w:t>
      </w:r>
      <w:r w:rsidR="0094685D">
        <w:rPr>
          <w:lang w:val="vi-VN"/>
        </w:rPr>
        <w:t xml:space="preserve"> h</w:t>
      </w:r>
      <w:r w:rsidR="0094685D" w:rsidRPr="0094685D">
        <w:rPr>
          <w:lang w:val="vi-VN"/>
        </w:rPr>
        <w:t>ọc</w:t>
      </w:r>
      <w:r w:rsidR="0094685D">
        <w:rPr>
          <w:lang w:val="vi-VN"/>
        </w:rPr>
        <w:t xml:space="preserve"> v</w:t>
      </w:r>
      <w:r w:rsidR="0094685D" w:rsidRPr="0094685D">
        <w:rPr>
          <w:lang w:val="vi-VN"/>
        </w:rPr>
        <w:t>ừa</w:t>
      </w:r>
      <w:r w:rsidR="0094685D">
        <w:rPr>
          <w:lang w:val="vi-VN"/>
        </w:rPr>
        <w:t xml:space="preserve"> qua, nh</w:t>
      </w:r>
      <w:r w:rsidR="0094685D" w:rsidRPr="0094685D">
        <w:rPr>
          <w:lang w:val="vi-VN"/>
        </w:rPr>
        <w:t>ất</w:t>
      </w:r>
      <w:r w:rsidR="0094685D">
        <w:rPr>
          <w:lang w:val="vi-VN"/>
        </w:rPr>
        <w:t xml:space="preserve"> l</w:t>
      </w:r>
      <w:r w:rsidR="0094685D" w:rsidRPr="0094685D">
        <w:rPr>
          <w:lang w:val="vi-VN"/>
        </w:rPr>
        <w:t>à</w:t>
      </w:r>
      <w:r w:rsidR="0094685D">
        <w:rPr>
          <w:lang w:val="vi-VN"/>
        </w:rPr>
        <w:t xml:space="preserve"> trong </w:t>
      </w:r>
      <w:r>
        <w:rPr>
          <w:lang w:val="vi-VN"/>
        </w:rPr>
        <w:t>năm học 2018-2019;</w:t>
      </w:r>
      <w:r w:rsidRPr="00027149">
        <w:rPr>
          <w:lang w:val="vi-VN"/>
        </w:rPr>
        <w:t xml:space="preserve"> </w:t>
      </w:r>
    </w:p>
    <w:p w:rsidR="00027149" w:rsidRPr="00027149" w:rsidRDefault="00027149" w:rsidP="00B72BBB">
      <w:pPr>
        <w:tabs>
          <w:tab w:val="left" w:pos="720"/>
        </w:tabs>
        <w:spacing w:before="120" w:after="120" w:line="276" w:lineRule="auto"/>
        <w:ind w:firstLine="567"/>
        <w:jc w:val="both"/>
        <w:rPr>
          <w:lang w:val="vi-VN"/>
        </w:rPr>
      </w:pPr>
      <w:r>
        <w:rPr>
          <w:lang w:val="vi-VN"/>
        </w:rPr>
        <w:t>N</w:t>
      </w:r>
      <w:r w:rsidRPr="00027149">
        <w:rPr>
          <w:lang w:val="vi-VN"/>
        </w:rPr>
        <w:t xml:space="preserve">gành Giáo dục </w:t>
      </w:r>
      <w:r w:rsidR="00024C87">
        <w:rPr>
          <w:lang w:val="vi-VN"/>
        </w:rPr>
        <w:t>v</w:t>
      </w:r>
      <w:r w:rsidR="00024C87" w:rsidRPr="00024C87">
        <w:rPr>
          <w:lang w:val="vi-VN"/>
        </w:rPr>
        <w:t>à</w:t>
      </w:r>
      <w:r w:rsidR="00024C87">
        <w:rPr>
          <w:lang w:val="vi-VN"/>
        </w:rPr>
        <w:t xml:space="preserve"> </w:t>
      </w:r>
      <w:r w:rsidR="00024C87" w:rsidRPr="00024C87">
        <w:rPr>
          <w:lang w:val="vi-VN"/>
        </w:rPr>
        <w:t>Đào</w:t>
      </w:r>
      <w:r w:rsidR="00024C87">
        <w:rPr>
          <w:lang w:val="vi-VN"/>
        </w:rPr>
        <w:t xml:space="preserve"> t</w:t>
      </w:r>
      <w:r w:rsidR="00024C87" w:rsidRPr="00024C87">
        <w:rPr>
          <w:lang w:val="vi-VN"/>
        </w:rPr>
        <w:t>ạo</w:t>
      </w:r>
      <w:r w:rsidR="00024C87">
        <w:rPr>
          <w:lang w:val="vi-VN"/>
        </w:rPr>
        <w:t xml:space="preserve"> </w:t>
      </w:r>
      <w:r>
        <w:rPr>
          <w:lang w:val="vi-VN"/>
        </w:rPr>
        <w:t>Th</w:t>
      </w:r>
      <w:r w:rsidRPr="00027149">
        <w:rPr>
          <w:lang w:val="vi-VN"/>
        </w:rPr>
        <w:t>àn</w:t>
      </w:r>
      <w:r>
        <w:rPr>
          <w:lang w:val="vi-VN"/>
        </w:rPr>
        <w:t>h ph</w:t>
      </w:r>
      <w:r w:rsidRPr="00027149">
        <w:rPr>
          <w:lang w:val="vi-VN"/>
        </w:rPr>
        <w:t>ố</w:t>
      </w:r>
      <w:r>
        <w:rPr>
          <w:lang w:val="vi-VN"/>
        </w:rPr>
        <w:t xml:space="preserve"> H</w:t>
      </w:r>
      <w:r w:rsidRPr="00027149">
        <w:rPr>
          <w:lang w:val="vi-VN"/>
        </w:rPr>
        <w:t>ồ</w:t>
      </w:r>
      <w:r>
        <w:rPr>
          <w:lang w:val="vi-VN"/>
        </w:rPr>
        <w:t xml:space="preserve"> Ch</w:t>
      </w:r>
      <w:r w:rsidRPr="00027149">
        <w:rPr>
          <w:lang w:val="vi-VN"/>
        </w:rPr>
        <w:t>í</w:t>
      </w:r>
      <w:r>
        <w:rPr>
          <w:lang w:val="vi-VN"/>
        </w:rPr>
        <w:t xml:space="preserve"> Minh </w:t>
      </w:r>
      <w:r w:rsidRPr="00027149">
        <w:rPr>
          <w:lang w:val="vi-VN"/>
        </w:rPr>
        <w:t>tiếp tục tập trung</w:t>
      </w:r>
      <w:r w:rsidRPr="00027149">
        <w:rPr>
          <w:b/>
          <w:lang w:val="vi-VN"/>
        </w:rPr>
        <w:t xml:space="preserve"> </w:t>
      </w:r>
      <w:r w:rsidRPr="00027149">
        <w:rPr>
          <w:lang w:val="vi-VN"/>
        </w:rPr>
        <w:t xml:space="preserve">thực hiện </w:t>
      </w:r>
      <w:r w:rsidRPr="00027149">
        <w:rPr>
          <w:bCs/>
          <w:lang w:val="vi-VN"/>
        </w:rPr>
        <w:t>đổi mới căn bản, toàn diện giáo dục và đào tạo</w:t>
      </w:r>
      <w:r>
        <w:rPr>
          <w:bCs/>
          <w:lang w:val="vi-VN"/>
        </w:rPr>
        <w:t>,</w:t>
      </w:r>
      <w:r w:rsidRPr="00027149">
        <w:rPr>
          <w:bCs/>
          <w:lang w:val="vi-VN"/>
        </w:rPr>
        <w:t xml:space="preserve"> </w:t>
      </w:r>
      <w:r>
        <w:rPr>
          <w:bCs/>
          <w:lang w:val="vi-VN"/>
        </w:rPr>
        <w:t>t</w:t>
      </w:r>
      <w:r w:rsidRPr="00027149">
        <w:rPr>
          <w:bCs/>
          <w:lang w:val="vi-VN"/>
        </w:rPr>
        <w:t>ích</w:t>
      </w:r>
      <w:r>
        <w:rPr>
          <w:bCs/>
          <w:lang w:val="vi-VN"/>
        </w:rPr>
        <w:t xml:space="preserve"> c</w:t>
      </w:r>
      <w:r w:rsidRPr="00027149">
        <w:rPr>
          <w:bCs/>
          <w:lang w:val="vi-VN"/>
        </w:rPr>
        <w:t>ực</w:t>
      </w:r>
      <w:r>
        <w:rPr>
          <w:bCs/>
          <w:lang w:val="vi-VN"/>
        </w:rPr>
        <w:t xml:space="preserve"> chu</w:t>
      </w:r>
      <w:r w:rsidRPr="00027149">
        <w:rPr>
          <w:bCs/>
          <w:lang w:val="vi-VN"/>
        </w:rPr>
        <w:t>ẩn</w:t>
      </w:r>
      <w:r>
        <w:rPr>
          <w:bCs/>
          <w:lang w:val="vi-VN"/>
        </w:rPr>
        <w:t xml:space="preserve"> b</w:t>
      </w:r>
      <w:r w:rsidRPr="00027149">
        <w:rPr>
          <w:bCs/>
          <w:lang w:val="vi-VN"/>
        </w:rPr>
        <w:t>ị</w:t>
      </w:r>
      <w:r>
        <w:rPr>
          <w:bCs/>
          <w:lang w:val="vi-VN"/>
        </w:rPr>
        <w:t xml:space="preserve"> </w:t>
      </w:r>
      <w:r w:rsidRPr="00027149">
        <w:rPr>
          <w:bCs/>
          <w:lang w:val="vi-VN"/>
        </w:rPr>
        <w:t xml:space="preserve">các điều kiện để </w:t>
      </w:r>
      <w:r>
        <w:rPr>
          <w:bCs/>
          <w:lang w:val="vi-VN"/>
        </w:rPr>
        <w:t>s</w:t>
      </w:r>
      <w:r w:rsidRPr="00027149">
        <w:rPr>
          <w:bCs/>
          <w:lang w:val="vi-VN"/>
        </w:rPr>
        <w:t>ẵn</w:t>
      </w:r>
      <w:r>
        <w:rPr>
          <w:bCs/>
          <w:lang w:val="vi-VN"/>
        </w:rPr>
        <w:t xml:space="preserve"> s</w:t>
      </w:r>
      <w:r w:rsidRPr="00027149">
        <w:rPr>
          <w:bCs/>
          <w:lang w:val="vi-VN"/>
        </w:rPr>
        <w:t>àng</w:t>
      </w:r>
      <w:r>
        <w:rPr>
          <w:bCs/>
          <w:lang w:val="vi-VN"/>
        </w:rPr>
        <w:t xml:space="preserve"> cho vi</w:t>
      </w:r>
      <w:r w:rsidRPr="00027149">
        <w:rPr>
          <w:bCs/>
          <w:lang w:val="vi-VN"/>
        </w:rPr>
        <w:t>ệc</w:t>
      </w:r>
      <w:r>
        <w:rPr>
          <w:bCs/>
          <w:lang w:val="vi-VN"/>
        </w:rPr>
        <w:t xml:space="preserve"> </w:t>
      </w:r>
      <w:r w:rsidRPr="00027149">
        <w:rPr>
          <w:bCs/>
          <w:lang w:val="vi-VN"/>
        </w:rPr>
        <w:t xml:space="preserve">triển khai </w:t>
      </w:r>
      <w:r>
        <w:rPr>
          <w:bCs/>
          <w:lang w:val="vi-VN"/>
        </w:rPr>
        <w:t>th</w:t>
      </w:r>
      <w:r w:rsidRPr="00027149">
        <w:rPr>
          <w:bCs/>
          <w:lang w:val="vi-VN"/>
        </w:rPr>
        <w:t>ực</w:t>
      </w:r>
      <w:r>
        <w:rPr>
          <w:bCs/>
          <w:lang w:val="vi-VN"/>
        </w:rPr>
        <w:t xml:space="preserve"> hi</w:t>
      </w:r>
      <w:r w:rsidRPr="00027149">
        <w:rPr>
          <w:bCs/>
          <w:lang w:val="vi-VN"/>
        </w:rPr>
        <w:t>ện</w:t>
      </w:r>
      <w:r>
        <w:rPr>
          <w:bCs/>
          <w:lang w:val="vi-VN"/>
        </w:rPr>
        <w:t xml:space="preserve"> </w:t>
      </w:r>
      <w:r w:rsidRPr="00027149">
        <w:rPr>
          <w:bCs/>
          <w:lang w:val="vi-VN"/>
        </w:rPr>
        <w:t xml:space="preserve">chương trình, sách giáo khoa </w:t>
      </w:r>
      <w:r>
        <w:rPr>
          <w:bCs/>
          <w:lang w:val="vi-VN"/>
        </w:rPr>
        <w:t>theo l</w:t>
      </w:r>
      <w:r w:rsidRPr="00027149">
        <w:rPr>
          <w:bCs/>
          <w:lang w:val="vi-VN"/>
        </w:rPr>
        <w:t>ộ</w:t>
      </w:r>
      <w:r>
        <w:rPr>
          <w:bCs/>
          <w:lang w:val="vi-VN"/>
        </w:rPr>
        <w:t xml:space="preserve"> tr</w:t>
      </w:r>
      <w:r w:rsidRPr="00027149">
        <w:rPr>
          <w:bCs/>
          <w:lang w:val="vi-VN"/>
        </w:rPr>
        <w:t>ìn</w:t>
      </w:r>
      <w:r>
        <w:rPr>
          <w:bCs/>
          <w:lang w:val="vi-VN"/>
        </w:rPr>
        <w:t>h</w:t>
      </w:r>
      <w:r w:rsidRPr="00027149">
        <w:rPr>
          <w:bCs/>
          <w:lang w:val="vi-VN"/>
        </w:rPr>
        <w:t xml:space="preserve">; </w:t>
      </w:r>
      <w:r w:rsidRPr="00027149">
        <w:rPr>
          <w:lang w:val="vi-VN"/>
        </w:rPr>
        <w:t xml:space="preserve">triển khai </w:t>
      </w:r>
      <w:r w:rsidRPr="00027149">
        <w:rPr>
          <w:bCs/>
          <w:lang w:val="vi-VN"/>
        </w:rPr>
        <w:t xml:space="preserve">Luật sửa đổi, bổ sung một số điều của Luật Giáo dục đại học và Luật Giáo dục (sửa đổi) </w:t>
      </w:r>
      <w:r>
        <w:rPr>
          <w:bCs/>
          <w:lang w:val="vi-VN"/>
        </w:rPr>
        <w:t>v</w:t>
      </w:r>
      <w:r w:rsidRPr="00027149">
        <w:rPr>
          <w:bCs/>
          <w:lang w:val="vi-VN"/>
        </w:rPr>
        <w:t>ừa</w:t>
      </w:r>
      <w:r>
        <w:rPr>
          <w:bCs/>
          <w:lang w:val="vi-VN"/>
        </w:rPr>
        <w:t xml:space="preserve"> </w:t>
      </w:r>
      <w:r w:rsidRPr="00027149">
        <w:rPr>
          <w:bCs/>
          <w:lang w:val="vi-VN"/>
        </w:rPr>
        <w:t>được Quốc hội thông qua</w:t>
      </w:r>
      <w:r w:rsidRPr="00027149">
        <w:rPr>
          <w:lang w:val="vi-VN"/>
        </w:rPr>
        <w:t xml:space="preserve">; </w:t>
      </w:r>
      <w:r w:rsidR="0094685D">
        <w:rPr>
          <w:lang w:val="vi-VN"/>
        </w:rPr>
        <w:t>t</w:t>
      </w:r>
      <w:r w:rsidR="0094685D" w:rsidRPr="0094685D">
        <w:rPr>
          <w:lang w:val="vi-VN"/>
        </w:rPr>
        <w:t>ích</w:t>
      </w:r>
      <w:r w:rsidR="0094685D">
        <w:rPr>
          <w:lang w:val="vi-VN"/>
        </w:rPr>
        <w:t xml:space="preserve"> c</w:t>
      </w:r>
      <w:r w:rsidR="0094685D" w:rsidRPr="0094685D">
        <w:rPr>
          <w:lang w:val="vi-VN"/>
        </w:rPr>
        <w:t>ực</w:t>
      </w:r>
      <w:r w:rsidR="0094685D">
        <w:rPr>
          <w:lang w:val="vi-VN"/>
        </w:rPr>
        <w:t xml:space="preserve"> r</w:t>
      </w:r>
      <w:r w:rsidR="0094685D" w:rsidRPr="0094685D">
        <w:rPr>
          <w:lang w:val="vi-VN"/>
        </w:rPr>
        <w:t>à</w:t>
      </w:r>
      <w:r w:rsidR="0094685D">
        <w:rPr>
          <w:lang w:val="vi-VN"/>
        </w:rPr>
        <w:t xml:space="preserve"> so</w:t>
      </w:r>
      <w:r w:rsidR="0094685D" w:rsidRPr="0094685D">
        <w:rPr>
          <w:lang w:val="vi-VN"/>
        </w:rPr>
        <w:t>át</w:t>
      </w:r>
      <w:r w:rsidR="0094685D">
        <w:rPr>
          <w:lang w:val="vi-VN"/>
        </w:rPr>
        <w:t xml:space="preserve"> k</w:t>
      </w:r>
      <w:r w:rsidR="0094685D" w:rsidRPr="0094685D">
        <w:rPr>
          <w:lang w:val="vi-VN"/>
        </w:rPr>
        <w:t>ết</w:t>
      </w:r>
      <w:r w:rsidR="0094685D">
        <w:rPr>
          <w:lang w:val="vi-VN"/>
        </w:rPr>
        <w:t xml:space="preserve"> qu</w:t>
      </w:r>
      <w:r w:rsidR="0094685D" w:rsidRPr="0094685D">
        <w:rPr>
          <w:lang w:val="vi-VN"/>
        </w:rPr>
        <w:t>ả</w:t>
      </w:r>
      <w:r w:rsidR="0094685D">
        <w:rPr>
          <w:lang w:val="vi-VN"/>
        </w:rPr>
        <w:t xml:space="preserve"> th</w:t>
      </w:r>
      <w:r w:rsidR="0094685D" w:rsidRPr="0094685D">
        <w:rPr>
          <w:lang w:val="vi-VN"/>
        </w:rPr>
        <w:t>ực</w:t>
      </w:r>
      <w:r w:rsidR="0094685D">
        <w:rPr>
          <w:lang w:val="vi-VN"/>
        </w:rPr>
        <w:t xml:space="preserve"> hi</w:t>
      </w:r>
      <w:r w:rsidR="0094685D" w:rsidRPr="0094685D">
        <w:rPr>
          <w:lang w:val="vi-VN"/>
        </w:rPr>
        <w:t>ện</w:t>
      </w:r>
      <w:r w:rsidR="0094685D">
        <w:rPr>
          <w:lang w:val="vi-VN"/>
        </w:rPr>
        <w:t xml:space="preserve"> Ngh</w:t>
      </w:r>
      <w:r w:rsidR="0094685D" w:rsidRPr="0094685D">
        <w:rPr>
          <w:lang w:val="vi-VN"/>
        </w:rPr>
        <w:t>ị</w:t>
      </w:r>
      <w:r w:rsidR="0094685D">
        <w:rPr>
          <w:lang w:val="vi-VN"/>
        </w:rPr>
        <w:t xml:space="preserve"> quy</w:t>
      </w:r>
      <w:r w:rsidR="0094685D" w:rsidRPr="0094685D">
        <w:rPr>
          <w:lang w:val="vi-VN"/>
        </w:rPr>
        <w:t>ết</w:t>
      </w:r>
      <w:r w:rsidR="0094685D">
        <w:rPr>
          <w:lang w:val="vi-VN"/>
        </w:rPr>
        <w:t xml:space="preserve"> </w:t>
      </w:r>
      <w:r w:rsidR="0094685D" w:rsidRPr="0094685D">
        <w:rPr>
          <w:lang w:val="vi-VN"/>
        </w:rPr>
        <w:t>Đại</w:t>
      </w:r>
      <w:r w:rsidR="0094685D">
        <w:rPr>
          <w:lang w:val="vi-VN"/>
        </w:rPr>
        <w:t xml:space="preserve"> h</w:t>
      </w:r>
      <w:r w:rsidR="0094685D" w:rsidRPr="0094685D">
        <w:rPr>
          <w:lang w:val="vi-VN"/>
        </w:rPr>
        <w:t>ội</w:t>
      </w:r>
      <w:r w:rsidR="0094685D">
        <w:rPr>
          <w:lang w:val="vi-VN"/>
        </w:rPr>
        <w:t xml:space="preserve"> </w:t>
      </w:r>
      <w:r w:rsidR="0094685D" w:rsidRPr="0094685D">
        <w:rPr>
          <w:lang w:val="vi-VN"/>
        </w:rPr>
        <w:t>Đảng</w:t>
      </w:r>
      <w:r w:rsidR="0094685D">
        <w:rPr>
          <w:lang w:val="vi-VN"/>
        </w:rPr>
        <w:t xml:space="preserve"> b</w:t>
      </w:r>
      <w:r w:rsidR="0094685D" w:rsidRPr="0094685D">
        <w:rPr>
          <w:lang w:val="vi-VN"/>
        </w:rPr>
        <w:t>ộ</w:t>
      </w:r>
      <w:r w:rsidR="0094685D">
        <w:rPr>
          <w:lang w:val="vi-VN"/>
        </w:rPr>
        <w:t xml:space="preserve"> c</w:t>
      </w:r>
      <w:r w:rsidR="0094685D" w:rsidRPr="0094685D">
        <w:rPr>
          <w:lang w:val="vi-VN"/>
        </w:rPr>
        <w:t>ác</w:t>
      </w:r>
      <w:r w:rsidR="0094685D">
        <w:rPr>
          <w:lang w:val="vi-VN"/>
        </w:rPr>
        <w:t xml:space="preserve"> c</w:t>
      </w:r>
      <w:r w:rsidR="0094685D" w:rsidRPr="0094685D">
        <w:rPr>
          <w:lang w:val="vi-VN"/>
        </w:rPr>
        <w:t>ấp</w:t>
      </w:r>
      <w:r w:rsidR="0094685D">
        <w:rPr>
          <w:lang w:val="vi-VN"/>
        </w:rPr>
        <w:t xml:space="preserve">; </w:t>
      </w:r>
      <w:r>
        <w:rPr>
          <w:lang w:val="vi-VN"/>
        </w:rPr>
        <w:t>tri</w:t>
      </w:r>
      <w:r w:rsidRPr="00027149">
        <w:rPr>
          <w:lang w:val="vi-VN"/>
        </w:rPr>
        <w:t>ển</w:t>
      </w:r>
      <w:r>
        <w:rPr>
          <w:lang w:val="vi-VN"/>
        </w:rPr>
        <w:t xml:space="preserve"> khai quy</w:t>
      </w:r>
      <w:r w:rsidRPr="00027149">
        <w:rPr>
          <w:lang w:val="vi-VN"/>
        </w:rPr>
        <w:t>ết</w:t>
      </w:r>
      <w:r>
        <w:rPr>
          <w:lang w:val="vi-VN"/>
        </w:rPr>
        <w:t xml:space="preserve"> li</w:t>
      </w:r>
      <w:r w:rsidRPr="00027149">
        <w:rPr>
          <w:lang w:val="vi-VN"/>
        </w:rPr>
        <w:t>ệt</w:t>
      </w:r>
      <w:r>
        <w:rPr>
          <w:lang w:val="vi-VN"/>
        </w:rPr>
        <w:t xml:space="preserve"> c</w:t>
      </w:r>
      <w:r w:rsidRPr="00027149">
        <w:rPr>
          <w:lang w:val="vi-VN"/>
        </w:rPr>
        <w:t>ác</w:t>
      </w:r>
      <w:r>
        <w:rPr>
          <w:lang w:val="vi-VN"/>
        </w:rPr>
        <w:t xml:space="preserve"> gi</w:t>
      </w:r>
      <w:r w:rsidRPr="00027149">
        <w:rPr>
          <w:lang w:val="vi-VN"/>
        </w:rPr>
        <w:t>ải</w:t>
      </w:r>
      <w:r>
        <w:rPr>
          <w:lang w:val="vi-VN"/>
        </w:rPr>
        <w:t xml:space="preserve"> ph</w:t>
      </w:r>
      <w:r w:rsidRPr="00027149">
        <w:rPr>
          <w:lang w:val="vi-VN"/>
        </w:rPr>
        <w:t>áp</w:t>
      </w:r>
      <w:r>
        <w:rPr>
          <w:lang w:val="vi-VN"/>
        </w:rPr>
        <w:t xml:space="preserve"> nh</w:t>
      </w:r>
      <w:r w:rsidRPr="00027149">
        <w:rPr>
          <w:lang w:val="vi-VN"/>
        </w:rPr>
        <w:t>ằm</w:t>
      </w:r>
      <w:r>
        <w:rPr>
          <w:lang w:val="vi-VN"/>
        </w:rPr>
        <w:t xml:space="preserve"> </w:t>
      </w:r>
      <w:r>
        <w:rPr>
          <w:rFonts w:eastAsia=".VnTime"/>
          <w:bCs/>
          <w:lang w:val="vi-VN"/>
        </w:rPr>
        <w:t>t</w:t>
      </w:r>
      <w:r w:rsidRPr="00027149">
        <w:rPr>
          <w:rFonts w:eastAsia=".VnTime"/>
          <w:bCs/>
          <w:lang w:val="vi-VN"/>
        </w:rPr>
        <w:t>ăng</w:t>
      </w:r>
      <w:r>
        <w:rPr>
          <w:rFonts w:eastAsia=".VnTime"/>
          <w:bCs/>
          <w:lang w:val="vi-VN"/>
        </w:rPr>
        <w:t xml:space="preserve"> cư</w:t>
      </w:r>
      <w:r w:rsidRPr="00027149">
        <w:rPr>
          <w:rFonts w:eastAsia=".VnTime"/>
          <w:bCs/>
          <w:lang w:val="vi-VN"/>
        </w:rPr>
        <w:t>ờng</w:t>
      </w:r>
      <w:r>
        <w:rPr>
          <w:rFonts w:eastAsia=".VnTime"/>
          <w:bCs/>
          <w:lang w:val="vi-VN"/>
        </w:rPr>
        <w:t xml:space="preserve"> hi</w:t>
      </w:r>
      <w:r w:rsidRPr="00027149">
        <w:rPr>
          <w:rFonts w:eastAsia=".VnTime"/>
          <w:bCs/>
          <w:lang w:val="vi-VN"/>
        </w:rPr>
        <w:t>ệu</w:t>
      </w:r>
      <w:r>
        <w:rPr>
          <w:rFonts w:eastAsia=".VnTime"/>
          <w:bCs/>
          <w:lang w:val="vi-VN"/>
        </w:rPr>
        <w:t xml:space="preserve"> qu</w:t>
      </w:r>
      <w:r w:rsidRPr="00027149">
        <w:rPr>
          <w:rFonts w:eastAsia=".VnTime"/>
          <w:bCs/>
          <w:lang w:val="vi-VN"/>
        </w:rPr>
        <w:t>ả</w:t>
      </w:r>
      <w:r>
        <w:rPr>
          <w:rFonts w:eastAsia=".VnTime"/>
          <w:bCs/>
          <w:lang w:val="vi-VN"/>
        </w:rPr>
        <w:t xml:space="preserve"> qu</w:t>
      </w:r>
      <w:r w:rsidRPr="00027149">
        <w:rPr>
          <w:rFonts w:eastAsia=".VnTime"/>
          <w:bCs/>
          <w:lang w:val="vi-VN"/>
        </w:rPr>
        <w:t>ản</w:t>
      </w:r>
      <w:r>
        <w:rPr>
          <w:rFonts w:eastAsia=".VnTime"/>
          <w:bCs/>
          <w:lang w:val="vi-VN"/>
        </w:rPr>
        <w:t xml:space="preserve"> l</w:t>
      </w:r>
      <w:r w:rsidRPr="00027149">
        <w:rPr>
          <w:rFonts w:eastAsia=".VnTime"/>
          <w:bCs/>
          <w:lang w:val="vi-VN"/>
        </w:rPr>
        <w:t>í</w:t>
      </w:r>
      <w:r>
        <w:rPr>
          <w:rFonts w:eastAsia=".VnTime"/>
          <w:bCs/>
          <w:lang w:val="vi-VN"/>
        </w:rPr>
        <w:t xml:space="preserve"> nh</w:t>
      </w:r>
      <w:r w:rsidRPr="00027149">
        <w:rPr>
          <w:rFonts w:eastAsia=".VnTime"/>
          <w:bCs/>
          <w:lang w:val="vi-VN"/>
        </w:rPr>
        <w:t>à</w:t>
      </w:r>
      <w:r>
        <w:rPr>
          <w:rFonts w:eastAsia=".VnTime"/>
          <w:bCs/>
          <w:lang w:val="vi-VN"/>
        </w:rPr>
        <w:t xml:space="preserve"> nư</w:t>
      </w:r>
      <w:r w:rsidRPr="00027149">
        <w:rPr>
          <w:rFonts w:eastAsia=".VnTime"/>
          <w:bCs/>
          <w:lang w:val="vi-VN"/>
        </w:rPr>
        <w:t>ớc</w:t>
      </w:r>
      <w:r w:rsidR="0094685D">
        <w:rPr>
          <w:rFonts w:eastAsia=".VnTime"/>
          <w:bCs/>
          <w:lang w:val="vi-VN"/>
        </w:rPr>
        <w:t>;</w:t>
      </w:r>
      <w:r>
        <w:rPr>
          <w:rFonts w:eastAsia=".VnTime"/>
          <w:bCs/>
          <w:lang w:val="vi-VN"/>
        </w:rPr>
        <w:t xml:space="preserve"> th</w:t>
      </w:r>
      <w:r w:rsidRPr="00027149">
        <w:rPr>
          <w:rFonts w:eastAsia=".VnTime"/>
          <w:bCs/>
          <w:lang w:val="vi-VN"/>
        </w:rPr>
        <w:t>ực</w:t>
      </w:r>
      <w:r>
        <w:rPr>
          <w:rFonts w:eastAsia=".VnTime"/>
          <w:bCs/>
          <w:lang w:val="vi-VN"/>
        </w:rPr>
        <w:t xml:space="preserve"> hi</w:t>
      </w:r>
      <w:r w:rsidRPr="00027149">
        <w:rPr>
          <w:rFonts w:eastAsia=".VnTime"/>
          <w:bCs/>
          <w:lang w:val="vi-VN"/>
        </w:rPr>
        <w:t>ện</w:t>
      </w:r>
      <w:r>
        <w:rPr>
          <w:rFonts w:eastAsia=".VnTime"/>
          <w:bCs/>
          <w:lang w:val="vi-VN"/>
        </w:rPr>
        <w:t xml:space="preserve"> t</w:t>
      </w:r>
      <w:r w:rsidRPr="00027149">
        <w:rPr>
          <w:rFonts w:eastAsia=".VnTime"/>
          <w:bCs/>
          <w:lang w:val="vi-VN"/>
        </w:rPr>
        <w:t>ốt</w:t>
      </w:r>
      <w:r>
        <w:rPr>
          <w:rFonts w:eastAsia=".VnTime"/>
          <w:bCs/>
          <w:lang w:val="vi-VN"/>
        </w:rPr>
        <w:t xml:space="preserve"> c</w:t>
      </w:r>
      <w:r w:rsidRPr="00027149">
        <w:rPr>
          <w:rFonts w:eastAsia=".VnTime"/>
          <w:bCs/>
          <w:lang w:val="vi-VN"/>
        </w:rPr>
        <w:t>ông</w:t>
      </w:r>
      <w:r>
        <w:rPr>
          <w:rFonts w:eastAsia=".VnTime"/>
          <w:bCs/>
          <w:lang w:val="vi-VN"/>
        </w:rPr>
        <w:t xml:space="preserve"> t</w:t>
      </w:r>
      <w:r w:rsidRPr="00027149">
        <w:rPr>
          <w:rFonts w:eastAsia=".VnTime"/>
          <w:bCs/>
          <w:lang w:val="vi-VN"/>
        </w:rPr>
        <w:t>ác</w:t>
      </w:r>
      <w:r>
        <w:rPr>
          <w:rFonts w:eastAsia=".VnTime"/>
          <w:bCs/>
          <w:lang w:val="vi-VN"/>
        </w:rPr>
        <w:t xml:space="preserve"> quy ho</w:t>
      </w:r>
      <w:r w:rsidRPr="00027149">
        <w:rPr>
          <w:rFonts w:eastAsia=".VnTime"/>
          <w:bCs/>
          <w:lang w:val="vi-VN"/>
        </w:rPr>
        <w:t>ạch</w:t>
      </w:r>
      <w:r>
        <w:rPr>
          <w:rFonts w:eastAsia=".VnTime"/>
          <w:bCs/>
          <w:lang w:val="vi-VN"/>
        </w:rPr>
        <w:t xml:space="preserve"> m</w:t>
      </w:r>
      <w:r w:rsidRPr="00027149">
        <w:rPr>
          <w:rFonts w:eastAsia=".VnTime"/>
          <w:bCs/>
          <w:lang w:val="vi-VN"/>
        </w:rPr>
        <w:t>ạng</w:t>
      </w:r>
      <w:r>
        <w:rPr>
          <w:rFonts w:eastAsia=".VnTime"/>
          <w:bCs/>
          <w:lang w:val="vi-VN"/>
        </w:rPr>
        <w:t xml:space="preserve"> lư</w:t>
      </w:r>
      <w:r w:rsidRPr="00027149">
        <w:rPr>
          <w:rFonts w:eastAsia=".VnTime"/>
          <w:bCs/>
          <w:lang w:val="vi-VN"/>
        </w:rPr>
        <w:t>ới</w:t>
      </w:r>
      <w:r>
        <w:rPr>
          <w:rFonts w:eastAsia=".VnTime"/>
          <w:bCs/>
          <w:lang w:val="vi-VN"/>
        </w:rPr>
        <w:t xml:space="preserve"> trư</w:t>
      </w:r>
      <w:r w:rsidRPr="00027149">
        <w:rPr>
          <w:rFonts w:eastAsia=".VnTime"/>
          <w:bCs/>
          <w:lang w:val="vi-VN"/>
        </w:rPr>
        <w:t>ờng</w:t>
      </w:r>
      <w:r>
        <w:rPr>
          <w:rFonts w:eastAsia=".VnTime"/>
          <w:bCs/>
          <w:lang w:val="vi-VN"/>
        </w:rPr>
        <w:t xml:space="preserve"> l</w:t>
      </w:r>
      <w:r w:rsidRPr="00027149">
        <w:rPr>
          <w:rFonts w:eastAsia=".VnTime"/>
          <w:bCs/>
          <w:lang w:val="vi-VN"/>
        </w:rPr>
        <w:t>ớp</w:t>
      </w:r>
      <w:r>
        <w:rPr>
          <w:rFonts w:eastAsia=".VnTime"/>
          <w:bCs/>
          <w:lang w:val="vi-VN"/>
        </w:rPr>
        <w:t>, đ</w:t>
      </w:r>
      <w:r w:rsidRPr="00027149">
        <w:rPr>
          <w:rFonts w:eastAsia=".VnTime"/>
          <w:bCs/>
          <w:lang w:val="vi-VN"/>
        </w:rPr>
        <w:t>ầu</w:t>
      </w:r>
      <w:r>
        <w:rPr>
          <w:rFonts w:eastAsia=".VnTime"/>
          <w:bCs/>
          <w:lang w:val="vi-VN"/>
        </w:rPr>
        <w:t xml:space="preserve"> t</w:t>
      </w:r>
      <w:r w:rsidRPr="00027149">
        <w:rPr>
          <w:rFonts w:eastAsia=".VnTime"/>
          <w:bCs/>
          <w:lang w:val="vi-VN"/>
        </w:rPr>
        <w:t>ư</w:t>
      </w:r>
      <w:r>
        <w:rPr>
          <w:rFonts w:eastAsia=".VnTime"/>
          <w:bCs/>
          <w:lang w:val="vi-VN"/>
        </w:rPr>
        <w:t xml:space="preserve"> c</w:t>
      </w:r>
      <w:r w:rsidRPr="00027149">
        <w:rPr>
          <w:rFonts w:eastAsia=".VnTime"/>
          <w:bCs/>
          <w:lang w:val="vi-VN"/>
        </w:rPr>
        <w:t>ơ</w:t>
      </w:r>
      <w:r>
        <w:rPr>
          <w:rFonts w:eastAsia=".VnTime"/>
          <w:bCs/>
          <w:lang w:val="vi-VN"/>
        </w:rPr>
        <w:t xml:space="preserve"> s</w:t>
      </w:r>
      <w:r w:rsidRPr="00027149">
        <w:rPr>
          <w:rFonts w:eastAsia=".VnTime"/>
          <w:bCs/>
          <w:lang w:val="vi-VN"/>
        </w:rPr>
        <w:t>ở</w:t>
      </w:r>
      <w:r>
        <w:rPr>
          <w:rFonts w:eastAsia=".VnTime"/>
          <w:bCs/>
          <w:lang w:val="vi-VN"/>
        </w:rPr>
        <w:t xml:space="preserve"> v</w:t>
      </w:r>
      <w:r w:rsidRPr="00027149">
        <w:rPr>
          <w:rFonts w:eastAsia=".VnTime"/>
          <w:bCs/>
          <w:lang w:val="vi-VN"/>
        </w:rPr>
        <w:t>ật</w:t>
      </w:r>
      <w:r>
        <w:rPr>
          <w:rFonts w:eastAsia=".VnTime"/>
          <w:bCs/>
          <w:lang w:val="vi-VN"/>
        </w:rPr>
        <w:t xml:space="preserve"> ch</w:t>
      </w:r>
      <w:r w:rsidRPr="00027149">
        <w:rPr>
          <w:rFonts w:eastAsia=".VnTime"/>
          <w:bCs/>
          <w:lang w:val="vi-VN"/>
        </w:rPr>
        <w:t>ất</w:t>
      </w:r>
      <w:r>
        <w:rPr>
          <w:rFonts w:eastAsia=".VnTime"/>
          <w:bCs/>
          <w:lang w:val="vi-VN"/>
        </w:rPr>
        <w:t xml:space="preserve"> nh</w:t>
      </w:r>
      <w:r w:rsidRPr="00027149">
        <w:rPr>
          <w:rFonts w:eastAsia=".VnTime"/>
          <w:bCs/>
          <w:lang w:val="vi-VN"/>
        </w:rPr>
        <w:t>à</w:t>
      </w:r>
      <w:r>
        <w:rPr>
          <w:rFonts w:eastAsia=".VnTime"/>
          <w:bCs/>
          <w:lang w:val="vi-VN"/>
        </w:rPr>
        <w:t xml:space="preserve"> trư</w:t>
      </w:r>
      <w:r w:rsidRPr="00027149">
        <w:rPr>
          <w:rFonts w:eastAsia=".VnTime"/>
          <w:bCs/>
          <w:lang w:val="vi-VN"/>
        </w:rPr>
        <w:t>ờng</w:t>
      </w:r>
      <w:r w:rsidR="0094685D">
        <w:rPr>
          <w:rFonts w:eastAsia=".VnTime"/>
          <w:bCs/>
          <w:lang w:val="vi-VN"/>
        </w:rPr>
        <w:t>;</w:t>
      </w:r>
      <w:r>
        <w:rPr>
          <w:rFonts w:eastAsia=".VnTime"/>
          <w:bCs/>
          <w:lang w:val="vi-VN"/>
        </w:rPr>
        <w:t xml:space="preserve"> </w:t>
      </w:r>
      <w:r w:rsidR="0094685D">
        <w:rPr>
          <w:rFonts w:eastAsia=".VnTime"/>
          <w:bCs/>
          <w:lang w:val="vi-VN"/>
        </w:rPr>
        <w:t>ch</w:t>
      </w:r>
      <w:r w:rsidR="0094685D" w:rsidRPr="0094685D">
        <w:rPr>
          <w:rFonts w:eastAsia=".VnTime"/>
          <w:bCs/>
          <w:lang w:val="vi-VN"/>
        </w:rPr>
        <w:t>ủ</w:t>
      </w:r>
      <w:r w:rsidR="0094685D">
        <w:rPr>
          <w:rFonts w:eastAsia=".VnTime"/>
          <w:bCs/>
          <w:lang w:val="vi-VN"/>
        </w:rPr>
        <w:t xml:space="preserve"> </w:t>
      </w:r>
      <w:r w:rsidR="0094685D" w:rsidRPr="0094685D">
        <w:rPr>
          <w:rFonts w:eastAsia=".VnTime"/>
          <w:bCs/>
          <w:lang w:val="vi-VN"/>
        </w:rPr>
        <w:t>động</w:t>
      </w:r>
      <w:r w:rsidR="0094685D">
        <w:rPr>
          <w:rFonts w:eastAsia=".VnTime"/>
          <w:bCs/>
          <w:lang w:val="vi-VN"/>
        </w:rPr>
        <w:t xml:space="preserve"> trong vi</w:t>
      </w:r>
      <w:r w:rsidR="0094685D" w:rsidRPr="0094685D">
        <w:rPr>
          <w:rFonts w:eastAsia=".VnTime"/>
          <w:bCs/>
          <w:lang w:val="vi-VN"/>
        </w:rPr>
        <w:t>ệc</w:t>
      </w:r>
      <w:r w:rsidR="0094685D">
        <w:rPr>
          <w:rFonts w:eastAsia=".VnTime"/>
          <w:bCs/>
          <w:lang w:val="vi-VN"/>
        </w:rPr>
        <w:t xml:space="preserve"> </w:t>
      </w:r>
      <w:r w:rsidR="0094685D" w:rsidRPr="0094685D">
        <w:rPr>
          <w:rFonts w:eastAsia=".VnTime"/>
          <w:bCs/>
          <w:lang w:val="vi-VN"/>
        </w:rPr>
        <w:t>đào</w:t>
      </w:r>
      <w:r w:rsidR="0094685D">
        <w:rPr>
          <w:rFonts w:eastAsia=".VnTime"/>
          <w:bCs/>
          <w:lang w:val="vi-VN"/>
        </w:rPr>
        <w:t xml:space="preserve"> t</w:t>
      </w:r>
      <w:r w:rsidR="0094685D" w:rsidRPr="0094685D">
        <w:rPr>
          <w:rFonts w:eastAsia=".VnTime"/>
          <w:bCs/>
          <w:lang w:val="vi-VN"/>
        </w:rPr>
        <w:t>ạo</w:t>
      </w:r>
      <w:r w:rsidR="0094685D">
        <w:rPr>
          <w:rFonts w:eastAsia=".VnTime"/>
          <w:bCs/>
          <w:lang w:val="vi-VN"/>
        </w:rPr>
        <w:t>, b</w:t>
      </w:r>
      <w:r w:rsidR="0094685D" w:rsidRPr="0094685D">
        <w:rPr>
          <w:rFonts w:eastAsia=".VnTime"/>
          <w:bCs/>
          <w:lang w:val="vi-VN"/>
        </w:rPr>
        <w:t>ồi</w:t>
      </w:r>
      <w:r w:rsidR="0094685D">
        <w:rPr>
          <w:rFonts w:eastAsia=".VnTime"/>
          <w:bCs/>
          <w:lang w:val="vi-VN"/>
        </w:rPr>
        <w:t xml:space="preserve"> d</w:t>
      </w:r>
      <w:r w:rsidR="0094685D" w:rsidRPr="0094685D">
        <w:rPr>
          <w:rFonts w:eastAsia=".VnTime"/>
          <w:bCs/>
          <w:lang w:val="vi-VN"/>
        </w:rPr>
        <w:t>ưỡng</w:t>
      </w:r>
      <w:r w:rsidR="0094685D">
        <w:rPr>
          <w:rFonts w:eastAsia=".VnTime"/>
          <w:bCs/>
          <w:lang w:val="vi-VN"/>
        </w:rPr>
        <w:t>, n</w:t>
      </w:r>
      <w:r w:rsidR="0094685D" w:rsidRPr="0094685D">
        <w:rPr>
          <w:rFonts w:eastAsia=".VnTime"/>
          <w:bCs/>
          <w:lang w:val="vi-VN"/>
        </w:rPr>
        <w:t>âng</w:t>
      </w:r>
      <w:r w:rsidR="0094685D">
        <w:rPr>
          <w:rFonts w:eastAsia=".VnTime"/>
          <w:bCs/>
          <w:lang w:val="vi-VN"/>
        </w:rPr>
        <w:t xml:space="preserve"> cao tr</w:t>
      </w:r>
      <w:r w:rsidR="0094685D" w:rsidRPr="0094685D">
        <w:rPr>
          <w:rFonts w:eastAsia=".VnTime"/>
          <w:bCs/>
          <w:lang w:val="vi-VN"/>
        </w:rPr>
        <w:t>ìn</w:t>
      </w:r>
      <w:r w:rsidR="0094685D">
        <w:rPr>
          <w:rFonts w:eastAsia=".VnTime"/>
          <w:bCs/>
          <w:lang w:val="vi-VN"/>
        </w:rPr>
        <w:t xml:space="preserve">h </w:t>
      </w:r>
      <w:r w:rsidR="0094685D" w:rsidRPr="0094685D">
        <w:rPr>
          <w:rFonts w:eastAsia=".VnTime"/>
          <w:bCs/>
          <w:lang w:val="vi-VN"/>
        </w:rPr>
        <w:t>độ</w:t>
      </w:r>
      <w:r w:rsidR="0094685D">
        <w:rPr>
          <w:rFonts w:eastAsia=".VnTime"/>
          <w:bCs/>
          <w:lang w:val="vi-VN"/>
        </w:rPr>
        <w:t xml:space="preserve"> ch</w:t>
      </w:r>
      <w:r w:rsidR="0094685D" w:rsidRPr="0094685D">
        <w:rPr>
          <w:rFonts w:eastAsia=".VnTime"/>
          <w:bCs/>
          <w:lang w:val="vi-VN"/>
        </w:rPr>
        <w:t>í</w:t>
      </w:r>
      <w:r w:rsidR="0094685D">
        <w:rPr>
          <w:rFonts w:eastAsia=".VnTime"/>
          <w:bCs/>
          <w:lang w:val="vi-VN"/>
        </w:rPr>
        <w:t>nh tr</w:t>
      </w:r>
      <w:r w:rsidR="0094685D" w:rsidRPr="0094685D">
        <w:rPr>
          <w:rFonts w:eastAsia=".VnTime"/>
          <w:bCs/>
          <w:lang w:val="vi-VN"/>
        </w:rPr>
        <w:t>ị</w:t>
      </w:r>
      <w:r w:rsidR="0094685D">
        <w:rPr>
          <w:rFonts w:eastAsia=".VnTime"/>
          <w:bCs/>
          <w:lang w:val="vi-VN"/>
        </w:rPr>
        <w:t>, chuy</w:t>
      </w:r>
      <w:r w:rsidR="0094685D" w:rsidRPr="0094685D">
        <w:rPr>
          <w:rFonts w:eastAsia=".VnTime"/>
          <w:bCs/>
          <w:lang w:val="vi-VN"/>
        </w:rPr>
        <w:t>ên</w:t>
      </w:r>
      <w:r w:rsidR="0094685D">
        <w:rPr>
          <w:rFonts w:eastAsia=".VnTime"/>
          <w:bCs/>
          <w:lang w:val="vi-VN"/>
        </w:rPr>
        <w:t xml:space="preserve"> m</w:t>
      </w:r>
      <w:r w:rsidR="0094685D" w:rsidRPr="0094685D">
        <w:rPr>
          <w:rFonts w:eastAsia=".VnTime"/>
          <w:bCs/>
          <w:lang w:val="vi-VN"/>
        </w:rPr>
        <w:t>ôn</w:t>
      </w:r>
      <w:r w:rsidR="0094685D">
        <w:rPr>
          <w:rFonts w:eastAsia=".VnTime"/>
          <w:bCs/>
          <w:lang w:val="vi-VN"/>
        </w:rPr>
        <w:t>, nghi</w:t>
      </w:r>
      <w:r w:rsidR="0094685D" w:rsidRPr="0094685D">
        <w:rPr>
          <w:rFonts w:eastAsia=".VnTime"/>
          <w:bCs/>
          <w:lang w:val="vi-VN"/>
        </w:rPr>
        <w:t>ệp</w:t>
      </w:r>
      <w:r w:rsidR="0094685D">
        <w:rPr>
          <w:rFonts w:eastAsia=".VnTime"/>
          <w:bCs/>
          <w:lang w:val="vi-VN"/>
        </w:rPr>
        <w:t xml:space="preserve"> v</w:t>
      </w:r>
      <w:r w:rsidR="0094685D" w:rsidRPr="0094685D">
        <w:rPr>
          <w:rFonts w:eastAsia=".VnTime"/>
          <w:bCs/>
          <w:lang w:val="vi-VN"/>
        </w:rPr>
        <w:t>ụ</w:t>
      </w:r>
      <w:r w:rsidR="0094685D">
        <w:rPr>
          <w:rFonts w:eastAsia=".VnTime"/>
          <w:bCs/>
          <w:lang w:val="vi-VN"/>
        </w:rPr>
        <w:t xml:space="preserve"> cho </w:t>
      </w:r>
      <w:r w:rsidR="0094685D" w:rsidRPr="0094685D">
        <w:rPr>
          <w:rFonts w:eastAsia=".VnTime"/>
          <w:bCs/>
          <w:lang w:val="vi-VN"/>
        </w:rPr>
        <w:t>đội</w:t>
      </w:r>
      <w:r w:rsidR="0094685D">
        <w:rPr>
          <w:rFonts w:eastAsia=".VnTime"/>
          <w:bCs/>
          <w:lang w:val="vi-VN"/>
        </w:rPr>
        <w:t xml:space="preserve"> ng</w:t>
      </w:r>
      <w:r w:rsidR="0094685D" w:rsidRPr="0094685D">
        <w:rPr>
          <w:rFonts w:eastAsia=".VnTime"/>
          <w:bCs/>
          <w:lang w:val="vi-VN"/>
        </w:rPr>
        <w:t>ũ</w:t>
      </w:r>
      <w:r w:rsidR="0094685D">
        <w:rPr>
          <w:rFonts w:eastAsia=".VnTime"/>
          <w:bCs/>
          <w:lang w:val="vi-VN"/>
        </w:rPr>
        <w:t xml:space="preserve">; </w:t>
      </w:r>
      <w:r>
        <w:rPr>
          <w:rFonts w:eastAsia=".VnTime"/>
          <w:bCs/>
          <w:lang w:val="vi-VN"/>
        </w:rPr>
        <w:t>đ</w:t>
      </w:r>
      <w:r w:rsidRPr="00027149">
        <w:rPr>
          <w:rFonts w:eastAsia=".VnTime"/>
          <w:bCs/>
          <w:lang w:val="vi-VN"/>
        </w:rPr>
        <w:t>ột</w:t>
      </w:r>
      <w:r>
        <w:rPr>
          <w:rFonts w:eastAsia=".VnTime"/>
          <w:bCs/>
          <w:lang w:val="vi-VN"/>
        </w:rPr>
        <w:t xml:space="preserve"> ph</w:t>
      </w:r>
      <w:r w:rsidRPr="00027149">
        <w:rPr>
          <w:rFonts w:eastAsia=".VnTime"/>
          <w:bCs/>
          <w:lang w:val="vi-VN"/>
        </w:rPr>
        <w:t>á</w:t>
      </w:r>
      <w:r>
        <w:rPr>
          <w:rFonts w:eastAsia=".VnTime"/>
          <w:bCs/>
          <w:lang w:val="vi-VN"/>
        </w:rPr>
        <w:t xml:space="preserve"> trong c</w:t>
      </w:r>
      <w:r w:rsidRPr="00027149">
        <w:rPr>
          <w:rFonts w:eastAsia=".VnTime"/>
          <w:bCs/>
          <w:lang w:val="vi-VN"/>
        </w:rPr>
        <w:t>ông</w:t>
      </w:r>
      <w:r>
        <w:rPr>
          <w:rFonts w:eastAsia=".VnTime"/>
          <w:bCs/>
          <w:lang w:val="vi-VN"/>
        </w:rPr>
        <w:t xml:space="preserve"> t</w:t>
      </w:r>
      <w:r w:rsidRPr="00027149">
        <w:rPr>
          <w:rFonts w:eastAsia=".VnTime"/>
          <w:bCs/>
          <w:lang w:val="vi-VN"/>
        </w:rPr>
        <w:t>ác</w:t>
      </w:r>
      <w:r>
        <w:rPr>
          <w:rFonts w:eastAsia=".VnTime"/>
          <w:bCs/>
          <w:lang w:val="vi-VN"/>
        </w:rPr>
        <w:t xml:space="preserve"> c</w:t>
      </w:r>
      <w:r w:rsidRPr="00027149">
        <w:rPr>
          <w:rFonts w:eastAsia=".VnTime"/>
          <w:bCs/>
          <w:lang w:val="vi-VN"/>
        </w:rPr>
        <w:t>ải</w:t>
      </w:r>
      <w:r>
        <w:rPr>
          <w:rFonts w:eastAsia=".VnTime"/>
          <w:bCs/>
          <w:lang w:val="vi-VN"/>
        </w:rPr>
        <w:t xml:space="preserve"> c</w:t>
      </w:r>
      <w:r w:rsidRPr="00027149">
        <w:rPr>
          <w:rFonts w:eastAsia=".VnTime"/>
          <w:bCs/>
          <w:lang w:val="vi-VN"/>
        </w:rPr>
        <w:t>ách</w:t>
      </w:r>
      <w:r>
        <w:rPr>
          <w:rFonts w:eastAsia=".VnTime"/>
          <w:bCs/>
          <w:lang w:val="vi-VN"/>
        </w:rPr>
        <w:t xml:space="preserve"> h</w:t>
      </w:r>
      <w:r w:rsidRPr="00027149">
        <w:rPr>
          <w:rFonts w:eastAsia=".VnTime"/>
          <w:bCs/>
          <w:lang w:val="vi-VN"/>
        </w:rPr>
        <w:t>àn</w:t>
      </w:r>
      <w:r>
        <w:rPr>
          <w:rFonts w:eastAsia=".VnTime"/>
          <w:bCs/>
          <w:lang w:val="vi-VN"/>
        </w:rPr>
        <w:t>h ch</w:t>
      </w:r>
      <w:r w:rsidRPr="00027149">
        <w:rPr>
          <w:rFonts w:eastAsia=".VnTime"/>
          <w:bCs/>
          <w:lang w:val="vi-VN"/>
        </w:rPr>
        <w:t>í</w:t>
      </w:r>
      <w:r>
        <w:rPr>
          <w:rFonts w:eastAsia=".VnTime"/>
          <w:bCs/>
          <w:lang w:val="vi-VN"/>
        </w:rPr>
        <w:t>nh</w:t>
      </w:r>
      <w:r w:rsidR="0094685D">
        <w:rPr>
          <w:rFonts w:eastAsia=".VnTime"/>
          <w:bCs/>
          <w:lang w:val="vi-VN"/>
        </w:rPr>
        <w:t>;</w:t>
      </w:r>
      <w:r>
        <w:rPr>
          <w:rFonts w:eastAsia=".VnTime"/>
          <w:bCs/>
          <w:lang w:val="vi-VN"/>
        </w:rPr>
        <w:t xml:space="preserve"> đ</w:t>
      </w:r>
      <w:r w:rsidRPr="00027149">
        <w:rPr>
          <w:rFonts w:eastAsia=".VnTime"/>
          <w:bCs/>
          <w:lang w:val="vi-VN"/>
        </w:rPr>
        <w:t>ẩy</w:t>
      </w:r>
      <w:r>
        <w:rPr>
          <w:rFonts w:eastAsia=".VnTime"/>
          <w:bCs/>
          <w:lang w:val="vi-VN"/>
        </w:rPr>
        <w:t xml:space="preserve"> m</w:t>
      </w:r>
      <w:r w:rsidRPr="00027149">
        <w:rPr>
          <w:rFonts w:eastAsia=".VnTime"/>
          <w:bCs/>
          <w:lang w:val="vi-VN"/>
        </w:rPr>
        <w:t>ạnh</w:t>
      </w:r>
      <w:r>
        <w:rPr>
          <w:rFonts w:eastAsia=".VnTime"/>
          <w:bCs/>
          <w:lang w:val="vi-VN"/>
        </w:rPr>
        <w:t xml:space="preserve"> </w:t>
      </w:r>
      <w:r w:rsidRPr="00027149">
        <w:rPr>
          <w:rFonts w:eastAsia=".VnTime"/>
          <w:bCs/>
          <w:lang w:val="vi-VN"/>
        </w:rPr>
        <w:t>ứng</w:t>
      </w:r>
      <w:r>
        <w:rPr>
          <w:rFonts w:eastAsia=".VnTime"/>
          <w:bCs/>
          <w:lang w:val="vi-VN"/>
        </w:rPr>
        <w:t xml:space="preserve"> d</w:t>
      </w:r>
      <w:r w:rsidRPr="00027149">
        <w:rPr>
          <w:rFonts w:eastAsia=".VnTime"/>
          <w:bCs/>
          <w:lang w:val="vi-VN"/>
        </w:rPr>
        <w:t>ụng</w:t>
      </w:r>
      <w:r>
        <w:rPr>
          <w:rFonts w:eastAsia=".VnTime"/>
          <w:bCs/>
          <w:lang w:val="vi-VN"/>
        </w:rPr>
        <w:t xml:space="preserve"> c</w:t>
      </w:r>
      <w:r w:rsidRPr="00027149">
        <w:rPr>
          <w:rFonts w:eastAsia=".VnTime"/>
          <w:bCs/>
          <w:lang w:val="vi-VN"/>
        </w:rPr>
        <w:t>ông</w:t>
      </w:r>
      <w:r>
        <w:rPr>
          <w:rFonts w:eastAsia=".VnTime"/>
          <w:bCs/>
          <w:lang w:val="vi-VN"/>
        </w:rPr>
        <w:t xml:space="preserve"> ngh</w:t>
      </w:r>
      <w:r w:rsidRPr="00027149">
        <w:rPr>
          <w:rFonts w:eastAsia=".VnTime"/>
          <w:bCs/>
          <w:lang w:val="vi-VN"/>
        </w:rPr>
        <w:t>ệ</w:t>
      </w:r>
      <w:r>
        <w:rPr>
          <w:rFonts w:eastAsia=".VnTime"/>
          <w:bCs/>
          <w:lang w:val="vi-VN"/>
        </w:rPr>
        <w:t xml:space="preserve"> th</w:t>
      </w:r>
      <w:r w:rsidRPr="00027149">
        <w:rPr>
          <w:rFonts w:eastAsia=".VnTime"/>
          <w:bCs/>
          <w:lang w:val="vi-VN"/>
        </w:rPr>
        <w:t>ông</w:t>
      </w:r>
      <w:r>
        <w:rPr>
          <w:rFonts w:eastAsia=".VnTime"/>
          <w:bCs/>
          <w:lang w:val="vi-VN"/>
        </w:rPr>
        <w:t xml:space="preserve"> tin v</w:t>
      </w:r>
      <w:r w:rsidRPr="00027149">
        <w:rPr>
          <w:rFonts w:eastAsia=".VnTime"/>
          <w:bCs/>
          <w:lang w:val="vi-VN"/>
        </w:rPr>
        <w:t>à</w:t>
      </w:r>
      <w:r>
        <w:rPr>
          <w:rFonts w:eastAsia=".VnTime"/>
          <w:bCs/>
          <w:lang w:val="vi-VN"/>
        </w:rPr>
        <w:t xml:space="preserve"> truy</w:t>
      </w:r>
      <w:r w:rsidRPr="00027149">
        <w:rPr>
          <w:rFonts w:eastAsia=".VnTime"/>
          <w:bCs/>
          <w:lang w:val="vi-VN"/>
        </w:rPr>
        <w:t>ền</w:t>
      </w:r>
      <w:r>
        <w:rPr>
          <w:rFonts w:eastAsia=".VnTime"/>
          <w:bCs/>
          <w:lang w:val="vi-VN"/>
        </w:rPr>
        <w:t xml:space="preserve"> th</w:t>
      </w:r>
      <w:r w:rsidRPr="00027149">
        <w:rPr>
          <w:rFonts w:eastAsia=".VnTime"/>
          <w:bCs/>
          <w:lang w:val="vi-VN"/>
        </w:rPr>
        <w:t>ông</w:t>
      </w:r>
      <w:r w:rsidR="0094685D">
        <w:rPr>
          <w:rFonts w:eastAsia=".VnTime"/>
          <w:bCs/>
          <w:lang w:val="vi-VN"/>
        </w:rPr>
        <w:t>;</w:t>
      </w:r>
      <w:r>
        <w:rPr>
          <w:rFonts w:eastAsia=".VnTime"/>
          <w:bCs/>
          <w:lang w:val="vi-VN"/>
        </w:rPr>
        <w:t xml:space="preserve"> n</w:t>
      </w:r>
      <w:r w:rsidRPr="00027149">
        <w:rPr>
          <w:rFonts w:eastAsia=".VnTime"/>
          <w:bCs/>
          <w:lang w:val="vi-VN"/>
        </w:rPr>
        <w:t>âng</w:t>
      </w:r>
      <w:r>
        <w:rPr>
          <w:rFonts w:eastAsia=".VnTime"/>
          <w:bCs/>
          <w:lang w:val="vi-VN"/>
        </w:rPr>
        <w:t xml:space="preserve"> cao ch</w:t>
      </w:r>
      <w:r w:rsidRPr="00027149">
        <w:rPr>
          <w:rFonts w:eastAsia=".VnTime"/>
          <w:bCs/>
          <w:lang w:val="vi-VN"/>
        </w:rPr>
        <w:t>ất</w:t>
      </w:r>
      <w:r>
        <w:rPr>
          <w:rFonts w:eastAsia=".VnTime"/>
          <w:bCs/>
          <w:lang w:val="vi-VN"/>
        </w:rPr>
        <w:t xml:space="preserve"> lư</w:t>
      </w:r>
      <w:r w:rsidRPr="00027149">
        <w:rPr>
          <w:rFonts w:eastAsia=".VnTime"/>
          <w:bCs/>
          <w:lang w:val="vi-VN"/>
        </w:rPr>
        <w:t>ợng</w:t>
      </w:r>
      <w:r>
        <w:rPr>
          <w:rFonts w:eastAsia=".VnTime"/>
          <w:bCs/>
          <w:lang w:val="vi-VN"/>
        </w:rPr>
        <w:t xml:space="preserve"> gi</w:t>
      </w:r>
      <w:r w:rsidRPr="00027149">
        <w:rPr>
          <w:rFonts w:eastAsia=".VnTime"/>
          <w:bCs/>
          <w:lang w:val="vi-VN"/>
        </w:rPr>
        <w:t>áo</w:t>
      </w:r>
      <w:r>
        <w:rPr>
          <w:rFonts w:eastAsia=".VnTime"/>
          <w:bCs/>
          <w:lang w:val="vi-VN"/>
        </w:rPr>
        <w:t xml:space="preserve"> d</w:t>
      </w:r>
      <w:r w:rsidRPr="00027149">
        <w:rPr>
          <w:rFonts w:eastAsia=".VnTime"/>
          <w:bCs/>
          <w:lang w:val="vi-VN"/>
        </w:rPr>
        <w:t>ục</w:t>
      </w:r>
      <w:r>
        <w:rPr>
          <w:rFonts w:eastAsia=".VnTime"/>
          <w:bCs/>
          <w:lang w:val="vi-VN"/>
        </w:rPr>
        <w:t xml:space="preserve"> theo đ</w:t>
      </w:r>
      <w:r w:rsidRPr="00027149">
        <w:rPr>
          <w:rFonts w:eastAsia=".VnTime"/>
          <w:bCs/>
          <w:lang w:val="vi-VN"/>
        </w:rPr>
        <w:t>ịnh</w:t>
      </w:r>
      <w:r>
        <w:rPr>
          <w:rFonts w:eastAsia=".VnTime"/>
          <w:bCs/>
          <w:lang w:val="vi-VN"/>
        </w:rPr>
        <w:t xml:space="preserve"> hư</w:t>
      </w:r>
      <w:r w:rsidRPr="00027149">
        <w:rPr>
          <w:rFonts w:eastAsia=".VnTime"/>
          <w:bCs/>
          <w:lang w:val="vi-VN"/>
        </w:rPr>
        <w:t>ớng</w:t>
      </w:r>
      <w:r>
        <w:rPr>
          <w:rFonts w:eastAsia=".VnTime"/>
          <w:bCs/>
          <w:lang w:val="vi-VN"/>
        </w:rPr>
        <w:t xml:space="preserve"> h</w:t>
      </w:r>
      <w:r w:rsidRPr="00027149">
        <w:rPr>
          <w:rFonts w:eastAsia=".VnTime"/>
          <w:bCs/>
          <w:lang w:val="vi-VN"/>
        </w:rPr>
        <w:t>ội</w:t>
      </w:r>
      <w:r>
        <w:rPr>
          <w:rFonts w:eastAsia=".VnTime"/>
          <w:bCs/>
          <w:lang w:val="vi-VN"/>
        </w:rPr>
        <w:t xml:space="preserve"> nh</w:t>
      </w:r>
      <w:r w:rsidRPr="00027149">
        <w:rPr>
          <w:rFonts w:eastAsia=".VnTime"/>
          <w:bCs/>
          <w:lang w:val="vi-VN"/>
        </w:rPr>
        <w:t>ập</w:t>
      </w:r>
      <w:r>
        <w:rPr>
          <w:rFonts w:eastAsia=".VnTime"/>
          <w:bCs/>
          <w:lang w:val="vi-VN"/>
        </w:rPr>
        <w:t xml:space="preserve"> khu v</w:t>
      </w:r>
      <w:r w:rsidRPr="00027149">
        <w:rPr>
          <w:rFonts w:eastAsia=".VnTime"/>
          <w:bCs/>
          <w:lang w:val="vi-VN"/>
        </w:rPr>
        <w:t>ực</w:t>
      </w:r>
      <w:r>
        <w:rPr>
          <w:rFonts w:eastAsia=".VnTime"/>
          <w:bCs/>
          <w:lang w:val="vi-VN"/>
        </w:rPr>
        <w:t xml:space="preserve"> v</w:t>
      </w:r>
      <w:r w:rsidRPr="00027149">
        <w:rPr>
          <w:rFonts w:eastAsia=".VnTime"/>
          <w:bCs/>
          <w:lang w:val="vi-VN"/>
        </w:rPr>
        <w:t>à</w:t>
      </w:r>
      <w:r>
        <w:rPr>
          <w:rFonts w:eastAsia=".VnTime"/>
          <w:bCs/>
          <w:lang w:val="vi-VN"/>
        </w:rPr>
        <w:t xml:space="preserve"> qu</w:t>
      </w:r>
      <w:r w:rsidRPr="00027149">
        <w:rPr>
          <w:rFonts w:eastAsia=".VnTime"/>
          <w:bCs/>
          <w:lang w:val="vi-VN"/>
        </w:rPr>
        <w:t>ốc</w:t>
      </w:r>
      <w:r>
        <w:rPr>
          <w:rFonts w:eastAsia=".VnTime"/>
          <w:bCs/>
          <w:lang w:val="vi-VN"/>
        </w:rPr>
        <w:t xml:space="preserve"> t</w:t>
      </w:r>
      <w:r w:rsidRPr="00027149">
        <w:rPr>
          <w:rFonts w:eastAsia=".VnTime"/>
          <w:bCs/>
          <w:lang w:val="vi-VN"/>
        </w:rPr>
        <w:t>ế</w:t>
      </w:r>
      <w:r>
        <w:rPr>
          <w:rFonts w:eastAsia=".VnTime"/>
          <w:bCs/>
          <w:lang w:val="vi-VN"/>
        </w:rPr>
        <w:t>.</w:t>
      </w:r>
    </w:p>
    <w:p w:rsidR="00027149" w:rsidRPr="00027149" w:rsidRDefault="00027149" w:rsidP="00B72BBB">
      <w:pPr>
        <w:tabs>
          <w:tab w:val="left" w:pos="540"/>
          <w:tab w:val="left" w:pos="720"/>
        </w:tabs>
        <w:spacing w:before="120" w:after="120" w:line="276" w:lineRule="auto"/>
        <w:jc w:val="both"/>
        <w:rPr>
          <w:b/>
          <w:bCs/>
          <w:strike/>
          <w:lang w:val="vi-VN" w:eastAsia="x-none"/>
        </w:rPr>
      </w:pPr>
      <w:r w:rsidRPr="00027149">
        <w:rPr>
          <w:b/>
          <w:bCs/>
          <w:lang w:val="vi-VN" w:eastAsia="x-none"/>
        </w:rPr>
        <w:lastRenderedPageBreak/>
        <w:t>I. PHƯƠNG HƯỚNG CHUNG</w:t>
      </w:r>
    </w:p>
    <w:p w:rsidR="00F76B3A" w:rsidRDefault="00F76B3A" w:rsidP="00B72BBB">
      <w:pPr>
        <w:pStyle w:val="NormalWeb"/>
        <w:spacing w:before="120" w:beforeAutospacing="0" w:after="120" w:afterAutospacing="0" w:line="276" w:lineRule="auto"/>
        <w:ind w:firstLine="567"/>
        <w:jc w:val="both"/>
        <w:rPr>
          <w:bCs/>
          <w:sz w:val="28"/>
          <w:szCs w:val="28"/>
          <w:lang w:val="vi-VN"/>
        </w:rPr>
      </w:pPr>
      <w:r>
        <w:rPr>
          <w:bCs/>
          <w:sz w:val="28"/>
          <w:szCs w:val="28"/>
          <w:lang w:val="vi-VN"/>
        </w:rPr>
        <w:t>1. Qu</w:t>
      </w:r>
      <w:r w:rsidRPr="00F76B3A">
        <w:rPr>
          <w:bCs/>
          <w:sz w:val="28"/>
          <w:szCs w:val="28"/>
          <w:lang w:val="vi-VN"/>
        </w:rPr>
        <w:t>án</w:t>
      </w:r>
      <w:r>
        <w:rPr>
          <w:bCs/>
          <w:sz w:val="28"/>
          <w:szCs w:val="28"/>
          <w:lang w:val="vi-VN"/>
        </w:rPr>
        <w:t xml:space="preserve"> tri</w:t>
      </w:r>
      <w:r w:rsidRPr="00F76B3A">
        <w:rPr>
          <w:bCs/>
          <w:sz w:val="28"/>
          <w:szCs w:val="28"/>
          <w:lang w:val="vi-VN"/>
        </w:rPr>
        <w:t>ệt</w:t>
      </w:r>
      <w:r>
        <w:rPr>
          <w:bCs/>
          <w:sz w:val="28"/>
          <w:szCs w:val="28"/>
          <w:lang w:val="vi-VN"/>
        </w:rPr>
        <w:t xml:space="preserve"> v</w:t>
      </w:r>
      <w:r w:rsidRPr="00F76B3A">
        <w:rPr>
          <w:bCs/>
          <w:sz w:val="28"/>
          <w:szCs w:val="28"/>
          <w:lang w:val="vi-VN"/>
        </w:rPr>
        <w:t>à</w:t>
      </w:r>
      <w:r>
        <w:rPr>
          <w:bCs/>
          <w:sz w:val="28"/>
          <w:szCs w:val="28"/>
          <w:lang w:val="vi-VN"/>
        </w:rPr>
        <w:t xml:space="preserve"> tri</w:t>
      </w:r>
      <w:r w:rsidRPr="00F76B3A">
        <w:rPr>
          <w:bCs/>
          <w:sz w:val="28"/>
          <w:szCs w:val="28"/>
          <w:lang w:val="vi-VN"/>
        </w:rPr>
        <w:t>ển</w:t>
      </w:r>
      <w:r>
        <w:rPr>
          <w:bCs/>
          <w:sz w:val="28"/>
          <w:szCs w:val="28"/>
          <w:lang w:val="vi-VN"/>
        </w:rPr>
        <w:t xml:space="preserve"> khai c</w:t>
      </w:r>
      <w:r w:rsidRPr="00F76B3A">
        <w:rPr>
          <w:bCs/>
          <w:sz w:val="28"/>
          <w:szCs w:val="28"/>
          <w:lang w:val="vi-VN"/>
        </w:rPr>
        <w:t>ác</w:t>
      </w:r>
      <w:r>
        <w:rPr>
          <w:bCs/>
          <w:sz w:val="28"/>
          <w:szCs w:val="28"/>
          <w:lang w:val="vi-VN"/>
        </w:rPr>
        <w:t xml:space="preserve"> gi</w:t>
      </w:r>
      <w:r w:rsidRPr="00F76B3A">
        <w:rPr>
          <w:bCs/>
          <w:sz w:val="28"/>
          <w:szCs w:val="28"/>
          <w:lang w:val="vi-VN"/>
        </w:rPr>
        <w:t>ải</w:t>
      </w:r>
      <w:r>
        <w:rPr>
          <w:bCs/>
          <w:sz w:val="28"/>
          <w:szCs w:val="28"/>
          <w:lang w:val="vi-VN"/>
        </w:rPr>
        <w:t xml:space="preserve"> ph</w:t>
      </w:r>
      <w:r w:rsidRPr="00F76B3A">
        <w:rPr>
          <w:bCs/>
          <w:sz w:val="28"/>
          <w:szCs w:val="28"/>
          <w:lang w:val="vi-VN"/>
        </w:rPr>
        <w:t>áp</w:t>
      </w:r>
      <w:r>
        <w:rPr>
          <w:bCs/>
          <w:sz w:val="28"/>
          <w:szCs w:val="28"/>
          <w:lang w:val="vi-VN"/>
        </w:rPr>
        <w:t xml:space="preserve"> nh</w:t>
      </w:r>
      <w:r w:rsidRPr="00F76B3A">
        <w:rPr>
          <w:bCs/>
          <w:sz w:val="28"/>
          <w:szCs w:val="28"/>
          <w:lang w:val="vi-VN"/>
        </w:rPr>
        <w:t>ằm</w:t>
      </w:r>
      <w:r>
        <w:rPr>
          <w:bCs/>
          <w:sz w:val="28"/>
          <w:szCs w:val="28"/>
          <w:lang w:val="vi-VN"/>
        </w:rPr>
        <w:t xml:space="preserve"> th</w:t>
      </w:r>
      <w:r w:rsidRPr="00F76B3A">
        <w:rPr>
          <w:bCs/>
          <w:sz w:val="28"/>
          <w:szCs w:val="28"/>
          <w:lang w:val="vi-VN"/>
        </w:rPr>
        <w:t>ực</w:t>
      </w:r>
      <w:r>
        <w:rPr>
          <w:bCs/>
          <w:sz w:val="28"/>
          <w:szCs w:val="28"/>
          <w:lang w:val="vi-VN"/>
        </w:rPr>
        <w:t xml:space="preserve"> hi</w:t>
      </w:r>
      <w:r w:rsidRPr="00F76B3A">
        <w:rPr>
          <w:bCs/>
          <w:sz w:val="28"/>
          <w:szCs w:val="28"/>
          <w:lang w:val="vi-VN"/>
        </w:rPr>
        <w:t>ện</w:t>
      </w:r>
      <w:r>
        <w:rPr>
          <w:bCs/>
          <w:sz w:val="28"/>
          <w:szCs w:val="28"/>
          <w:lang w:val="vi-VN"/>
        </w:rPr>
        <w:t xml:space="preserve"> t</w:t>
      </w:r>
      <w:r w:rsidRPr="00F76B3A">
        <w:rPr>
          <w:bCs/>
          <w:sz w:val="28"/>
          <w:szCs w:val="28"/>
          <w:lang w:val="vi-VN"/>
        </w:rPr>
        <w:t>ốt</w:t>
      </w:r>
      <w:r>
        <w:rPr>
          <w:bCs/>
          <w:sz w:val="28"/>
          <w:szCs w:val="28"/>
          <w:lang w:val="vi-VN"/>
        </w:rPr>
        <w:t xml:space="preserve"> s</w:t>
      </w:r>
      <w:r w:rsidRPr="00F76B3A">
        <w:rPr>
          <w:bCs/>
          <w:sz w:val="28"/>
          <w:szCs w:val="28"/>
          <w:lang w:val="vi-VN"/>
        </w:rPr>
        <w:t>ứ</w:t>
      </w:r>
      <w:r>
        <w:rPr>
          <w:bCs/>
          <w:sz w:val="28"/>
          <w:szCs w:val="28"/>
          <w:lang w:val="vi-VN"/>
        </w:rPr>
        <w:t xml:space="preserve"> m</w:t>
      </w:r>
      <w:r w:rsidRPr="00F76B3A">
        <w:rPr>
          <w:bCs/>
          <w:sz w:val="28"/>
          <w:szCs w:val="28"/>
          <w:lang w:val="vi-VN"/>
        </w:rPr>
        <w:t>ệnh</w:t>
      </w:r>
      <w:r>
        <w:rPr>
          <w:bCs/>
          <w:sz w:val="28"/>
          <w:szCs w:val="28"/>
          <w:lang w:val="vi-VN"/>
        </w:rPr>
        <w:t xml:space="preserve"> c</w:t>
      </w:r>
      <w:r w:rsidRPr="00F76B3A">
        <w:rPr>
          <w:bCs/>
          <w:sz w:val="28"/>
          <w:szCs w:val="28"/>
          <w:lang w:val="vi-VN"/>
        </w:rPr>
        <w:t>ủa</w:t>
      </w:r>
      <w:r>
        <w:rPr>
          <w:bCs/>
          <w:sz w:val="28"/>
          <w:szCs w:val="28"/>
          <w:lang w:val="vi-VN"/>
        </w:rPr>
        <w:t xml:space="preserve"> Ng</w:t>
      </w:r>
      <w:r w:rsidRPr="00F76B3A">
        <w:rPr>
          <w:bCs/>
          <w:sz w:val="28"/>
          <w:szCs w:val="28"/>
          <w:lang w:val="vi-VN"/>
        </w:rPr>
        <w:t>àn</w:t>
      </w:r>
      <w:r>
        <w:rPr>
          <w:bCs/>
          <w:sz w:val="28"/>
          <w:szCs w:val="28"/>
          <w:lang w:val="vi-VN"/>
        </w:rPr>
        <w:t>h gi</w:t>
      </w:r>
      <w:r w:rsidRPr="00F76B3A">
        <w:rPr>
          <w:bCs/>
          <w:sz w:val="28"/>
          <w:szCs w:val="28"/>
          <w:lang w:val="vi-VN"/>
        </w:rPr>
        <w:t>áo</w:t>
      </w:r>
      <w:r>
        <w:rPr>
          <w:bCs/>
          <w:sz w:val="28"/>
          <w:szCs w:val="28"/>
          <w:lang w:val="vi-VN"/>
        </w:rPr>
        <w:t xml:space="preserve"> d</w:t>
      </w:r>
      <w:r w:rsidRPr="00F76B3A">
        <w:rPr>
          <w:bCs/>
          <w:sz w:val="28"/>
          <w:szCs w:val="28"/>
          <w:lang w:val="vi-VN"/>
        </w:rPr>
        <w:t>ục</w:t>
      </w:r>
      <w:r>
        <w:rPr>
          <w:bCs/>
          <w:sz w:val="28"/>
          <w:szCs w:val="28"/>
          <w:lang w:val="vi-VN"/>
        </w:rPr>
        <w:t>:</w:t>
      </w:r>
    </w:p>
    <w:p w:rsidR="00F76B3A" w:rsidRDefault="00F76B3A" w:rsidP="0065796C">
      <w:pPr>
        <w:pStyle w:val="NormalWeb"/>
        <w:spacing w:before="120" w:beforeAutospacing="0" w:after="120" w:afterAutospacing="0" w:line="276" w:lineRule="auto"/>
        <w:ind w:left="1276" w:hanging="567"/>
        <w:jc w:val="both"/>
        <w:rPr>
          <w:bCs/>
          <w:sz w:val="28"/>
          <w:szCs w:val="28"/>
          <w:lang w:val="vi-VN"/>
        </w:rPr>
      </w:pPr>
      <w:r>
        <w:rPr>
          <w:bCs/>
          <w:sz w:val="28"/>
          <w:szCs w:val="28"/>
          <w:lang w:val="vi-VN"/>
        </w:rPr>
        <w:t xml:space="preserve">1.1. </w:t>
      </w:r>
      <w:r w:rsidR="0065796C">
        <w:rPr>
          <w:bCs/>
          <w:sz w:val="28"/>
          <w:szCs w:val="28"/>
          <w:lang w:val="vi-VN"/>
        </w:rPr>
        <w:tab/>
      </w:r>
      <w:r>
        <w:rPr>
          <w:bCs/>
          <w:sz w:val="28"/>
          <w:szCs w:val="28"/>
          <w:lang w:val="vi-VN"/>
        </w:rPr>
        <w:t>H</w:t>
      </w:r>
      <w:r w:rsidRPr="00F76B3A">
        <w:rPr>
          <w:bCs/>
          <w:sz w:val="28"/>
          <w:szCs w:val="28"/>
          <w:lang w:val="vi-VN"/>
        </w:rPr>
        <w:t>ọc</w:t>
      </w:r>
      <w:r>
        <w:rPr>
          <w:bCs/>
          <w:sz w:val="28"/>
          <w:szCs w:val="28"/>
          <w:lang w:val="vi-VN"/>
        </w:rPr>
        <w:t xml:space="preserve"> đ</w:t>
      </w:r>
      <w:r w:rsidRPr="00F76B3A">
        <w:rPr>
          <w:bCs/>
          <w:sz w:val="28"/>
          <w:szCs w:val="28"/>
          <w:lang w:val="vi-VN"/>
        </w:rPr>
        <w:t>ể</w:t>
      </w:r>
      <w:r>
        <w:rPr>
          <w:bCs/>
          <w:sz w:val="28"/>
          <w:szCs w:val="28"/>
          <w:lang w:val="vi-VN"/>
        </w:rPr>
        <w:t xml:space="preserve"> l</w:t>
      </w:r>
      <w:r w:rsidRPr="00F76B3A">
        <w:rPr>
          <w:bCs/>
          <w:sz w:val="28"/>
          <w:szCs w:val="28"/>
          <w:lang w:val="vi-VN"/>
        </w:rPr>
        <w:t>àm</w:t>
      </w:r>
      <w:r>
        <w:rPr>
          <w:bCs/>
          <w:sz w:val="28"/>
          <w:szCs w:val="28"/>
          <w:lang w:val="vi-VN"/>
        </w:rPr>
        <w:t xml:space="preserve"> ngư</w:t>
      </w:r>
      <w:r w:rsidRPr="00F76B3A">
        <w:rPr>
          <w:bCs/>
          <w:sz w:val="28"/>
          <w:szCs w:val="28"/>
          <w:lang w:val="vi-VN"/>
        </w:rPr>
        <w:t>ời</w:t>
      </w:r>
      <w:r>
        <w:rPr>
          <w:bCs/>
          <w:sz w:val="28"/>
          <w:szCs w:val="28"/>
          <w:lang w:val="vi-VN"/>
        </w:rPr>
        <w:t xml:space="preserve"> c</w:t>
      </w:r>
      <w:r w:rsidRPr="00F76B3A">
        <w:rPr>
          <w:bCs/>
          <w:sz w:val="28"/>
          <w:szCs w:val="28"/>
          <w:lang w:val="vi-VN"/>
        </w:rPr>
        <w:t>ông</w:t>
      </w:r>
      <w:r>
        <w:rPr>
          <w:bCs/>
          <w:sz w:val="28"/>
          <w:szCs w:val="28"/>
          <w:lang w:val="vi-VN"/>
        </w:rPr>
        <w:t xml:space="preserve"> d</w:t>
      </w:r>
      <w:r w:rsidRPr="00F76B3A">
        <w:rPr>
          <w:bCs/>
          <w:sz w:val="28"/>
          <w:szCs w:val="28"/>
          <w:lang w:val="vi-VN"/>
        </w:rPr>
        <w:t>ân</w:t>
      </w:r>
      <w:r>
        <w:rPr>
          <w:bCs/>
          <w:sz w:val="28"/>
          <w:szCs w:val="28"/>
          <w:lang w:val="vi-VN"/>
        </w:rPr>
        <w:t xml:space="preserve"> Vi</w:t>
      </w:r>
      <w:r w:rsidRPr="00F76B3A">
        <w:rPr>
          <w:bCs/>
          <w:sz w:val="28"/>
          <w:szCs w:val="28"/>
          <w:lang w:val="vi-VN"/>
        </w:rPr>
        <w:t>ệt</w:t>
      </w:r>
      <w:r>
        <w:rPr>
          <w:bCs/>
          <w:sz w:val="28"/>
          <w:szCs w:val="28"/>
          <w:lang w:val="vi-VN"/>
        </w:rPr>
        <w:t xml:space="preserve"> Nam t</w:t>
      </w:r>
      <w:r w:rsidRPr="00F76B3A">
        <w:rPr>
          <w:bCs/>
          <w:sz w:val="28"/>
          <w:szCs w:val="28"/>
          <w:lang w:val="vi-VN"/>
        </w:rPr>
        <w:t>ốt</w:t>
      </w:r>
      <w:r>
        <w:rPr>
          <w:bCs/>
          <w:sz w:val="28"/>
          <w:szCs w:val="28"/>
          <w:lang w:val="vi-VN"/>
        </w:rPr>
        <w:t>, c</w:t>
      </w:r>
      <w:r w:rsidRPr="00F76B3A">
        <w:rPr>
          <w:bCs/>
          <w:sz w:val="28"/>
          <w:szCs w:val="28"/>
          <w:lang w:val="vi-VN"/>
        </w:rPr>
        <w:t>ó</w:t>
      </w:r>
      <w:r>
        <w:rPr>
          <w:bCs/>
          <w:sz w:val="28"/>
          <w:szCs w:val="28"/>
          <w:lang w:val="vi-VN"/>
        </w:rPr>
        <w:t xml:space="preserve"> kh</w:t>
      </w:r>
      <w:r w:rsidRPr="00F76B3A">
        <w:rPr>
          <w:bCs/>
          <w:sz w:val="28"/>
          <w:szCs w:val="28"/>
          <w:lang w:val="vi-VN"/>
        </w:rPr>
        <w:t>ả</w:t>
      </w:r>
      <w:r>
        <w:rPr>
          <w:bCs/>
          <w:sz w:val="28"/>
          <w:szCs w:val="28"/>
          <w:lang w:val="vi-VN"/>
        </w:rPr>
        <w:t xml:space="preserve"> n</w:t>
      </w:r>
      <w:r w:rsidRPr="00F76B3A">
        <w:rPr>
          <w:bCs/>
          <w:sz w:val="28"/>
          <w:szCs w:val="28"/>
          <w:lang w:val="vi-VN"/>
        </w:rPr>
        <w:t>ăng</w:t>
      </w:r>
      <w:r>
        <w:rPr>
          <w:bCs/>
          <w:sz w:val="28"/>
          <w:szCs w:val="28"/>
          <w:lang w:val="vi-VN"/>
        </w:rPr>
        <w:t xml:space="preserve"> h</w:t>
      </w:r>
      <w:r w:rsidRPr="00F76B3A">
        <w:rPr>
          <w:bCs/>
          <w:sz w:val="28"/>
          <w:szCs w:val="28"/>
          <w:lang w:val="vi-VN"/>
        </w:rPr>
        <w:t>ội</w:t>
      </w:r>
      <w:r>
        <w:rPr>
          <w:bCs/>
          <w:sz w:val="28"/>
          <w:szCs w:val="28"/>
          <w:lang w:val="vi-VN"/>
        </w:rPr>
        <w:t xml:space="preserve"> nh</w:t>
      </w:r>
      <w:r w:rsidRPr="00F76B3A">
        <w:rPr>
          <w:bCs/>
          <w:sz w:val="28"/>
          <w:szCs w:val="28"/>
          <w:lang w:val="vi-VN"/>
        </w:rPr>
        <w:t>ập</w:t>
      </w:r>
      <w:r>
        <w:rPr>
          <w:bCs/>
          <w:sz w:val="28"/>
          <w:szCs w:val="28"/>
          <w:lang w:val="vi-VN"/>
        </w:rPr>
        <w:t xml:space="preserve"> qu</w:t>
      </w:r>
      <w:r w:rsidRPr="00F76B3A">
        <w:rPr>
          <w:bCs/>
          <w:sz w:val="28"/>
          <w:szCs w:val="28"/>
          <w:lang w:val="vi-VN"/>
        </w:rPr>
        <w:t>ốc</w:t>
      </w:r>
      <w:r>
        <w:rPr>
          <w:bCs/>
          <w:sz w:val="28"/>
          <w:szCs w:val="28"/>
          <w:lang w:val="vi-VN"/>
        </w:rPr>
        <w:t xml:space="preserve"> t</w:t>
      </w:r>
      <w:r w:rsidRPr="00F76B3A">
        <w:rPr>
          <w:bCs/>
          <w:sz w:val="28"/>
          <w:szCs w:val="28"/>
          <w:lang w:val="vi-VN"/>
        </w:rPr>
        <w:t>ế</w:t>
      </w:r>
      <w:r>
        <w:rPr>
          <w:bCs/>
          <w:sz w:val="28"/>
          <w:szCs w:val="28"/>
          <w:lang w:val="vi-VN"/>
        </w:rPr>
        <w:t>.</w:t>
      </w:r>
    </w:p>
    <w:p w:rsidR="00F76B3A" w:rsidRDefault="00F76B3A" w:rsidP="0065796C">
      <w:pPr>
        <w:pStyle w:val="NormalWeb"/>
        <w:spacing w:before="120" w:beforeAutospacing="0" w:after="120" w:afterAutospacing="0" w:line="276" w:lineRule="auto"/>
        <w:ind w:left="1276" w:hanging="567"/>
        <w:jc w:val="both"/>
        <w:rPr>
          <w:bCs/>
          <w:sz w:val="28"/>
          <w:szCs w:val="28"/>
          <w:lang w:val="vi-VN"/>
        </w:rPr>
      </w:pPr>
      <w:r>
        <w:rPr>
          <w:bCs/>
          <w:sz w:val="28"/>
          <w:szCs w:val="28"/>
          <w:lang w:val="vi-VN"/>
        </w:rPr>
        <w:t xml:space="preserve">1.2. </w:t>
      </w:r>
      <w:r w:rsidR="0065796C">
        <w:rPr>
          <w:bCs/>
          <w:sz w:val="28"/>
          <w:szCs w:val="28"/>
          <w:lang w:val="vi-VN"/>
        </w:rPr>
        <w:tab/>
      </w:r>
      <w:r>
        <w:rPr>
          <w:bCs/>
          <w:sz w:val="28"/>
          <w:szCs w:val="28"/>
          <w:lang w:val="vi-VN"/>
        </w:rPr>
        <w:t>H</w:t>
      </w:r>
      <w:r w:rsidRPr="00F76B3A">
        <w:rPr>
          <w:bCs/>
          <w:sz w:val="28"/>
          <w:szCs w:val="28"/>
          <w:lang w:val="vi-VN"/>
        </w:rPr>
        <w:t>ọc</w:t>
      </w:r>
      <w:r>
        <w:rPr>
          <w:bCs/>
          <w:sz w:val="28"/>
          <w:szCs w:val="28"/>
          <w:lang w:val="vi-VN"/>
        </w:rPr>
        <w:t xml:space="preserve"> đ</w:t>
      </w:r>
      <w:r w:rsidRPr="00F76B3A">
        <w:rPr>
          <w:bCs/>
          <w:sz w:val="28"/>
          <w:szCs w:val="28"/>
          <w:lang w:val="vi-VN"/>
        </w:rPr>
        <w:t>ể</w:t>
      </w:r>
      <w:r>
        <w:rPr>
          <w:bCs/>
          <w:sz w:val="28"/>
          <w:szCs w:val="28"/>
          <w:lang w:val="vi-VN"/>
        </w:rPr>
        <w:t xml:space="preserve"> l</w:t>
      </w:r>
      <w:r w:rsidRPr="00F76B3A">
        <w:rPr>
          <w:bCs/>
          <w:sz w:val="28"/>
          <w:szCs w:val="28"/>
          <w:lang w:val="vi-VN"/>
        </w:rPr>
        <w:t>àm</w:t>
      </w:r>
      <w:r>
        <w:rPr>
          <w:bCs/>
          <w:sz w:val="28"/>
          <w:szCs w:val="28"/>
          <w:lang w:val="vi-VN"/>
        </w:rPr>
        <w:t xml:space="preserve"> con hi</w:t>
      </w:r>
      <w:r w:rsidRPr="00F76B3A">
        <w:rPr>
          <w:bCs/>
          <w:sz w:val="28"/>
          <w:szCs w:val="28"/>
          <w:lang w:val="vi-VN"/>
        </w:rPr>
        <w:t>ếu</w:t>
      </w:r>
      <w:r>
        <w:rPr>
          <w:bCs/>
          <w:sz w:val="28"/>
          <w:szCs w:val="28"/>
          <w:lang w:val="vi-VN"/>
        </w:rPr>
        <w:t xml:space="preserve"> th</w:t>
      </w:r>
      <w:r w:rsidRPr="00F76B3A">
        <w:rPr>
          <w:bCs/>
          <w:sz w:val="28"/>
          <w:szCs w:val="28"/>
          <w:lang w:val="vi-VN"/>
        </w:rPr>
        <w:t>ảo</w:t>
      </w:r>
      <w:r>
        <w:rPr>
          <w:bCs/>
          <w:sz w:val="28"/>
          <w:szCs w:val="28"/>
          <w:lang w:val="vi-VN"/>
        </w:rPr>
        <w:t>, c</w:t>
      </w:r>
      <w:r w:rsidRPr="00F76B3A">
        <w:rPr>
          <w:bCs/>
          <w:sz w:val="28"/>
          <w:szCs w:val="28"/>
          <w:lang w:val="vi-VN"/>
        </w:rPr>
        <w:t>ó</w:t>
      </w:r>
      <w:r>
        <w:rPr>
          <w:bCs/>
          <w:sz w:val="28"/>
          <w:szCs w:val="28"/>
          <w:lang w:val="vi-VN"/>
        </w:rPr>
        <w:t xml:space="preserve"> tr</w:t>
      </w:r>
      <w:r w:rsidRPr="00F76B3A">
        <w:rPr>
          <w:bCs/>
          <w:sz w:val="28"/>
          <w:szCs w:val="28"/>
          <w:lang w:val="vi-VN"/>
        </w:rPr>
        <w:t>ách</w:t>
      </w:r>
      <w:r>
        <w:rPr>
          <w:bCs/>
          <w:sz w:val="28"/>
          <w:szCs w:val="28"/>
          <w:lang w:val="vi-VN"/>
        </w:rPr>
        <w:t xml:space="preserve"> nhi</w:t>
      </w:r>
      <w:r w:rsidRPr="00F76B3A">
        <w:rPr>
          <w:bCs/>
          <w:sz w:val="28"/>
          <w:szCs w:val="28"/>
          <w:lang w:val="vi-VN"/>
        </w:rPr>
        <w:t>ệm</w:t>
      </w:r>
      <w:r>
        <w:rPr>
          <w:bCs/>
          <w:sz w:val="28"/>
          <w:szCs w:val="28"/>
          <w:lang w:val="vi-VN"/>
        </w:rPr>
        <w:t>; đ</w:t>
      </w:r>
      <w:r w:rsidRPr="00F76B3A">
        <w:rPr>
          <w:bCs/>
          <w:sz w:val="28"/>
          <w:szCs w:val="28"/>
          <w:lang w:val="vi-VN"/>
        </w:rPr>
        <w:t>ể</w:t>
      </w:r>
      <w:r>
        <w:rPr>
          <w:bCs/>
          <w:sz w:val="28"/>
          <w:szCs w:val="28"/>
          <w:lang w:val="vi-VN"/>
        </w:rPr>
        <w:t xml:space="preserve"> bi</w:t>
      </w:r>
      <w:r w:rsidRPr="00F76B3A">
        <w:rPr>
          <w:bCs/>
          <w:sz w:val="28"/>
          <w:szCs w:val="28"/>
          <w:lang w:val="vi-VN"/>
        </w:rPr>
        <w:t>ết</w:t>
      </w:r>
      <w:r>
        <w:rPr>
          <w:bCs/>
          <w:sz w:val="28"/>
          <w:szCs w:val="28"/>
          <w:lang w:val="vi-VN"/>
        </w:rPr>
        <w:t xml:space="preserve"> x</w:t>
      </w:r>
      <w:r w:rsidRPr="00F76B3A">
        <w:rPr>
          <w:bCs/>
          <w:sz w:val="28"/>
          <w:szCs w:val="28"/>
          <w:lang w:val="vi-VN"/>
        </w:rPr>
        <w:t>ây</w:t>
      </w:r>
      <w:r>
        <w:rPr>
          <w:bCs/>
          <w:sz w:val="28"/>
          <w:szCs w:val="28"/>
          <w:lang w:val="vi-VN"/>
        </w:rPr>
        <w:t xml:space="preserve"> d</w:t>
      </w:r>
      <w:r w:rsidRPr="00F76B3A">
        <w:rPr>
          <w:bCs/>
          <w:sz w:val="28"/>
          <w:szCs w:val="28"/>
          <w:lang w:val="vi-VN"/>
        </w:rPr>
        <w:t>ựng</w:t>
      </w:r>
      <w:r>
        <w:rPr>
          <w:bCs/>
          <w:sz w:val="28"/>
          <w:szCs w:val="28"/>
          <w:lang w:val="vi-VN"/>
        </w:rPr>
        <w:t xml:space="preserve"> gia </w:t>
      </w:r>
      <w:r w:rsidRPr="00F76B3A">
        <w:rPr>
          <w:bCs/>
          <w:sz w:val="28"/>
          <w:szCs w:val="28"/>
          <w:lang w:val="vi-VN"/>
        </w:rPr>
        <w:t>đình</w:t>
      </w:r>
      <w:r>
        <w:rPr>
          <w:bCs/>
          <w:sz w:val="28"/>
          <w:szCs w:val="28"/>
          <w:lang w:val="vi-VN"/>
        </w:rPr>
        <w:t xml:space="preserve"> h</w:t>
      </w:r>
      <w:r w:rsidRPr="00F76B3A">
        <w:rPr>
          <w:bCs/>
          <w:sz w:val="28"/>
          <w:szCs w:val="28"/>
          <w:lang w:val="vi-VN"/>
        </w:rPr>
        <w:t>ạnh</w:t>
      </w:r>
      <w:r>
        <w:rPr>
          <w:bCs/>
          <w:sz w:val="28"/>
          <w:szCs w:val="28"/>
          <w:lang w:val="vi-VN"/>
        </w:rPr>
        <w:t xml:space="preserve"> ph</w:t>
      </w:r>
      <w:r w:rsidRPr="00F76B3A">
        <w:rPr>
          <w:bCs/>
          <w:sz w:val="28"/>
          <w:szCs w:val="28"/>
          <w:lang w:val="vi-VN"/>
        </w:rPr>
        <w:t>úc</w:t>
      </w:r>
      <w:r>
        <w:rPr>
          <w:bCs/>
          <w:sz w:val="28"/>
          <w:szCs w:val="28"/>
          <w:lang w:val="vi-VN"/>
        </w:rPr>
        <w:t>.</w:t>
      </w:r>
    </w:p>
    <w:p w:rsidR="00F76B3A" w:rsidRDefault="00F76B3A" w:rsidP="0065796C">
      <w:pPr>
        <w:pStyle w:val="NormalWeb"/>
        <w:spacing w:before="120" w:beforeAutospacing="0" w:after="120" w:afterAutospacing="0" w:line="276" w:lineRule="auto"/>
        <w:ind w:left="1276" w:hanging="567"/>
        <w:jc w:val="both"/>
        <w:rPr>
          <w:bCs/>
          <w:sz w:val="28"/>
          <w:szCs w:val="28"/>
          <w:lang w:val="vi-VN"/>
        </w:rPr>
      </w:pPr>
      <w:r>
        <w:rPr>
          <w:bCs/>
          <w:sz w:val="28"/>
          <w:szCs w:val="28"/>
          <w:lang w:val="vi-VN"/>
        </w:rPr>
        <w:t xml:space="preserve">1.3. </w:t>
      </w:r>
      <w:r w:rsidR="0065796C">
        <w:rPr>
          <w:bCs/>
          <w:sz w:val="28"/>
          <w:szCs w:val="28"/>
          <w:lang w:val="vi-VN"/>
        </w:rPr>
        <w:tab/>
      </w:r>
      <w:r>
        <w:rPr>
          <w:bCs/>
          <w:sz w:val="28"/>
          <w:szCs w:val="28"/>
          <w:lang w:val="vi-VN"/>
        </w:rPr>
        <w:t>H</w:t>
      </w:r>
      <w:r w:rsidRPr="00F76B3A">
        <w:rPr>
          <w:bCs/>
          <w:sz w:val="28"/>
          <w:szCs w:val="28"/>
          <w:lang w:val="vi-VN"/>
        </w:rPr>
        <w:t>ọc</w:t>
      </w:r>
      <w:r>
        <w:rPr>
          <w:bCs/>
          <w:sz w:val="28"/>
          <w:szCs w:val="28"/>
          <w:lang w:val="vi-VN"/>
        </w:rPr>
        <w:t xml:space="preserve"> đ</w:t>
      </w:r>
      <w:r w:rsidRPr="00F76B3A">
        <w:rPr>
          <w:bCs/>
          <w:sz w:val="28"/>
          <w:szCs w:val="28"/>
          <w:lang w:val="vi-VN"/>
        </w:rPr>
        <w:t>ể</w:t>
      </w:r>
      <w:r>
        <w:rPr>
          <w:bCs/>
          <w:sz w:val="28"/>
          <w:szCs w:val="28"/>
          <w:lang w:val="vi-VN"/>
        </w:rPr>
        <w:t xml:space="preserve"> c</w:t>
      </w:r>
      <w:r w:rsidRPr="00F76B3A">
        <w:rPr>
          <w:bCs/>
          <w:sz w:val="28"/>
          <w:szCs w:val="28"/>
          <w:lang w:val="vi-VN"/>
        </w:rPr>
        <w:t>ó</w:t>
      </w:r>
      <w:r>
        <w:rPr>
          <w:bCs/>
          <w:sz w:val="28"/>
          <w:szCs w:val="28"/>
          <w:lang w:val="vi-VN"/>
        </w:rPr>
        <w:t xml:space="preserve"> ngh</w:t>
      </w:r>
      <w:r w:rsidRPr="00F76B3A">
        <w:rPr>
          <w:bCs/>
          <w:sz w:val="28"/>
          <w:szCs w:val="28"/>
          <w:lang w:val="vi-VN"/>
        </w:rPr>
        <w:t>ề</w:t>
      </w:r>
      <w:r>
        <w:rPr>
          <w:bCs/>
          <w:sz w:val="28"/>
          <w:szCs w:val="28"/>
          <w:lang w:val="vi-VN"/>
        </w:rPr>
        <w:t xml:space="preserve"> hi</w:t>
      </w:r>
      <w:r w:rsidRPr="00F76B3A">
        <w:rPr>
          <w:bCs/>
          <w:sz w:val="28"/>
          <w:szCs w:val="28"/>
          <w:lang w:val="vi-VN"/>
        </w:rPr>
        <w:t>ệu</w:t>
      </w:r>
      <w:r>
        <w:rPr>
          <w:bCs/>
          <w:sz w:val="28"/>
          <w:szCs w:val="28"/>
          <w:lang w:val="vi-VN"/>
        </w:rPr>
        <w:t xml:space="preserve"> qu</w:t>
      </w:r>
      <w:r w:rsidRPr="00F76B3A">
        <w:rPr>
          <w:bCs/>
          <w:sz w:val="28"/>
          <w:szCs w:val="28"/>
          <w:lang w:val="vi-VN"/>
        </w:rPr>
        <w:t>ả</w:t>
      </w:r>
      <w:r>
        <w:rPr>
          <w:bCs/>
          <w:sz w:val="28"/>
          <w:szCs w:val="28"/>
          <w:lang w:val="vi-VN"/>
        </w:rPr>
        <w:t>, nu</w:t>
      </w:r>
      <w:r w:rsidRPr="00F76B3A">
        <w:rPr>
          <w:bCs/>
          <w:sz w:val="28"/>
          <w:szCs w:val="28"/>
          <w:lang w:val="vi-VN"/>
        </w:rPr>
        <w:t>ôi</w:t>
      </w:r>
      <w:r>
        <w:rPr>
          <w:bCs/>
          <w:sz w:val="28"/>
          <w:szCs w:val="28"/>
          <w:lang w:val="vi-VN"/>
        </w:rPr>
        <w:t xml:space="preserve"> m</w:t>
      </w:r>
      <w:r w:rsidRPr="00F76B3A">
        <w:rPr>
          <w:bCs/>
          <w:sz w:val="28"/>
          <w:szCs w:val="28"/>
          <w:lang w:val="vi-VN"/>
        </w:rPr>
        <w:t>ình</w:t>
      </w:r>
      <w:r w:rsidR="0065796C">
        <w:rPr>
          <w:bCs/>
          <w:sz w:val="28"/>
          <w:szCs w:val="28"/>
          <w:lang w:val="vi-VN"/>
        </w:rPr>
        <w:t xml:space="preserve"> v</w:t>
      </w:r>
      <w:r w:rsidR="0065796C" w:rsidRPr="0065796C">
        <w:rPr>
          <w:bCs/>
          <w:sz w:val="28"/>
          <w:szCs w:val="28"/>
          <w:lang w:val="vi-VN"/>
        </w:rPr>
        <w:t>à</w:t>
      </w:r>
      <w:r>
        <w:rPr>
          <w:bCs/>
          <w:sz w:val="28"/>
          <w:szCs w:val="28"/>
          <w:lang w:val="vi-VN"/>
        </w:rPr>
        <w:t xml:space="preserve"> gia đ</w:t>
      </w:r>
      <w:r w:rsidRPr="00F76B3A">
        <w:rPr>
          <w:bCs/>
          <w:sz w:val="28"/>
          <w:szCs w:val="28"/>
          <w:lang w:val="vi-VN"/>
        </w:rPr>
        <w:t>ình</w:t>
      </w:r>
      <w:r>
        <w:rPr>
          <w:bCs/>
          <w:sz w:val="28"/>
          <w:szCs w:val="28"/>
          <w:lang w:val="vi-VN"/>
        </w:rPr>
        <w:t>.</w:t>
      </w:r>
    </w:p>
    <w:p w:rsidR="00F76B3A" w:rsidRDefault="00F76B3A" w:rsidP="0065796C">
      <w:pPr>
        <w:pStyle w:val="NormalWeb"/>
        <w:spacing w:before="120" w:beforeAutospacing="0" w:after="120" w:afterAutospacing="0" w:line="276" w:lineRule="auto"/>
        <w:ind w:left="1276" w:hanging="567"/>
        <w:jc w:val="both"/>
        <w:rPr>
          <w:bCs/>
          <w:sz w:val="28"/>
          <w:szCs w:val="28"/>
          <w:lang w:val="vi-VN"/>
        </w:rPr>
      </w:pPr>
      <w:r>
        <w:rPr>
          <w:bCs/>
          <w:sz w:val="28"/>
          <w:szCs w:val="28"/>
          <w:lang w:val="vi-VN"/>
        </w:rPr>
        <w:t xml:space="preserve">1.4. </w:t>
      </w:r>
      <w:r w:rsidR="0065796C">
        <w:rPr>
          <w:bCs/>
          <w:sz w:val="28"/>
          <w:szCs w:val="28"/>
          <w:lang w:val="vi-VN"/>
        </w:rPr>
        <w:tab/>
        <w:t>H</w:t>
      </w:r>
      <w:r w:rsidR="0065796C" w:rsidRPr="0065796C">
        <w:rPr>
          <w:bCs/>
          <w:sz w:val="28"/>
          <w:szCs w:val="28"/>
          <w:lang w:val="vi-VN"/>
        </w:rPr>
        <w:t>ọc</w:t>
      </w:r>
      <w:r w:rsidR="0065796C">
        <w:rPr>
          <w:bCs/>
          <w:sz w:val="28"/>
          <w:szCs w:val="28"/>
          <w:lang w:val="vi-VN"/>
        </w:rPr>
        <w:t xml:space="preserve"> đ</w:t>
      </w:r>
      <w:r w:rsidR="0065796C" w:rsidRPr="0065796C">
        <w:rPr>
          <w:bCs/>
          <w:sz w:val="28"/>
          <w:szCs w:val="28"/>
          <w:lang w:val="vi-VN"/>
        </w:rPr>
        <w:t>ể</w:t>
      </w:r>
      <w:r w:rsidR="0065796C">
        <w:rPr>
          <w:bCs/>
          <w:sz w:val="28"/>
          <w:szCs w:val="28"/>
          <w:lang w:val="vi-VN"/>
        </w:rPr>
        <w:t xml:space="preserve"> đ</w:t>
      </w:r>
      <w:r w:rsidR="0065796C" w:rsidRPr="0065796C">
        <w:rPr>
          <w:bCs/>
          <w:sz w:val="28"/>
          <w:szCs w:val="28"/>
          <w:lang w:val="vi-VN"/>
        </w:rPr>
        <w:t>óng</w:t>
      </w:r>
      <w:r w:rsidR="0065796C">
        <w:rPr>
          <w:bCs/>
          <w:sz w:val="28"/>
          <w:szCs w:val="28"/>
          <w:lang w:val="vi-VN"/>
        </w:rPr>
        <w:t xml:space="preserve"> g</w:t>
      </w:r>
      <w:r w:rsidR="0065796C" w:rsidRPr="0065796C">
        <w:rPr>
          <w:bCs/>
          <w:sz w:val="28"/>
          <w:szCs w:val="28"/>
          <w:lang w:val="vi-VN"/>
        </w:rPr>
        <w:t>óp</w:t>
      </w:r>
      <w:r w:rsidR="0065796C">
        <w:rPr>
          <w:bCs/>
          <w:sz w:val="28"/>
          <w:szCs w:val="28"/>
          <w:lang w:val="vi-VN"/>
        </w:rPr>
        <w:t xml:space="preserve"> cho th</w:t>
      </w:r>
      <w:r w:rsidR="0065796C" w:rsidRPr="0065796C">
        <w:rPr>
          <w:bCs/>
          <w:sz w:val="28"/>
          <w:szCs w:val="28"/>
          <w:lang w:val="vi-VN"/>
        </w:rPr>
        <w:t>ành</w:t>
      </w:r>
      <w:r w:rsidR="0065796C">
        <w:rPr>
          <w:bCs/>
          <w:sz w:val="28"/>
          <w:szCs w:val="28"/>
          <w:lang w:val="vi-VN"/>
        </w:rPr>
        <w:t xml:space="preserve"> ph</w:t>
      </w:r>
      <w:r w:rsidR="0065796C" w:rsidRPr="0065796C">
        <w:rPr>
          <w:bCs/>
          <w:sz w:val="28"/>
          <w:szCs w:val="28"/>
          <w:lang w:val="vi-VN"/>
        </w:rPr>
        <w:t>ố</w:t>
      </w:r>
      <w:r w:rsidR="0065796C">
        <w:rPr>
          <w:bCs/>
          <w:sz w:val="28"/>
          <w:szCs w:val="28"/>
          <w:lang w:val="vi-VN"/>
        </w:rPr>
        <w:t xml:space="preserve"> v</w:t>
      </w:r>
      <w:r w:rsidR="0065796C" w:rsidRPr="0065796C">
        <w:rPr>
          <w:bCs/>
          <w:sz w:val="28"/>
          <w:szCs w:val="28"/>
          <w:lang w:val="vi-VN"/>
        </w:rPr>
        <w:t>à</w:t>
      </w:r>
      <w:r w:rsidR="0065796C">
        <w:rPr>
          <w:bCs/>
          <w:sz w:val="28"/>
          <w:szCs w:val="28"/>
          <w:lang w:val="vi-VN"/>
        </w:rPr>
        <w:t xml:space="preserve"> đ</w:t>
      </w:r>
      <w:r w:rsidR="0065796C" w:rsidRPr="0065796C">
        <w:rPr>
          <w:bCs/>
          <w:sz w:val="28"/>
          <w:szCs w:val="28"/>
          <w:lang w:val="vi-VN"/>
        </w:rPr>
        <w:t>ất</w:t>
      </w:r>
      <w:r w:rsidR="0065796C">
        <w:rPr>
          <w:bCs/>
          <w:sz w:val="28"/>
          <w:szCs w:val="28"/>
          <w:lang w:val="vi-VN"/>
        </w:rPr>
        <w:t xml:space="preserve"> nư</w:t>
      </w:r>
      <w:r w:rsidR="0065796C" w:rsidRPr="0065796C">
        <w:rPr>
          <w:bCs/>
          <w:sz w:val="28"/>
          <w:szCs w:val="28"/>
          <w:lang w:val="vi-VN"/>
        </w:rPr>
        <w:t>ớc</w:t>
      </w:r>
      <w:r w:rsidR="0065796C">
        <w:rPr>
          <w:bCs/>
          <w:sz w:val="28"/>
          <w:szCs w:val="28"/>
          <w:lang w:val="vi-VN"/>
        </w:rPr>
        <w:t>.</w:t>
      </w:r>
    </w:p>
    <w:p w:rsidR="00027149" w:rsidRPr="00027149" w:rsidRDefault="0065796C" w:rsidP="00B72BBB">
      <w:pPr>
        <w:pStyle w:val="NormalWeb"/>
        <w:spacing w:before="120" w:beforeAutospacing="0" w:after="120" w:afterAutospacing="0" w:line="276" w:lineRule="auto"/>
        <w:ind w:firstLine="567"/>
        <w:jc w:val="both"/>
        <w:rPr>
          <w:bCs/>
          <w:sz w:val="28"/>
          <w:szCs w:val="28"/>
          <w:lang w:val="vi-VN"/>
        </w:rPr>
      </w:pPr>
      <w:r>
        <w:rPr>
          <w:bCs/>
          <w:sz w:val="28"/>
          <w:szCs w:val="28"/>
          <w:lang w:val="vi-VN"/>
        </w:rPr>
        <w:t>2</w:t>
      </w:r>
      <w:r w:rsidR="00027149" w:rsidRPr="00027149">
        <w:rPr>
          <w:bCs/>
          <w:sz w:val="28"/>
          <w:szCs w:val="28"/>
          <w:lang w:val="vi-VN"/>
        </w:rPr>
        <w:t>. Triển khai quyết liệt, đồng bộ các giải pháp để hoàn thành các mục tiêu của kế hoạch 5 năm 201</w:t>
      </w:r>
      <w:r w:rsidR="00F76B3A">
        <w:rPr>
          <w:bCs/>
          <w:sz w:val="28"/>
          <w:szCs w:val="28"/>
          <w:lang w:val="vi-VN"/>
        </w:rPr>
        <w:t>5</w:t>
      </w:r>
      <w:r w:rsidR="00027149" w:rsidRPr="00027149">
        <w:rPr>
          <w:bCs/>
          <w:sz w:val="28"/>
          <w:szCs w:val="28"/>
          <w:lang w:val="vi-VN"/>
        </w:rPr>
        <w:t xml:space="preserve"> - 2020; </w:t>
      </w:r>
      <w:r w:rsidR="00027149">
        <w:rPr>
          <w:bCs/>
          <w:sz w:val="28"/>
          <w:szCs w:val="28"/>
          <w:lang w:val="vi-VN"/>
        </w:rPr>
        <w:t>c</w:t>
      </w:r>
      <w:r w:rsidR="00027149" w:rsidRPr="00027149">
        <w:rPr>
          <w:bCs/>
          <w:sz w:val="28"/>
          <w:szCs w:val="28"/>
          <w:lang w:val="vi-VN"/>
        </w:rPr>
        <w:t>ương</w:t>
      </w:r>
      <w:r w:rsidR="00027149">
        <w:rPr>
          <w:bCs/>
          <w:sz w:val="28"/>
          <w:szCs w:val="28"/>
          <w:lang w:val="vi-VN"/>
        </w:rPr>
        <w:t xml:space="preserve"> quy</w:t>
      </w:r>
      <w:r w:rsidR="00027149" w:rsidRPr="00027149">
        <w:rPr>
          <w:bCs/>
          <w:sz w:val="28"/>
          <w:szCs w:val="28"/>
          <w:lang w:val="vi-VN"/>
        </w:rPr>
        <w:t>ết</w:t>
      </w:r>
      <w:r w:rsidR="00027149">
        <w:rPr>
          <w:bCs/>
          <w:sz w:val="28"/>
          <w:szCs w:val="28"/>
          <w:lang w:val="vi-VN"/>
        </w:rPr>
        <w:t xml:space="preserve"> </w:t>
      </w:r>
      <w:r w:rsidR="00027149" w:rsidRPr="00027149">
        <w:rPr>
          <w:rFonts w:eastAsia=".VnTime"/>
          <w:bCs/>
          <w:sz w:val="28"/>
          <w:szCs w:val="28"/>
          <w:lang w:val="vi-VN"/>
        </w:rPr>
        <w:t>khắc phục</w:t>
      </w:r>
      <w:r w:rsidR="00027149">
        <w:rPr>
          <w:rFonts w:eastAsia=".VnTime"/>
          <w:bCs/>
          <w:sz w:val="28"/>
          <w:szCs w:val="28"/>
          <w:lang w:val="vi-VN"/>
        </w:rPr>
        <w:t xml:space="preserve"> nh</w:t>
      </w:r>
      <w:r w:rsidR="00027149" w:rsidRPr="00027149">
        <w:rPr>
          <w:rFonts w:eastAsia=".VnTime"/>
          <w:bCs/>
          <w:sz w:val="28"/>
          <w:szCs w:val="28"/>
          <w:lang w:val="vi-VN"/>
        </w:rPr>
        <w:t>ững</w:t>
      </w:r>
      <w:r w:rsidR="00027149">
        <w:rPr>
          <w:rFonts w:eastAsia=".VnTime"/>
          <w:bCs/>
          <w:sz w:val="28"/>
          <w:szCs w:val="28"/>
          <w:lang w:val="vi-VN"/>
        </w:rPr>
        <w:t xml:space="preserve"> h</w:t>
      </w:r>
      <w:r w:rsidR="00027149" w:rsidRPr="00027149">
        <w:rPr>
          <w:rFonts w:eastAsia=".VnTime"/>
          <w:bCs/>
          <w:sz w:val="28"/>
          <w:szCs w:val="28"/>
          <w:lang w:val="vi-VN"/>
        </w:rPr>
        <w:t>ạn</w:t>
      </w:r>
      <w:r w:rsidR="00027149">
        <w:rPr>
          <w:rFonts w:eastAsia=".VnTime"/>
          <w:bCs/>
          <w:sz w:val="28"/>
          <w:szCs w:val="28"/>
          <w:lang w:val="vi-VN"/>
        </w:rPr>
        <w:t xml:space="preserve"> ch</w:t>
      </w:r>
      <w:r w:rsidR="00027149" w:rsidRPr="00027149">
        <w:rPr>
          <w:rFonts w:eastAsia=".VnTime"/>
          <w:bCs/>
          <w:sz w:val="28"/>
          <w:szCs w:val="28"/>
          <w:lang w:val="vi-VN"/>
        </w:rPr>
        <w:t xml:space="preserve">ế; xây dựng môi trường giáo dục lành mạnh, dân chủ, kỷ cương; tăng cường an ninh, an toàn trường học; chú trọng công tác giáo dục thể chất, y tế trường học; xây dựng văn hóa học đường, </w:t>
      </w:r>
      <w:r w:rsidR="00027149" w:rsidRPr="00027149">
        <w:rPr>
          <w:bCs/>
          <w:sz w:val="28"/>
          <w:szCs w:val="28"/>
          <w:lang w:val="vi-VN"/>
        </w:rPr>
        <w:t xml:space="preserve">giáo dục </w:t>
      </w:r>
      <w:r w:rsidR="00FE3422">
        <w:rPr>
          <w:bCs/>
          <w:sz w:val="28"/>
          <w:szCs w:val="28"/>
          <w:lang w:val="vi-VN"/>
        </w:rPr>
        <w:t>l</w:t>
      </w:r>
      <w:r w:rsidR="00FE3422" w:rsidRPr="00FE3422">
        <w:rPr>
          <w:bCs/>
          <w:sz w:val="28"/>
          <w:szCs w:val="28"/>
          <w:lang w:val="vi-VN"/>
        </w:rPr>
        <w:t>í</w:t>
      </w:r>
      <w:r w:rsidR="00FE3422">
        <w:rPr>
          <w:bCs/>
          <w:sz w:val="28"/>
          <w:szCs w:val="28"/>
          <w:lang w:val="vi-VN"/>
        </w:rPr>
        <w:t xml:space="preserve"> tư</w:t>
      </w:r>
      <w:r w:rsidR="00FE3422" w:rsidRPr="00FE3422">
        <w:rPr>
          <w:bCs/>
          <w:sz w:val="28"/>
          <w:szCs w:val="28"/>
          <w:lang w:val="vi-VN"/>
        </w:rPr>
        <w:t>ởng</w:t>
      </w:r>
      <w:r w:rsidR="00FE3422">
        <w:rPr>
          <w:bCs/>
          <w:sz w:val="28"/>
          <w:szCs w:val="28"/>
          <w:lang w:val="vi-VN"/>
        </w:rPr>
        <w:t xml:space="preserve">, </w:t>
      </w:r>
      <w:r w:rsidR="00027149" w:rsidRPr="00027149">
        <w:rPr>
          <w:bCs/>
          <w:sz w:val="28"/>
          <w:szCs w:val="28"/>
          <w:lang w:val="vi-VN"/>
        </w:rPr>
        <w:t xml:space="preserve">đạo đức, lối sống, kỹ năng sống cho </w:t>
      </w:r>
      <w:r w:rsidR="00027149" w:rsidRPr="00027149">
        <w:rPr>
          <w:rFonts w:eastAsia=".VnTime"/>
          <w:bCs/>
          <w:sz w:val="28"/>
          <w:szCs w:val="28"/>
          <w:lang w:val="vi-VN"/>
        </w:rPr>
        <w:t>học sinh</w:t>
      </w:r>
      <w:r w:rsidR="00833DEF">
        <w:rPr>
          <w:rFonts w:eastAsia=".VnTime"/>
          <w:bCs/>
          <w:sz w:val="28"/>
          <w:szCs w:val="28"/>
          <w:lang w:val="vi-VN"/>
        </w:rPr>
        <w:t>; n</w:t>
      </w:r>
      <w:r w:rsidR="00833DEF" w:rsidRPr="00833DEF">
        <w:rPr>
          <w:rFonts w:eastAsia=".VnTime"/>
          <w:bCs/>
          <w:sz w:val="28"/>
          <w:szCs w:val="28"/>
          <w:lang w:val="vi-VN"/>
        </w:rPr>
        <w:t>âng</w:t>
      </w:r>
      <w:r w:rsidR="00833DEF">
        <w:rPr>
          <w:rFonts w:eastAsia=".VnTime"/>
          <w:bCs/>
          <w:sz w:val="28"/>
          <w:szCs w:val="28"/>
          <w:lang w:val="vi-VN"/>
        </w:rPr>
        <w:t xml:space="preserve"> cao hi</w:t>
      </w:r>
      <w:r w:rsidR="00833DEF" w:rsidRPr="00833DEF">
        <w:rPr>
          <w:rFonts w:eastAsia=".VnTime"/>
          <w:bCs/>
          <w:sz w:val="28"/>
          <w:szCs w:val="28"/>
          <w:lang w:val="vi-VN"/>
        </w:rPr>
        <w:t>ệu</w:t>
      </w:r>
      <w:r w:rsidR="00833DEF">
        <w:rPr>
          <w:rFonts w:eastAsia=".VnTime"/>
          <w:bCs/>
          <w:sz w:val="28"/>
          <w:szCs w:val="28"/>
          <w:lang w:val="vi-VN"/>
        </w:rPr>
        <w:t xml:space="preserve"> qu</w:t>
      </w:r>
      <w:r w:rsidR="00833DEF" w:rsidRPr="00833DEF">
        <w:rPr>
          <w:rFonts w:eastAsia=".VnTime"/>
          <w:bCs/>
          <w:sz w:val="28"/>
          <w:szCs w:val="28"/>
          <w:lang w:val="vi-VN"/>
        </w:rPr>
        <w:t>ả</w:t>
      </w:r>
      <w:r w:rsidR="00833DEF">
        <w:rPr>
          <w:rFonts w:eastAsia=".VnTime"/>
          <w:bCs/>
          <w:sz w:val="28"/>
          <w:szCs w:val="28"/>
          <w:lang w:val="vi-VN"/>
        </w:rPr>
        <w:t xml:space="preserve"> đ</w:t>
      </w:r>
      <w:r w:rsidR="00833DEF" w:rsidRPr="00833DEF">
        <w:rPr>
          <w:rFonts w:eastAsia=".VnTime"/>
          <w:bCs/>
          <w:sz w:val="28"/>
          <w:szCs w:val="28"/>
          <w:lang w:val="vi-VN"/>
        </w:rPr>
        <w:t>ào</w:t>
      </w:r>
      <w:r w:rsidR="00833DEF">
        <w:rPr>
          <w:rFonts w:eastAsia=".VnTime"/>
          <w:bCs/>
          <w:sz w:val="28"/>
          <w:szCs w:val="28"/>
          <w:lang w:val="vi-VN"/>
        </w:rPr>
        <w:t xml:space="preserve"> t</w:t>
      </w:r>
      <w:r w:rsidR="00833DEF" w:rsidRPr="00833DEF">
        <w:rPr>
          <w:rFonts w:eastAsia=".VnTime"/>
          <w:bCs/>
          <w:sz w:val="28"/>
          <w:szCs w:val="28"/>
          <w:lang w:val="vi-VN"/>
        </w:rPr>
        <w:t>ạo</w:t>
      </w:r>
      <w:r w:rsidR="00833DEF">
        <w:rPr>
          <w:rFonts w:eastAsia=".VnTime"/>
          <w:bCs/>
          <w:sz w:val="28"/>
          <w:szCs w:val="28"/>
          <w:lang w:val="vi-VN"/>
        </w:rPr>
        <w:t xml:space="preserve"> nh</w:t>
      </w:r>
      <w:r w:rsidR="00833DEF" w:rsidRPr="00833DEF">
        <w:rPr>
          <w:rFonts w:eastAsia=".VnTime"/>
          <w:bCs/>
          <w:sz w:val="28"/>
          <w:szCs w:val="28"/>
          <w:lang w:val="vi-VN"/>
        </w:rPr>
        <w:t>ân</w:t>
      </w:r>
      <w:r w:rsidR="00833DEF">
        <w:rPr>
          <w:rFonts w:eastAsia=".VnTime"/>
          <w:bCs/>
          <w:sz w:val="28"/>
          <w:szCs w:val="28"/>
          <w:lang w:val="vi-VN"/>
        </w:rPr>
        <w:t xml:space="preserve"> l</w:t>
      </w:r>
      <w:r w:rsidR="00833DEF" w:rsidRPr="00833DEF">
        <w:rPr>
          <w:rFonts w:eastAsia=".VnTime"/>
          <w:bCs/>
          <w:sz w:val="28"/>
          <w:szCs w:val="28"/>
          <w:lang w:val="vi-VN"/>
        </w:rPr>
        <w:t>ực</w:t>
      </w:r>
      <w:r w:rsidR="00833DEF">
        <w:rPr>
          <w:rFonts w:eastAsia=".VnTime"/>
          <w:bCs/>
          <w:sz w:val="28"/>
          <w:szCs w:val="28"/>
          <w:lang w:val="vi-VN"/>
        </w:rPr>
        <w:t xml:space="preserve"> ch</w:t>
      </w:r>
      <w:r w:rsidR="00833DEF" w:rsidRPr="00833DEF">
        <w:rPr>
          <w:rFonts w:eastAsia=".VnTime"/>
          <w:bCs/>
          <w:sz w:val="28"/>
          <w:szCs w:val="28"/>
          <w:lang w:val="vi-VN"/>
        </w:rPr>
        <w:t>ất</w:t>
      </w:r>
      <w:r w:rsidR="00833DEF">
        <w:rPr>
          <w:rFonts w:eastAsia=".VnTime"/>
          <w:bCs/>
          <w:sz w:val="28"/>
          <w:szCs w:val="28"/>
          <w:lang w:val="vi-VN"/>
        </w:rPr>
        <w:t xml:space="preserve"> lư</w:t>
      </w:r>
      <w:r w:rsidR="00833DEF" w:rsidRPr="00833DEF">
        <w:rPr>
          <w:rFonts w:eastAsia=".VnTime"/>
          <w:bCs/>
          <w:sz w:val="28"/>
          <w:szCs w:val="28"/>
          <w:lang w:val="vi-VN"/>
        </w:rPr>
        <w:t>ợng</w:t>
      </w:r>
      <w:r w:rsidR="00833DEF">
        <w:rPr>
          <w:rFonts w:eastAsia=".VnTime"/>
          <w:bCs/>
          <w:sz w:val="28"/>
          <w:szCs w:val="28"/>
          <w:lang w:val="vi-VN"/>
        </w:rPr>
        <w:t xml:space="preserve"> cao, g</w:t>
      </w:r>
      <w:r w:rsidR="00833DEF" w:rsidRPr="00833DEF">
        <w:rPr>
          <w:rFonts w:eastAsia=".VnTime"/>
          <w:bCs/>
          <w:sz w:val="28"/>
          <w:szCs w:val="28"/>
          <w:lang w:val="vi-VN"/>
        </w:rPr>
        <w:t>ắn</w:t>
      </w:r>
      <w:r w:rsidR="00833DEF">
        <w:rPr>
          <w:rFonts w:eastAsia=".VnTime"/>
          <w:bCs/>
          <w:sz w:val="28"/>
          <w:szCs w:val="28"/>
          <w:lang w:val="vi-VN"/>
        </w:rPr>
        <w:t xml:space="preserve"> v</w:t>
      </w:r>
      <w:r w:rsidR="00833DEF" w:rsidRPr="00833DEF">
        <w:rPr>
          <w:rFonts w:eastAsia=".VnTime"/>
          <w:bCs/>
          <w:sz w:val="28"/>
          <w:szCs w:val="28"/>
          <w:lang w:val="vi-VN"/>
        </w:rPr>
        <w:t>ới</w:t>
      </w:r>
      <w:r w:rsidR="00833DEF">
        <w:rPr>
          <w:rFonts w:eastAsia=".VnTime"/>
          <w:bCs/>
          <w:sz w:val="28"/>
          <w:szCs w:val="28"/>
          <w:lang w:val="vi-VN"/>
        </w:rPr>
        <w:t xml:space="preserve"> khoa h</w:t>
      </w:r>
      <w:r w:rsidR="00833DEF" w:rsidRPr="00833DEF">
        <w:rPr>
          <w:rFonts w:eastAsia=".VnTime"/>
          <w:bCs/>
          <w:sz w:val="28"/>
          <w:szCs w:val="28"/>
          <w:lang w:val="vi-VN"/>
        </w:rPr>
        <w:t>ọc</w:t>
      </w:r>
      <w:r w:rsidR="00833DEF">
        <w:rPr>
          <w:rFonts w:eastAsia=".VnTime"/>
          <w:bCs/>
          <w:sz w:val="28"/>
          <w:szCs w:val="28"/>
          <w:lang w:val="vi-VN"/>
        </w:rPr>
        <w:t xml:space="preserve"> – c</w:t>
      </w:r>
      <w:r w:rsidR="00833DEF" w:rsidRPr="00833DEF">
        <w:rPr>
          <w:rFonts w:eastAsia=".VnTime"/>
          <w:bCs/>
          <w:sz w:val="28"/>
          <w:szCs w:val="28"/>
          <w:lang w:val="vi-VN"/>
        </w:rPr>
        <w:t>ông</w:t>
      </w:r>
      <w:r w:rsidR="00833DEF">
        <w:rPr>
          <w:rFonts w:eastAsia=".VnTime"/>
          <w:bCs/>
          <w:sz w:val="28"/>
          <w:szCs w:val="28"/>
          <w:lang w:val="vi-VN"/>
        </w:rPr>
        <w:t xml:space="preserve"> ngh</w:t>
      </w:r>
      <w:r w:rsidR="00833DEF" w:rsidRPr="00833DEF">
        <w:rPr>
          <w:rFonts w:eastAsia=".VnTime"/>
          <w:bCs/>
          <w:sz w:val="28"/>
          <w:szCs w:val="28"/>
          <w:lang w:val="vi-VN"/>
        </w:rPr>
        <w:t>ệ</w:t>
      </w:r>
      <w:r w:rsidR="00833DEF">
        <w:rPr>
          <w:rFonts w:eastAsia=".VnTime"/>
          <w:bCs/>
          <w:sz w:val="28"/>
          <w:szCs w:val="28"/>
          <w:lang w:val="vi-VN"/>
        </w:rPr>
        <w:t>.</w:t>
      </w:r>
    </w:p>
    <w:p w:rsidR="00027149" w:rsidRPr="00027149" w:rsidRDefault="0065796C" w:rsidP="00B72BBB">
      <w:pPr>
        <w:pStyle w:val="NormalWeb"/>
        <w:spacing w:before="120" w:beforeAutospacing="0" w:after="120" w:afterAutospacing="0" w:line="276" w:lineRule="auto"/>
        <w:ind w:firstLine="567"/>
        <w:jc w:val="both"/>
        <w:rPr>
          <w:bCs/>
          <w:sz w:val="28"/>
          <w:szCs w:val="28"/>
          <w:lang w:val="vi-VN"/>
        </w:rPr>
      </w:pPr>
      <w:r>
        <w:rPr>
          <w:bCs/>
          <w:sz w:val="28"/>
          <w:szCs w:val="28"/>
          <w:lang w:val="vi-VN"/>
        </w:rPr>
        <w:t>3</w:t>
      </w:r>
      <w:r w:rsidR="00027149" w:rsidRPr="00027149">
        <w:rPr>
          <w:bCs/>
          <w:sz w:val="28"/>
          <w:szCs w:val="28"/>
          <w:lang w:val="vi-VN"/>
        </w:rPr>
        <w:t xml:space="preserve">. Giáo dục mầm non: Đẩy mạnh công tác quản lý nhà nước đối với giáo dục mầm non; </w:t>
      </w:r>
      <w:r w:rsidR="00027149">
        <w:rPr>
          <w:bCs/>
          <w:sz w:val="28"/>
          <w:szCs w:val="28"/>
          <w:lang w:val="vi-VN"/>
        </w:rPr>
        <w:t>ti</w:t>
      </w:r>
      <w:r w:rsidR="00027149" w:rsidRPr="00027149">
        <w:rPr>
          <w:bCs/>
          <w:sz w:val="28"/>
          <w:szCs w:val="28"/>
          <w:lang w:val="vi-VN"/>
        </w:rPr>
        <w:t>ếp</w:t>
      </w:r>
      <w:r w:rsidR="00027149">
        <w:rPr>
          <w:bCs/>
          <w:sz w:val="28"/>
          <w:szCs w:val="28"/>
          <w:lang w:val="vi-VN"/>
        </w:rPr>
        <w:t xml:space="preserve"> t</w:t>
      </w:r>
      <w:r w:rsidR="00027149" w:rsidRPr="00027149">
        <w:rPr>
          <w:bCs/>
          <w:sz w:val="28"/>
          <w:szCs w:val="28"/>
          <w:lang w:val="vi-VN"/>
        </w:rPr>
        <w:t>ục</w:t>
      </w:r>
      <w:r w:rsidR="00027149">
        <w:rPr>
          <w:bCs/>
          <w:sz w:val="28"/>
          <w:szCs w:val="28"/>
          <w:lang w:val="vi-VN"/>
        </w:rPr>
        <w:t xml:space="preserve"> tri</w:t>
      </w:r>
      <w:r w:rsidR="00027149" w:rsidRPr="00027149">
        <w:rPr>
          <w:bCs/>
          <w:sz w:val="28"/>
          <w:szCs w:val="28"/>
          <w:lang w:val="vi-VN"/>
        </w:rPr>
        <w:t>ển</w:t>
      </w:r>
      <w:r w:rsidR="00027149">
        <w:rPr>
          <w:bCs/>
          <w:sz w:val="28"/>
          <w:szCs w:val="28"/>
          <w:lang w:val="vi-VN"/>
        </w:rPr>
        <w:t xml:space="preserve"> khai hi</w:t>
      </w:r>
      <w:r w:rsidR="00027149" w:rsidRPr="00027149">
        <w:rPr>
          <w:bCs/>
          <w:sz w:val="28"/>
          <w:szCs w:val="28"/>
          <w:lang w:val="vi-VN"/>
        </w:rPr>
        <w:t>ệu</w:t>
      </w:r>
      <w:r w:rsidR="00027149">
        <w:rPr>
          <w:bCs/>
          <w:sz w:val="28"/>
          <w:szCs w:val="28"/>
          <w:lang w:val="vi-VN"/>
        </w:rPr>
        <w:t xml:space="preserve"> qu</w:t>
      </w:r>
      <w:r w:rsidR="00027149" w:rsidRPr="00027149">
        <w:rPr>
          <w:bCs/>
          <w:sz w:val="28"/>
          <w:szCs w:val="28"/>
          <w:lang w:val="vi-VN"/>
        </w:rPr>
        <w:t>ả</w:t>
      </w:r>
      <w:r w:rsidR="00027149">
        <w:rPr>
          <w:bCs/>
          <w:sz w:val="28"/>
          <w:szCs w:val="28"/>
          <w:lang w:val="vi-VN"/>
        </w:rPr>
        <w:t xml:space="preserve"> c</w:t>
      </w:r>
      <w:r w:rsidR="00027149" w:rsidRPr="00027149">
        <w:rPr>
          <w:bCs/>
          <w:sz w:val="28"/>
          <w:szCs w:val="28"/>
          <w:lang w:val="vi-VN"/>
        </w:rPr>
        <w:t>ác</w:t>
      </w:r>
      <w:r w:rsidR="00027149">
        <w:rPr>
          <w:bCs/>
          <w:sz w:val="28"/>
          <w:szCs w:val="28"/>
          <w:lang w:val="vi-VN"/>
        </w:rPr>
        <w:t xml:space="preserve"> Ngh</w:t>
      </w:r>
      <w:r w:rsidR="00027149" w:rsidRPr="00027149">
        <w:rPr>
          <w:bCs/>
          <w:sz w:val="28"/>
          <w:szCs w:val="28"/>
          <w:lang w:val="vi-VN"/>
        </w:rPr>
        <w:t>ị</w:t>
      </w:r>
      <w:r w:rsidR="00027149">
        <w:rPr>
          <w:bCs/>
          <w:sz w:val="28"/>
          <w:szCs w:val="28"/>
          <w:lang w:val="vi-VN"/>
        </w:rPr>
        <w:t xml:space="preserve"> quy</w:t>
      </w:r>
      <w:r w:rsidR="00027149" w:rsidRPr="00027149">
        <w:rPr>
          <w:bCs/>
          <w:sz w:val="28"/>
          <w:szCs w:val="28"/>
          <w:lang w:val="vi-VN"/>
        </w:rPr>
        <w:t>ết</w:t>
      </w:r>
      <w:r w:rsidR="00027149">
        <w:rPr>
          <w:bCs/>
          <w:sz w:val="28"/>
          <w:szCs w:val="28"/>
          <w:lang w:val="vi-VN"/>
        </w:rPr>
        <w:t xml:space="preserve"> c</w:t>
      </w:r>
      <w:r w:rsidR="00027149" w:rsidRPr="00027149">
        <w:rPr>
          <w:bCs/>
          <w:sz w:val="28"/>
          <w:szCs w:val="28"/>
          <w:lang w:val="vi-VN"/>
        </w:rPr>
        <w:t>ủa</w:t>
      </w:r>
      <w:r w:rsidR="00027149">
        <w:rPr>
          <w:bCs/>
          <w:sz w:val="28"/>
          <w:szCs w:val="28"/>
          <w:lang w:val="vi-VN"/>
        </w:rPr>
        <w:t xml:space="preserve"> H</w:t>
      </w:r>
      <w:r w:rsidR="00027149" w:rsidRPr="00027149">
        <w:rPr>
          <w:bCs/>
          <w:sz w:val="28"/>
          <w:szCs w:val="28"/>
          <w:lang w:val="vi-VN"/>
        </w:rPr>
        <w:t>ội</w:t>
      </w:r>
      <w:r w:rsidR="00027149">
        <w:rPr>
          <w:bCs/>
          <w:sz w:val="28"/>
          <w:szCs w:val="28"/>
          <w:lang w:val="vi-VN"/>
        </w:rPr>
        <w:t xml:space="preserve"> đ</w:t>
      </w:r>
      <w:r w:rsidR="00027149" w:rsidRPr="00027149">
        <w:rPr>
          <w:bCs/>
          <w:sz w:val="28"/>
          <w:szCs w:val="28"/>
          <w:lang w:val="vi-VN"/>
        </w:rPr>
        <w:t>ồng</w:t>
      </w:r>
      <w:r w:rsidR="00027149">
        <w:rPr>
          <w:bCs/>
          <w:sz w:val="28"/>
          <w:szCs w:val="28"/>
          <w:lang w:val="vi-VN"/>
        </w:rPr>
        <w:t xml:space="preserve"> nh</w:t>
      </w:r>
      <w:r w:rsidR="00027149" w:rsidRPr="00027149">
        <w:rPr>
          <w:bCs/>
          <w:sz w:val="28"/>
          <w:szCs w:val="28"/>
          <w:lang w:val="vi-VN"/>
        </w:rPr>
        <w:t>ân</w:t>
      </w:r>
      <w:r w:rsidR="00027149">
        <w:rPr>
          <w:bCs/>
          <w:sz w:val="28"/>
          <w:szCs w:val="28"/>
          <w:lang w:val="vi-VN"/>
        </w:rPr>
        <w:t xml:space="preserve"> d</w:t>
      </w:r>
      <w:r w:rsidR="00027149" w:rsidRPr="00027149">
        <w:rPr>
          <w:bCs/>
          <w:sz w:val="28"/>
          <w:szCs w:val="28"/>
          <w:lang w:val="vi-VN"/>
        </w:rPr>
        <w:t>ân</w:t>
      </w:r>
      <w:r w:rsidR="00027149">
        <w:rPr>
          <w:bCs/>
          <w:sz w:val="28"/>
          <w:szCs w:val="28"/>
          <w:lang w:val="vi-VN"/>
        </w:rPr>
        <w:t xml:space="preserve"> th</w:t>
      </w:r>
      <w:r w:rsidR="00027149" w:rsidRPr="00027149">
        <w:rPr>
          <w:bCs/>
          <w:sz w:val="28"/>
          <w:szCs w:val="28"/>
          <w:lang w:val="vi-VN"/>
        </w:rPr>
        <w:t>ành</w:t>
      </w:r>
      <w:r w:rsidR="00027149">
        <w:rPr>
          <w:bCs/>
          <w:sz w:val="28"/>
          <w:szCs w:val="28"/>
          <w:lang w:val="vi-VN"/>
        </w:rPr>
        <w:t xml:space="preserve"> ph</w:t>
      </w:r>
      <w:r w:rsidR="00027149" w:rsidRPr="00027149">
        <w:rPr>
          <w:bCs/>
          <w:sz w:val="28"/>
          <w:szCs w:val="28"/>
          <w:lang w:val="vi-VN"/>
        </w:rPr>
        <w:t>ố</w:t>
      </w:r>
      <w:r w:rsidR="00027149">
        <w:rPr>
          <w:bCs/>
          <w:sz w:val="28"/>
          <w:szCs w:val="28"/>
          <w:lang w:val="vi-VN"/>
        </w:rPr>
        <w:t xml:space="preserve"> v</w:t>
      </w:r>
      <w:r w:rsidR="00027149" w:rsidRPr="00027149">
        <w:rPr>
          <w:bCs/>
          <w:sz w:val="28"/>
          <w:szCs w:val="28"/>
          <w:lang w:val="vi-VN"/>
        </w:rPr>
        <w:t>ề</w:t>
      </w:r>
      <w:r w:rsidR="00027149">
        <w:rPr>
          <w:bCs/>
          <w:sz w:val="28"/>
          <w:szCs w:val="28"/>
          <w:lang w:val="vi-VN"/>
        </w:rPr>
        <w:t xml:space="preserve"> h</w:t>
      </w:r>
      <w:r w:rsidR="00027149" w:rsidRPr="00027149">
        <w:rPr>
          <w:bCs/>
          <w:sz w:val="28"/>
          <w:szCs w:val="28"/>
          <w:lang w:val="vi-VN"/>
        </w:rPr>
        <w:t>ỗ</w:t>
      </w:r>
      <w:r w:rsidR="00027149">
        <w:rPr>
          <w:bCs/>
          <w:sz w:val="28"/>
          <w:szCs w:val="28"/>
          <w:lang w:val="vi-VN"/>
        </w:rPr>
        <w:t xml:space="preserve"> tr</w:t>
      </w:r>
      <w:r w:rsidR="00027149" w:rsidRPr="00027149">
        <w:rPr>
          <w:bCs/>
          <w:sz w:val="28"/>
          <w:szCs w:val="28"/>
          <w:lang w:val="vi-VN"/>
        </w:rPr>
        <w:t>ợ</w:t>
      </w:r>
      <w:r w:rsidR="00027149">
        <w:rPr>
          <w:bCs/>
          <w:sz w:val="28"/>
          <w:szCs w:val="28"/>
          <w:lang w:val="vi-VN"/>
        </w:rPr>
        <w:t xml:space="preserve"> gi</w:t>
      </w:r>
      <w:r w:rsidR="00027149" w:rsidRPr="00027149">
        <w:rPr>
          <w:bCs/>
          <w:sz w:val="28"/>
          <w:szCs w:val="28"/>
          <w:lang w:val="vi-VN"/>
        </w:rPr>
        <w:t>áo</w:t>
      </w:r>
      <w:r w:rsidR="00027149">
        <w:rPr>
          <w:bCs/>
          <w:sz w:val="28"/>
          <w:szCs w:val="28"/>
          <w:lang w:val="vi-VN"/>
        </w:rPr>
        <w:t xml:space="preserve"> d</w:t>
      </w:r>
      <w:r w:rsidR="00027149" w:rsidRPr="00027149">
        <w:rPr>
          <w:bCs/>
          <w:sz w:val="28"/>
          <w:szCs w:val="28"/>
          <w:lang w:val="vi-VN"/>
        </w:rPr>
        <w:t>ục</w:t>
      </w:r>
      <w:r w:rsidR="00027149">
        <w:rPr>
          <w:bCs/>
          <w:sz w:val="28"/>
          <w:szCs w:val="28"/>
          <w:lang w:val="vi-VN"/>
        </w:rPr>
        <w:t xml:space="preserve"> m</w:t>
      </w:r>
      <w:r w:rsidR="00027149" w:rsidRPr="00027149">
        <w:rPr>
          <w:bCs/>
          <w:sz w:val="28"/>
          <w:szCs w:val="28"/>
          <w:lang w:val="vi-VN"/>
        </w:rPr>
        <w:t>ầm</w:t>
      </w:r>
      <w:r w:rsidR="00027149">
        <w:rPr>
          <w:bCs/>
          <w:sz w:val="28"/>
          <w:szCs w:val="28"/>
          <w:lang w:val="vi-VN"/>
        </w:rPr>
        <w:t xml:space="preserve"> non</w:t>
      </w:r>
      <w:r w:rsidR="00027149" w:rsidRPr="00027149">
        <w:rPr>
          <w:bCs/>
          <w:sz w:val="28"/>
          <w:szCs w:val="28"/>
          <w:lang w:val="vi-VN"/>
        </w:rPr>
        <w:t>; tăng cường các điều kiện để nâng cao chất lượng thực hiện chương trình giáo dục mầm non</w:t>
      </w:r>
      <w:r w:rsidR="00027149">
        <w:rPr>
          <w:bCs/>
          <w:sz w:val="28"/>
          <w:szCs w:val="28"/>
          <w:lang w:val="vi-VN"/>
        </w:rPr>
        <w:t>; t</w:t>
      </w:r>
      <w:r w:rsidR="00027149" w:rsidRPr="00027149">
        <w:rPr>
          <w:bCs/>
          <w:sz w:val="28"/>
          <w:szCs w:val="28"/>
          <w:lang w:val="vi-VN"/>
        </w:rPr>
        <w:t>ích</w:t>
      </w:r>
      <w:r w:rsidR="00027149">
        <w:rPr>
          <w:bCs/>
          <w:sz w:val="28"/>
          <w:szCs w:val="28"/>
          <w:lang w:val="vi-VN"/>
        </w:rPr>
        <w:t xml:space="preserve"> c</w:t>
      </w:r>
      <w:r w:rsidR="00027149" w:rsidRPr="00027149">
        <w:rPr>
          <w:bCs/>
          <w:sz w:val="28"/>
          <w:szCs w:val="28"/>
          <w:lang w:val="vi-VN"/>
        </w:rPr>
        <w:t>ực</w:t>
      </w:r>
      <w:r w:rsidR="00027149">
        <w:rPr>
          <w:bCs/>
          <w:sz w:val="28"/>
          <w:szCs w:val="28"/>
          <w:lang w:val="vi-VN"/>
        </w:rPr>
        <w:t xml:space="preserve"> đ</w:t>
      </w:r>
      <w:r w:rsidR="00027149" w:rsidRPr="00027149">
        <w:rPr>
          <w:bCs/>
          <w:sz w:val="28"/>
          <w:szCs w:val="28"/>
          <w:lang w:val="vi-VN"/>
        </w:rPr>
        <w:t>ổi</w:t>
      </w:r>
      <w:r w:rsidR="00027149">
        <w:rPr>
          <w:bCs/>
          <w:sz w:val="28"/>
          <w:szCs w:val="28"/>
          <w:lang w:val="vi-VN"/>
        </w:rPr>
        <w:t xml:space="preserve"> m</w:t>
      </w:r>
      <w:r w:rsidR="00027149" w:rsidRPr="00027149">
        <w:rPr>
          <w:bCs/>
          <w:sz w:val="28"/>
          <w:szCs w:val="28"/>
          <w:lang w:val="vi-VN"/>
        </w:rPr>
        <w:t>ới</w:t>
      </w:r>
      <w:r w:rsidR="00027149">
        <w:rPr>
          <w:bCs/>
          <w:sz w:val="28"/>
          <w:szCs w:val="28"/>
          <w:lang w:val="vi-VN"/>
        </w:rPr>
        <w:t>, n</w:t>
      </w:r>
      <w:r w:rsidR="00027149" w:rsidRPr="00027149">
        <w:rPr>
          <w:bCs/>
          <w:sz w:val="28"/>
          <w:szCs w:val="28"/>
          <w:lang w:val="vi-VN"/>
        </w:rPr>
        <w:t>âng</w:t>
      </w:r>
      <w:r w:rsidR="00027149">
        <w:rPr>
          <w:bCs/>
          <w:sz w:val="28"/>
          <w:szCs w:val="28"/>
          <w:lang w:val="vi-VN"/>
        </w:rPr>
        <w:t xml:space="preserve"> cao ch</w:t>
      </w:r>
      <w:r w:rsidR="00027149" w:rsidRPr="00027149">
        <w:rPr>
          <w:bCs/>
          <w:sz w:val="28"/>
          <w:szCs w:val="28"/>
          <w:lang w:val="vi-VN"/>
        </w:rPr>
        <w:t>ất</w:t>
      </w:r>
      <w:r w:rsidR="00027149">
        <w:rPr>
          <w:bCs/>
          <w:sz w:val="28"/>
          <w:szCs w:val="28"/>
          <w:lang w:val="vi-VN"/>
        </w:rPr>
        <w:t xml:space="preserve"> l</w:t>
      </w:r>
      <w:r w:rsidR="00027149" w:rsidRPr="00027149">
        <w:rPr>
          <w:bCs/>
          <w:sz w:val="28"/>
          <w:szCs w:val="28"/>
          <w:lang w:val="vi-VN"/>
        </w:rPr>
        <w:t>ượng</w:t>
      </w:r>
      <w:r w:rsidR="00027149">
        <w:rPr>
          <w:bCs/>
          <w:sz w:val="28"/>
          <w:szCs w:val="28"/>
          <w:lang w:val="vi-VN"/>
        </w:rPr>
        <w:t xml:space="preserve"> ho</w:t>
      </w:r>
      <w:r w:rsidR="00027149" w:rsidRPr="00027149">
        <w:rPr>
          <w:bCs/>
          <w:sz w:val="28"/>
          <w:szCs w:val="28"/>
          <w:lang w:val="vi-VN"/>
        </w:rPr>
        <w:t>ạt</w:t>
      </w:r>
      <w:r w:rsidR="00027149">
        <w:rPr>
          <w:bCs/>
          <w:sz w:val="28"/>
          <w:szCs w:val="28"/>
          <w:lang w:val="vi-VN"/>
        </w:rPr>
        <w:t xml:space="preserve"> đ</w:t>
      </w:r>
      <w:r w:rsidR="00027149" w:rsidRPr="00027149">
        <w:rPr>
          <w:bCs/>
          <w:sz w:val="28"/>
          <w:szCs w:val="28"/>
          <w:lang w:val="vi-VN"/>
        </w:rPr>
        <w:t>ộng</w:t>
      </w:r>
      <w:r w:rsidR="00027149">
        <w:rPr>
          <w:bCs/>
          <w:sz w:val="28"/>
          <w:szCs w:val="28"/>
          <w:lang w:val="vi-VN"/>
        </w:rPr>
        <w:t xml:space="preserve"> ch</w:t>
      </w:r>
      <w:r w:rsidR="00027149" w:rsidRPr="00027149">
        <w:rPr>
          <w:bCs/>
          <w:sz w:val="28"/>
          <w:szCs w:val="28"/>
          <w:lang w:val="vi-VN"/>
        </w:rPr>
        <w:t>ăm</w:t>
      </w:r>
      <w:r w:rsidR="00027149">
        <w:rPr>
          <w:bCs/>
          <w:sz w:val="28"/>
          <w:szCs w:val="28"/>
          <w:lang w:val="vi-VN"/>
        </w:rPr>
        <w:t xml:space="preserve"> s</w:t>
      </w:r>
      <w:r w:rsidR="00027149" w:rsidRPr="00027149">
        <w:rPr>
          <w:bCs/>
          <w:sz w:val="28"/>
          <w:szCs w:val="28"/>
          <w:lang w:val="vi-VN"/>
        </w:rPr>
        <w:t>óc</w:t>
      </w:r>
      <w:r w:rsidR="00027149">
        <w:rPr>
          <w:bCs/>
          <w:sz w:val="28"/>
          <w:szCs w:val="28"/>
          <w:lang w:val="vi-VN"/>
        </w:rPr>
        <w:t>, gi</w:t>
      </w:r>
      <w:r w:rsidR="00027149" w:rsidRPr="00027149">
        <w:rPr>
          <w:bCs/>
          <w:sz w:val="28"/>
          <w:szCs w:val="28"/>
          <w:lang w:val="vi-VN"/>
        </w:rPr>
        <w:t>áo</w:t>
      </w:r>
      <w:r w:rsidR="00027149">
        <w:rPr>
          <w:bCs/>
          <w:sz w:val="28"/>
          <w:szCs w:val="28"/>
          <w:lang w:val="vi-VN"/>
        </w:rPr>
        <w:t xml:space="preserve"> d</w:t>
      </w:r>
      <w:r w:rsidR="00027149" w:rsidRPr="00027149">
        <w:rPr>
          <w:bCs/>
          <w:sz w:val="28"/>
          <w:szCs w:val="28"/>
          <w:lang w:val="vi-VN"/>
        </w:rPr>
        <w:t>ục</w:t>
      </w:r>
      <w:r w:rsidR="00027149">
        <w:rPr>
          <w:bCs/>
          <w:sz w:val="28"/>
          <w:szCs w:val="28"/>
          <w:lang w:val="vi-VN"/>
        </w:rPr>
        <w:t xml:space="preserve"> tr</w:t>
      </w:r>
      <w:r w:rsidR="00027149" w:rsidRPr="00027149">
        <w:rPr>
          <w:bCs/>
          <w:sz w:val="28"/>
          <w:szCs w:val="28"/>
          <w:lang w:val="vi-VN"/>
        </w:rPr>
        <w:t>ẻ</w:t>
      </w:r>
      <w:r w:rsidR="00027149">
        <w:rPr>
          <w:bCs/>
          <w:sz w:val="28"/>
          <w:szCs w:val="28"/>
          <w:lang w:val="vi-VN"/>
        </w:rPr>
        <w:t>, đ</w:t>
      </w:r>
      <w:r w:rsidR="00027149" w:rsidRPr="00027149">
        <w:rPr>
          <w:bCs/>
          <w:sz w:val="28"/>
          <w:szCs w:val="28"/>
          <w:lang w:val="vi-VN"/>
        </w:rPr>
        <w:t>ảm</w:t>
      </w:r>
      <w:r w:rsidR="00027149">
        <w:rPr>
          <w:bCs/>
          <w:sz w:val="28"/>
          <w:szCs w:val="28"/>
          <w:lang w:val="vi-VN"/>
        </w:rPr>
        <w:t xml:space="preserve"> b</w:t>
      </w:r>
      <w:r w:rsidR="00027149" w:rsidRPr="00027149">
        <w:rPr>
          <w:bCs/>
          <w:sz w:val="28"/>
          <w:szCs w:val="28"/>
          <w:lang w:val="vi-VN"/>
        </w:rPr>
        <w:t>ảo</w:t>
      </w:r>
      <w:r w:rsidR="00027149">
        <w:rPr>
          <w:bCs/>
          <w:sz w:val="28"/>
          <w:szCs w:val="28"/>
          <w:lang w:val="vi-VN"/>
        </w:rPr>
        <w:t xml:space="preserve"> an to</w:t>
      </w:r>
      <w:r w:rsidR="00027149" w:rsidRPr="00027149">
        <w:rPr>
          <w:bCs/>
          <w:sz w:val="28"/>
          <w:szCs w:val="28"/>
          <w:lang w:val="vi-VN"/>
        </w:rPr>
        <w:t>àn</w:t>
      </w:r>
      <w:r w:rsidR="00027149">
        <w:rPr>
          <w:bCs/>
          <w:sz w:val="28"/>
          <w:szCs w:val="28"/>
          <w:lang w:val="vi-VN"/>
        </w:rPr>
        <w:t xml:space="preserve"> tuy</w:t>
      </w:r>
      <w:r w:rsidR="00027149" w:rsidRPr="00027149">
        <w:rPr>
          <w:bCs/>
          <w:sz w:val="28"/>
          <w:szCs w:val="28"/>
          <w:lang w:val="vi-VN"/>
        </w:rPr>
        <w:t>ệt</w:t>
      </w:r>
      <w:r w:rsidR="00027149">
        <w:rPr>
          <w:bCs/>
          <w:sz w:val="28"/>
          <w:szCs w:val="28"/>
          <w:lang w:val="vi-VN"/>
        </w:rPr>
        <w:t xml:space="preserve"> đ</w:t>
      </w:r>
      <w:r w:rsidR="00027149" w:rsidRPr="00027149">
        <w:rPr>
          <w:bCs/>
          <w:sz w:val="28"/>
          <w:szCs w:val="28"/>
          <w:lang w:val="vi-VN"/>
        </w:rPr>
        <w:t>ối</w:t>
      </w:r>
      <w:r w:rsidR="00027149">
        <w:rPr>
          <w:bCs/>
          <w:sz w:val="28"/>
          <w:szCs w:val="28"/>
          <w:lang w:val="vi-VN"/>
        </w:rPr>
        <w:t xml:space="preserve"> cho tr</w:t>
      </w:r>
      <w:r w:rsidR="00027149" w:rsidRPr="00027149">
        <w:rPr>
          <w:bCs/>
          <w:sz w:val="28"/>
          <w:szCs w:val="28"/>
          <w:lang w:val="vi-VN"/>
        </w:rPr>
        <w:t>ẻ</w:t>
      </w:r>
      <w:r w:rsidR="00027149">
        <w:rPr>
          <w:bCs/>
          <w:sz w:val="28"/>
          <w:szCs w:val="28"/>
          <w:lang w:val="vi-VN"/>
        </w:rPr>
        <w:t xml:space="preserve"> v</w:t>
      </w:r>
      <w:r w:rsidR="00027149" w:rsidRPr="00027149">
        <w:rPr>
          <w:bCs/>
          <w:sz w:val="28"/>
          <w:szCs w:val="28"/>
          <w:lang w:val="vi-VN"/>
        </w:rPr>
        <w:t>à</w:t>
      </w:r>
      <w:r w:rsidR="00027149">
        <w:rPr>
          <w:bCs/>
          <w:sz w:val="28"/>
          <w:szCs w:val="28"/>
          <w:lang w:val="vi-VN"/>
        </w:rPr>
        <w:t xml:space="preserve"> n</w:t>
      </w:r>
      <w:r w:rsidR="00027149" w:rsidRPr="00027149">
        <w:rPr>
          <w:bCs/>
          <w:sz w:val="28"/>
          <w:szCs w:val="28"/>
          <w:lang w:val="vi-VN"/>
        </w:rPr>
        <w:t>âng</w:t>
      </w:r>
      <w:r w:rsidR="00027149">
        <w:rPr>
          <w:bCs/>
          <w:sz w:val="28"/>
          <w:szCs w:val="28"/>
          <w:lang w:val="vi-VN"/>
        </w:rPr>
        <w:t xml:space="preserve"> cao </w:t>
      </w:r>
      <w:r w:rsidR="00027149" w:rsidRPr="00027149">
        <w:rPr>
          <w:bCs/>
          <w:sz w:val="28"/>
          <w:szCs w:val="28"/>
          <w:lang w:val="vi-VN"/>
        </w:rPr>
        <w:t>đạo</w:t>
      </w:r>
      <w:r w:rsidR="00027149">
        <w:rPr>
          <w:bCs/>
          <w:sz w:val="28"/>
          <w:szCs w:val="28"/>
          <w:lang w:val="vi-VN"/>
        </w:rPr>
        <w:t xml:space="preserve"> đ</w:t>
      </w:r>
      <w:r w:rsidR="00027149" w:rsidRPr="00027149">
        <w:rPr>
          <w:bCs/>
          <w:sz w:val="28"/>
          <w:szCs w:val="28"/>
          <w:lang w:val="vi-VN"/>
        </w:rPr>
        <w:t>ức</w:t>
      </w:r>
      <w:r w:rsidR="00027149">
        <w:rPr>
          <w:bCs/>
          <w:sz w:val="28"/>
          <w:szCs w:val="28"/>
          <w:lang w:val="vi-VN"/>
        </w:rPr>
        <w:t xml:space="preserve"> nh</w:t>
      </w:r>
      <w:r w:rsidR="00027149" w:rsidRPr="00027149">
        <w:rPr>
          <w:bCs/>
          <w:sz w:val="28"/>
          <w:szCs w:val="28"/>
          <w:lang w:val="vi-VN"/>
        </w:rPr>
        <w:t>à</w:t>
      </w:r>
      <w:r w:rsidR="00027149">
        <w:rPr>
          <w:bCs/>
          <w:sz w:val="28"/>
          <w:szCs w:val="28"/>
          <w:lang w:val="vi-VN"/>
        </w:rPr>
        <w:t xml:space="preserve"> gi</w:t>
      </w:r>
      <w:r w:rsidR="00027149" w:rsidRPr="00027149">
        <w:rPr>
          <w:bCs/>
          <w:sz w:val="28"/>
          <w:szCs w:val="28"/>
          <w:lang w:val="vi-VN"/>
        </w:rPr>
        <w:t>áo</w:t>
      </w:r>
      <w:r w:rsidR="00027149">
        <w:rPr>
          <w:bCs/>
          <w:sz w:val="28"/>
          <w:szCs w:val="28"/>
          <w:lang w:val="vi-VN"/>
        </w:rPr>
        <w:t xml:space="preserve"> cho đ</w:t>
      </w:r>
      <w:r w:rsidR="00027149" w:rsidRPr="00027149">
        <w:rPr>
          <w:bCs/>
          <w:sz w:val="28"/>
          <w:szCs w:val="28"/>
          <w:lang w:val="vi-VN"/>
        </w:rPr>
        <w:t>ội</w:t>
      </w:r>
      <w:r w:rsidR="00027149">
        <w:rPr>
          <w:bCs/>
          <w:sz w:val="28"/>
          <w:szCs w:val="28"/>
          <w:lang w:val="vi-VN"/>
        </w:rPr>
        <w:t xml:space="preserve"> ng</w:t>
      </w:r>
      <w:r w:rsidR="00027149" w:rsidRPr="00027149">
        <w:rPr>
          <w:bCs/>
          <w:sz w:val="28"/>
          <w:szCs w:val="28"/>
          <w:lang w:val="vi-VN"/>
        </w:rPr>
        <w:t>ũ</w:t>
      </w:r>
      <w:r w:rsidR="00027149">
        <w:rPr>
          <w:bCs/>
          <w:sz w:val="28"/>
          <w:szCs w:val="28"/>
          <w:lang w:val="vi-VN"/>
        </w:rPr>
        <w:t>.</w:t>
      </w:r>
    </w:p>
    <w:p w:rsidR="00027149" w:rsidRPr="00027149" w:rsidRDefault="0065796C" w:rsidP="00B72BBB">
      <w:pPr>
        <w:pStyle w:val="NormalWeb"/>
        <w:spacing w:before="120" w:beforeAutospacing="0" w:after="120" w:afterAutospacing="0" w:line="276" w:lineRule="auto"/>
        <w:ind w:firstLine="567"/>
        <w:jc w:val="both"/>
        <w:rPr>
          <w:sz w:val="28"/>
          <w:szCs w:val="28"/>
          <w:lang w:val="vi-VN"/>
        </w:rPr>
      </w:pPr>
      <w:r>
        <w:rPr>
          <w:bCs/>
          <w:sz w:val="28"/>
          <w:szCs w:val="28"/>
          <w:lang w:val="vi-VN"/>
        </w:rPr>
        <w:t>4</w:t>
      </w:r>
      <w:r w:rsidR="00027149" w:rsidRPr="00027149">
        <w:rPr>
          <w:bCs/>
          <w:sz w:val="28"/>
          <w:szCs w:val="28"/>
          <w:lang w:val="vi-VN"/>
        </w:rPr>
        <w:t>. Giáo dục phổ thông: Nâng cao chất lượng giáo dục toàn diện; t</w:t>
      </w:r>
      <w:r w:rsidR="00027149" w:rsidRPr="00027149">
        <w:rPr>
          <w:sz w:val="28"/>
          <w:szCs w:val="28"/>
          <w:lang w:val="vi-VN"/>
        </w:rPr>
        <w:t>ích cực chuẩn bị các điều kiện để thực hiện chương trình</w:t>
      </w:r>
      <w:r w:rsidR="001C4711" w:rsidRPr="00DB64E5">
        <w:rPr>
          <w:sz w:val="28"/>
          <w:szCs w:val="28"/>
          <w:lang w:val="vi-VN"/>
        </w:rPr>
        <w:t xml:space="preserve"> giáo dục phổ thông 2018</w:t>
      </w:r>
      <w:r w:rsidR="00027149" w:rsidRPr="00027149">
        <w:rPr>
          <w:sz w:val="28"/>
          <w:szCs w:val="28"/>
          <w:lang w:val="vi-VN"/>
        </w:rPr>
        <w:t xml:space="preserve">, sách giáo khoa mới, nhất là đối với lớp </w:t>
      </w:r>
      <w:r w:rsidR="00027149">
        <w:rPr>
          <w:sz w:val="28"/>
          <w:szCs w:val="28"/>
          <w:lang w:val="vi-VN"/>
        </w:rPr>
        <w:t>M</w:t>
      </w:r>
      <w:r w:rsidR="00027149" w:rsidRPr="00027149">
        <w:rPr>
          <w:sz w:val="28"/>
          <w:szCs w:val="28"/>
          <w:lang w:val="vi-VN"/>
        </w:rPr>
        <w:t xml:space="preserve">ột; </w:t>
      </w:r>
      <w:r w:rsidR="003808F5">
        <w:rPr>
          <w:sz w:val="28"/>
          <w:szCs w:val="28"/>
          <w:lang w:val="vi-VN"/>
        </w:rPr>
        <w:t>ti</w:t>
      </w:r>
      <w:r w:rsidR="003808F5" w:rsidRPr="003808F5">
        <w:rPr>
          <w:sz w:val="28"/>
          <w:szCs w:val="28"/>
          <w:lang w:val="vi-VN"/>
        </w:rPr>
        <w:t>ếp</w:t>
      </w:r>
      <w:r w:rsidR="003808F5">
        <w:rPr>
          <w:sz w:val="28"/>
          <w:szCs w:val="28"/>
          <w:lang w:val="vi-VN"/>
        </w:rPr>
        <w:t xml:space="preserve"> t</w:t>
      </w:r>
      <w:r w:rsidR="003808F5" w:rsidRPr="003808F5">
        <w:rPr>
          <w:sz w:val="28"/>
          <w:szCs w:val="28"/>
          <w:lang w:val="vi-VN"/>
        </w:rPr>
        <w:t>ục</w:t>
      </w:r>
      <w:r w:rsidR="003808F5">
        <w:rPr>
          <w:sz w:val="28"/>
          <w:szCs w:val="28"/>
          <w:lang w:val="vi-VN"/>
        </w:rPr>
        <w:t xml:space="preserve"> đ</w:t>
      </w:r>
      <w:r w:rsidR="003808F5" w:rsidRPr="003808F5">
        <w:rPr>
          <w:sz w:val="28"/>
          <w:szCs w:val="28"/>
          <w:lang w:val="vi-VN"/>
        </w:rPr>
        <w:t>ổi</w:t>
      </w:r>
      <w:r w:rsidR="003808F5">
        <w:rPr>
          <w:sz w:val="28"/>
          <w:szCs w:val="28"/>
          <w:lang w:val="vi-VN"/>
        </w:rPr>
        <w:t xml:space="preserve"> m</w:t>
      </w:r>
      <w:r w:rsidR="003808F5" w:rsidRPr="003808F5">
        <w:rPr>
          <w:sz w:val="28"/>
          <w:szCs w:val="28"/>
          <w:lang w:val="vi-VN"/>
        </w:rPr>
        <w:t>ới</w:t>
      </w:r>
      <w:r w:rsidR="003808F5">
        <w:rPr>
          <w:sz w:val="28"/>
          <w:szCs w:val="28"/>
          <w:lang w:val="vi-VN"/>
        </w:rPr>
        <w:t xml:space="preserve"> </w:t>
      </w:r>
      <w:r w:rsidR="00027149" w:rsidRPr="00027149">
        <w:rPr>
          <w:sz w:val="28"/>
          <w:szCs w:val="28"/>
          <w:lang w:val="vi-VN"/>
        </w:rPr>
        <w:t>kiểm tra</w:t>
      </w:r>
      <w:r w:rsidR="003808F5">
        <w:rPr>
          <w:sz w:val="28"/>
          <w:szCs w:val="28"/>
          <w:lang w:val="vi-VN"/>
        </w:rPr>
        <w:t xml:space="preserve"> - </w:t>
      </w:r>
      <w:r w:rsidR="00027149" w:rsidRPr="00027149">
        <w:rPr>
          <w:sz w:val="28"/>
          <w:szCs w:val="28"/>
          <w:lang w:val="vi-VN"/>
        </w:rPr>
        <w:t xml:space="preserve">đánh giá; đẩy mạnh </w:t>
      </w:r>
      <w:r w:rsidR="00027149" w:rsidRPr="00027149">
        <w:rPr>
          <w:bCs/>
          <w:sz w:val="28"/>
          <w:szCs w:val="28"/>
          <w:bdr w:val="none" w:sz="0" w:space="0" w:color="auto" w:frame="1"/>
          <w:lang w:val="nl-NL"/>
        </w:rPr>
        <w:t>giáo dục hướng nghiệp và định hướng phân luồng trong giáo dục phổ thông</w:t>
      </w:r>
      <w:r w:rsidR="00027149" w:rsidRPr="00027149">
        <w:rPr>
          <w:sz w:val="28"/>
          <w:szCs w:val="28"/>
          <w:lang w:val="vi-VN"/>
        </w:rPr>
        <w:t>; tiếp tục đổi mới công tác quản trị, tăng quyền tự chủ của các cơ sở giáo dục phổ thông.</w:t>
      </w:r>
    </w:p>
    <w:p w:rsidR="00027149" w:rsidRPr="00027149" w:rsidRDefault="0065796C" w:rsidP="00B72BBB">
      <w:pPr>
        <w:spacing w:before="120" w:after="120" w:line="276" w:lineRule="auto"/>
        <w:ind w:firstLine="567"/>
        <w:jc w:val="both"/>
        <w:rPr>
          <w:rStyle w:val="Strong"/>
          <w:i/>
          <w:shd w:val="clear" w:color="auto" w:fill="FFFFFF"/>
          <w:lang w:val="vi-VN"/>
        </w:rPr>
      </w:pPr>
      <w:r>
        <w:rPr>
          <w:bCs/>
          <w:lang w:val="vi-VN"/>
        </w:rPr>
        <w:t>5</w:t>
      </w:r>
      <w:r w:rsidR="00027149" w:rsidRPr="00027149">
        <w:rPr>
          <w:bCs/>
          <w:lang w:val="vi-VN"/>
        </w:rPr>
        <w:t xml:space="preserve">. </w:t>
      </w:r>
      <w:r w:rsidR="00027149" w:rsidRPr="00027149">
        <w:rPr>
          <w:rStyle w:val="Strong"/>
          <w:b w:val="0"/>
          <w:shd w:val="clear" w:color="auto" w:fill="FFFFFF"/>
          <w:lang w:val="vi-VN"/>
        </w:rPr>
        <w:t xml:space="preserve">Giáo dục thường xuyên: </w:t>
      </w:r>
      <w:r w:rsidR="00742887">
        <w:rPr>
          <w:rStyle w:val="Strong"/>
          <w:b w:val="0"/>
          <w:shd w:val="clear" w:color="auto" w:fill="FFFFFF"/>
          <w:lang w:val="vi-VN"/>
        </w:rPr>
        <w:t>R</w:t>
      </w:r>
      <w:r w:rsidR="00027149" w:rsidRPr="00027149">
        <w:rPr>
          <w:rStyle w:val="Strong"/>
          <w:b w:val="0"/>
          <w:shd w:val="clear" w:color="auto" w:fill="FFFFFF"/>
          <w:lang w:val="vi-VN"/>
        </w:rPr>
        <w:t>à</w:t>
      </w:r>
      <w:r w:rsidR="00027149">
        <w:rPr>
          <w:rStyle w:val="Strong"/>
          <w:b w:val="0"/>
          <w:shd w:val="clear" w:color="auto" w:fill="FFFFFF"/>
          <w:lang w:val="vi-VN"/>
        </w:rPr>
        <w:t xml:space="preserve"> so</w:t>
      </w:r>
      <w:r w:rsidR="00027149" w:rsidRPr="00027149">
        <w:rPr>
          <w:rStyle w:val="Strong"/>
          <w:b w:val="0"/>
          <w:shd w:val="clear" w:color="auto" w:fill="FFFFFF"/>
          <w:lang w:val="vi-VN"/>
        </w:rPr>
        <w:t>át nâng cao hiệu quả hoạt động các trung tâm học tập cộng đồng, </w:t>
      </w:r>
      <w:r w:rsidR="00027149" w:rsidRPr="00027149">
        <w:rPr>
          <w:rStyle w:val="Emphasis"/>
          <w:bCs/>
          <w:i w:val="0"/>
          <w:shd w:val="clear" w:color="auto" w:fill="FFFFFF"/>
          <w:lang w:val="vi-VN"/>
        </w:rPr>
        <w:t>trung tâm giáo dục thường xuyên</w:t>
      </w:r>
      <w:r w:rsidR="00027149" w:rsidRPr="00027149">
        <w:rPr>
          <w:rStyle w:val="Strong"/>
          <w:b w:val="0"/>
          <w:shd w:val="clear" w:color="auto" w:fill="FFFFFF"/>
          <w:lang w:val="vi-VN"/>
        </w:rPr>
        <w:t>, trung tâm giáo dục nghề nghiệp - giáo dục thường xuyên; chấn chỉnh các trung tâm ngoại ngữ, tin học</w:t>
      </w:r>
      <w:r w:rsidR="00742887">
        <w:rPr>
          <w:rStyle w:val="Strong"/>
          <w:b w:val="0"/>
          <w:shd w:val="clear" w:color="auto" w:fill="FFFFFF"/>
          <w:lang w:val="vi-VN"/>
        </w:rPr>
        <w:t xml:space="preserve"> </w:t>
      </w:r>
      <w:r w:rsidR="00027149" w:rsidRPr="00027149">
        <w:rPr>
          <w:rStyle w:val="Strong"/>
          <w:b w:val="0"/>
          <w:shd w:val="clear" w:color="auto" w:fill="FFFFFF"/>
          <w:lang w:val="vi-VN"/>
        </w:rPr>
        <w:t xml:space="preserve">hoạt động không đúng quy định; tiếp tục thực hiện các </w:t>
      </w:r>
      <w:r w:rsidR="003808F5">
        <w:rPr>
          <w:rStyle w:val="Strong"/>
          <w:b w:val="0"/>
          <w:shd w:val="clear" w:color="auto" w:fill="FFFFFF"/>
          <w:lang w:val="vi-VN"/>
        </w:rPr>
        <w:t>c</w:t>
      </w:r>
      <w:r w:rsidR="003808F5" w:rsidRPr="003808F5">
        <w:rPr>
          <w:rStyle w:val="Strong"/>
          <w:b w:val="0"/>
          <w:shd w:val="clear" w:color="auto" w:fill="FFFFFF"/>
          <w:lang w:val="vi-VN"/>
        </w:rPr>
        <w:t>ông</w:t>
      </w:r>
      <w:r w:rsidR="003808F5">
        <w:rPr>
          <w:rStyle w:val="Strong"/>
          <w:b w:val="0"/>
          <w:shd w:val="clear" w:color="auto" w:fill="FFFFFF"/>
          <w:lang w:val="vi-VN"/>
        </w:rPr>
        <w:t xml:space="preserve"> t</w:t>
      </w:r>
      <w:r w:rsidR="003808F5" w:rsidRPr="003808F5">
        <w:rPr>
          <w:rStyle w:val="Strong"/>
          <w:b w:val="0"/>
          <w:shd w:val="clear" w:color="auto" w:fill="FFFFFF"/>
          <w:lang w:val="vi-VN"/>
        </w:rPr>
        <w:t>ác</w:t>
      </w:r>
      <w:r w:rsidR="003808F5">
        <w:rPr>
          <w:rStyle w:val="Strong"/>
          <w:b w:val="0"/>
          <w:shd w:val="clear" w:color="auto" w:fill="FFFFFF"/>
          <w:lang w:val="vi-VN"/>
        </w:rPr>
        <w:t xml:space="preserve"> </w:t>
      </w:r>
      <w:r w:rsidR="00027149" w:rsidRPr="00027149">
        <w:rPr>
          <w:rStyle w:val="Emphasis"/>
          <w:bCs/>
          <w:i w:val="0"/>
          <w:shd w:val="clear" w:color="auto" w:fill="FFFFFF"/>
          <w:lang w:val="vi-VN"/>
        </w:rPr>
        <w:t>xóa mù chữ</w:t>
      </w:r>
      <w:r w:rsidR="00027149" w:rsidRPr="00027149">
        <w:rPr>
          <w:rStyle w:val="Strong"/>
          <w:b w:val="0"/>
          <w:shd w:val="clear" w:color="auto" w:fill="FFFFFF"/>
          <w:lang w:val="vi-VN"/>
        </w:rPr>
        <w:t>, xây dựng xã hội học tập</w:t>
      </w:r>
      <w:r w:rsidR="003808F5">
        <w:rPr>
          <w:rStyle w:val="Strong"/>
          <w:b w:val="0"/>
          <w:shd w:val="clear" w:color="auto" w:fill="FFFFFF"/>
          <w:lang w:val="vi-VN"/>
        </w:rPr>
        <w:t xml:space="preserve"> tr</w:t>
      </w:r>
      <w:r w:rsidR="003808F5" w:rsidRPr="003808F5">
        <w:rPr>
          <w:rStyle w:val="Strong"/>
          <w:b w:val="0"/>
          <w:shd w:val="clear" w:color="auto" w:fill="FFFFFF"/>
          <w:lang w:val="vi-VN"/>
        </w:rPr>
        <w:t>ên</w:t>
      </w:r>
      <w:r w:rsidR="003808F5">
        <w:rPr>
          <w:rStyle w:val="Strong"/>
          <w:b w:val="0"/>
          <w:shd w:val="clear" w:color="auto" w:fill="FFFFFF"/>
          <w:lang w:val="vi-VN"/>
        </w:rPr>
        <w:t xml:space="preserve"> c</w:t>
      </w:r>
      <w:r w:rsidR="003808F5" w:rsidRPr="003808F5">
        <w:rPr>
          <w:rStyle w:val="Strong"/>
          <w:b w:val="0"/>
          <w:shd w:val="clear" w:color="auto" w:fill="FFFFFF"/>
          <w:lang w:val="vi-VN"/>
        </w:rPr>
        <w:t>ơ</w:t>
      </w:r>
      <w:r w:rsidR="003808F5">
        <w:rPr>
          <w:rStyle w:val="Strong"/>
          <w:b w:val="0"/>
          <w:shd w:val="clear" w:color="auto" w:fill="FFFFFF"/>
          <w:lang w:val="vi-VN"/>
        </w:rPr>
        <w:t xml:space="preserve"> s</w:t>
      </w:r>
      <w:r w:rsidR="003808F5" w:rsidRPr="003808F5">
        <w:rPr>
          <w:rStyle w:val="Strong"/>
          <w:b w:val="0"/>
          <w:shd w:val="clear" w:color="auto" w:fill="FFFFFF"/>
          <w:lang w:val="vi-VN"/>
        </w:rPr>
        <w:t>ở</w:t>
      </w:r>
      <w:r w:rsidR="003808F5">
        <w:rPr>
          <w:rStyle w:val="Strong"/>
          <w:b w:val="0"/>
          <w:shd w:val="clear" w:color="auto" w:fill="FFFFFF"/>
          <w:lang w:val="vi-VN"/>
        </w:rPr>
        <w:t xml:space="preserve"> đ</w:t>
      </w:r>
      <w:r w:rsidR="003808F5" w:rsidRPr="003808F5">
        <w:rPr>
          <w:rStyle w:val="Strong"/>
          <w:b w:val="0"/>
          <w:shd w:val="clear" w:color="auto" w:fill="FFFFFF"/>
          <w:lang w:val="vi-VN"/>
        </w:rPr>
        <w:t>ẩy</w:t>
      </w:r>
      <w:r w:rsidR="003808F5">
        <w:rPr>
          <w:rStyle w:val="Strong"/>
          <w:b w:val="0"/>
          <w:shd w:val="clear" w:color="auto" w:fill="FFFFFF"/>
          <w:lang w:val="vi-VN"/>
        </w:rPr>
        <w:t xml:space="preserve"> m</w:t>
      </w:r>
      <w:r w:rsidR="003808F5" w:rsidRPr="003808F5">
        <w:rPr>
          <w:rStyle w:val="Strong"/>
          <w:b w:val="0"/>
          <w:shd w:val="clear" w:color="auto" w:fill="FFFFFF"/>
          <w:lang w:val="vi-VN"/>
        </w:rPr>
        <w:t>ạnh</w:t>
      </w:r>
      <w:r w:rsidR="003808F5">
        <w:rPr>
          <w:rStyle w:val="Strong"/>
          <w:b w:val="0"/>
          <w:shd w:val="clear" w:color="auto" w:fill="FFFFFF"/>
          <w:lang w:val="vi-VN"/>
        </w:rPr>
        <w:t xml:space="preserve"> </w:t>
      </w:r>
      <w:r w:rsidR="003808F5" w:rsidRPr="003808F5">
        <w:rPr>
          <w:rStyle w:val="Strong"/>
          <w:b w:val="0"/>
          <w:shd w:val="clear" w:color="auto" w:fill="FFFFFF"/>
          <w:lang w:val="vi-VN"/>
        </w:rPr>
        <w:t>ứng</w:t>
      </w:r>
      <w:r w:rsidR="003808F5">
        <w:rPr>
          <w:rStyle w:val="Strong"/>
          <w:b w:val="0"/>
          <w:shd w:val="clear" w:color="auto" w:fill="FFFFFF"/>
          <w:lang w:val="vi-VN"/>
        </w:rPr>
        <w:t xml:space="preserve"> d</w:t>
      </w:r>
      <w:r w:rsidR="003808F5" w:rsidRPr="003808F5">
        <w:rPr>
          <w:rStyle w:val="Strong"/>
          <w:b w:val="0"/>
          <w:shd w:val="clear" w:color="auto" w:fill="FFFFFF"/>
          <w:lang w:val="vi-VN"/>
        </w:rPr>
        <w:t>ụng</w:t>
      </w:r>
      <w:r w:rsidR="003808F5">
        <w:rPr>
          <w:rStyle w:val="Strong"/>
          <w:b w:val="0"/>
          <w:shd w:val="clear" w:color="auto" w:fill="FFFFFF"/>
          <w:lang w:val="vi-VN"/>
        </w:rPr>
        <w:t xml:space="preserve"> c</w:t>
      </w:r>
      <w:r w:rsidR="003808F5" w:rsidRPr="003808F5">
        <w:rPr>
          <w:rStyle w:val="Strong"/>
          <w:b w:val="0"/>
          <w:shd w:val="clear" w:color="auto" w:fill="FFFFFF"/>
          <w:lang w:val="vi-VN"/>
        </w:rPr>
        <w:t>ông</w:t>
      </w:r>
      <w:r w:rsidR="003808F5">
        <w:rPr>
          <w:rStyle w:val="Strong"/>
          <w:b w:val="0"/>
          <w:shd w:val="clear" w:color="auto" w:fill="FFFFFF"/>
          <w:lang w:val="vi-VN"/>
        </w:rPr>
        <w:t xml:space="preserve"> ngh</w:t>
      </w:r>
      <w:r w:rsidR="003808F5" w:rsidRPr="003808F5">
        <w:rPr>
          <w:rStyle w:val="Strong"/>
          <w:b w:val="0"/>
          <w:shd w:val="clear" w:color="auto" w:fill="FFFFFF"/>
          <w:lang w:val="vi-VN"/>
        </w:rPr>
        <w:t>ệ</w:t>
      </w:r>
      <w:r w:rsidR="003808F5">
        <w:rPr>
          <w:rStyle w:val="Strong"/>
          <w:b w:val="0"/>
          <w:shd w:val="clear" w:color="auto" w:fill="FFFFFF"/>
          <w:lang w:val="vi-VN"/>
        </w:rPr>
        <w:t xml:space="preserve"> th</w:t>
      </w:r>
      <w:r w:rsidR="003808F5" w:rsidRPr="003808F5">
        <w:rPr>
          <w:rStyle w:val="Strong"/>
          <w:b w:val="0"/>
          <w:shd w:val="clear" w:color="auto" w:fill="FFFFFF"/>
          <w:lang w:val="vi-VN"/>
        </w:rPr>
        <w:t>ông</w:t>
      </w:r>
      <w:r w:rsidR="003808F5">
        <w:rPr>
          <w:rStyle w:val="Strong"/>
          <w:b w:val="0"/>
          <w:shd w:val="clear" w:color="auto" w:fill="FFFFFF"/>
          <w:lang w:val="vi-VN"/>
        </w:rPr>
        <w:t xml:space="preserve"> tin v</w:t>
      </w:r>
      <w:r w:rsidR="003808F5" w:rsidRPr="003808F5">
        <w:rPr>
          <w:rStyle w:val="Strong"/>
          <w:b w:val="0"/>
          <w:shd w:val="clear" w:color="auto" w:fill="FFFFFF"/>
          <w:lang w:val="vi-VN"/>
        </w:rPr>
        <w:t>à</w:t>
      </w:r>
      <w:r w:rsidR="003808F5">
        <w:rPr>
          <w:rStyle w:val="Strong"/>
          <w:b w:val="0"/>
          <w:shd w:val="clear" w:color="auto" w:fill="FFFFFF"/>
          <w:lang w:val="vi-VN"/>
        </w:rPr>
        <w:t xml:space="preserve"> truy</w:t>
      </w:r>
      <w:r w:rsidR="003808F5" w:rsidRPr="003808F5">
        <w:rPr>
          <w:rStyle w:val="Strong"/>
          <w:b w:val="0"/>
          <w:shd w:val="clear" w:color="auto" w:fill="FFFFFF"/>
          <w:lang w:val="vi-VN"/>
        </w:rPr>
        <w:t>ền</w:t>
      </w:r>
      <w:r w:rsidR="003808F5">
        <w:rPr>
          <w:rStyle w:val="Strong"/>
          <w:b w:val="0"/>
          <w:shd w:val="clear" w:color="auto" w:fill="FFFFFF"/>
          <w:lang w:val="vi-VN"/>
        </w:rPr>
        <w:t xml:space="preserve"> th</w:t>
      </w:r>
      <w:r w:rsidR="003808F5" w:rsidRPr="003808F5">
        <w:rPr>
          <w:rStyle w:val="Strong"/>
          <w:b w:val="0"/>
          <w:shd w:val="clear" w:color="auto" w:fill="FFFFFF"/>
          <w:lang w:val="vi-VN"/>
        </w:rPr>
        <w:t>ông</w:t>
      </w:r>
      <w:r w:rsidR="00027149" w:rsidRPr="00027149">
        <w:rPr>
          <w:rStyle w:val="Strong"/>
          <w:b w:val="0"/>
          <w:shd w:val="clear" w:color="auto" w:fill="FFFFFF"/>
          <w:lang w:val="vi-VN"/>
        </w:rPr>
        <w:t>.</w:t>
      </w:r>
    </w:p>
    <w:p w:rsidR="00027149" w:rsidRPr="00027149" w:rsidRDefault="00027149" w:rsidP="00B72BBB">
      <w:pPr>
        <w:tabs>
          <w:tab w:val="left" w:pos="540"/>
          <w:tab w:val="left" w:pos="720"/>
        </w:tabs>
        <w:spacing w:before="120" w:after="120" w:line="276" w:lineRule="auto"/>
        <w:jc w:val="both"/>
        <w:rPr>
          <w:b/>
          <w:bCs/>
          <w:lang w:val="vi-VN" w:eastAsia="x-none"/>
        </w:rPr>
      </w:pPr>
      <w:r w:rsidRPr="00027149">
        <w:rPr>
          <w:b/>
          <w:bCs/>
          <w:lang w:val="vi-VN" w:eastAsia="x-none"/>
        </w:rPr>
        <w:t xml:space="preserve">II. CÁC NHÓM NHIỆM VỤ CHỦ YẾU  </w:t>
      </w:r>
    </w:p>
    <w:p w:rsidR="00027149" w:rsidRPr="00027149" w:rsidRDefault="00027149" w:rsidP="00B72BBB">
      <w:pPr>
        <w:spacing w:before="120" w:after="120" w:line="276" w:lineRule="auto"/>
        <w:ind w:firstLine="567"/>
        <w:jc w:val="both"/>
        <w:rPr>
          <w:b/>
          <w:spacing w:val="-2"/>
          <w:lang w:val="nb-NO"/>
        </w:rPr>
      </w:pPr>
      <w:r w:rsidRPr="00027149">
        <w:rPr>
          <w:b/>
          <w:spacing w:val="-2"/>
          <w:lang w:val="vi-VN"/>
        </w:rPr>
        <w:t xml:space="preserve">1. Rà soát, quy hoạch, phát triển mạng lưới cơ sở </w:t>
      </w:r>
      <w:r w:rsidRPr="00027149">
        <w:rPr>
          <w:b/>
          <w:bCs/>
          <w:lang w:val="vi-VN"/>
        </w:rPr>
        <w:t>giáo dục và đào tạo</w:t>
      </w:r>
    </w:p>
    <w:p w:rsidR="005578E8" w:rsidRDefault="00231D13" w:rsidP="00B72BBB">
      <w:pPr>
        <w:spacing w:before="120" w:after="120" w:line="276" w:lineRule="auto"/>
        <w:ind w:firstLine="567"/>
        <w:jc w:val="both"/>
        <w:rPr>
          <w:spacing w:val="-2"/>
          <w:lang w:val="vi-VN"/>
        </w:rPr>
      </w:pPr>
      <w:r>
        <w:rPr>
          <w:lang w:val="vi-VN"/>
        </w:rPr>
        <w:t>1.</w:t>
      </w:r>
      <w:r w:rsidR="00D64A0D">
        <w:rPr>
          <w:lang w:val="vi-VN"/>
        </w:rPr>
        <w:t>1</w:t>
      </w:r>
      <w:r>
        <w:rPr>
          <w:lang w:val="vi-VN"/>
        </w:rPr>
        <w:t xml:space="preserve">. </w:t>
      </w:r>
      <w:r w:rsidR="00D64A0D">
        <w:rPr>
          <w:lang w:val="vi-VN"/>
        </w:rPr>
        <w:t>T</w:t>
      </w:r>
      <w:r w:rsidR="00D64A0D" w:rsidRPr="00D64A0D">
        <w:rPr>
          <w:lang w:val="vi-VN"/>
        </w:rPr>
        <w:t>ăng</w:t>
      </w:r>
      <w:r w:rsidR="00D64A0D">
        <w:rPr>
          <w:lang w:val="vi-VN"/>
        </w:rPr>
        <w:t xml:space="preserve"> c</w:t>
      </w:r>
      <w:r w:rsidR="00D64A0D" w:rsidRPr="00D64A0D">
        <w:rPr>
          <w:lang w:val="vi-VN"/>
        </w:rPr>
        <w:t>ường</w:t>
      </w:r>
      <w:r w:rsidR="00D64A0D">
        <w:rPr>
          <w:lang w:val="vi-VN"/>
        </w:rPr>
        <w:t xml:space="preserve"> ph</w:t>
      </w:r>
      <w:r w:rsidR="00D64A0D" w:rsidRPr="00D64A0D">
        <w:rPr>
          <w:lang w:val="vi-VN"/>
        </w:rPr>
        <w:t>ối</w:t>
      </w:r>
      <w:r w:rsidR="00D64A0D">
        <w:rPr>
          <w:lang w:val="vi-VN"/>
        </w:rPr>
        <w:t xml:space="preserve"> h</w:t>
      </w:r>
      <w:r w:rsidR="00D64A0D" w:rsidRPr="00D64A0D">
        <w:rPr>
          <w:lang w:val="vi-VN"/>
        </w:rPr>
        <w:t>ợp</w:t>
      </w:r>
      <w:r w:rsidR="00D64A0D">
        <w:rPr>
          <w:lang w:val="vi-VN"/>
        </w:rPr>
        <w:t xml:space="preserve">, </w:t>
      </w:r>
      <w:r w:rsidR="00D64A0D" w:rsidRPr="00D64A0D">
        <w:rPr>
          <w:lang w:val="vi-VN"/>
        </w:rPr>
        <w:t>đẩy</w:t>
      </w:r>
      <w:r w:rsidR="00D64A0D">
        <w:rPr>
          <w:lang w:val="vi-VN"/>
        </w:rPr>
        <w:t xml:space="preserve"> m</w:t>
      </w:r>
      <w:r w:rsidR="00D64A0D" w:rsidRPr="00D64A0D">
        <w:rPr>
          <w:lang w:val="vi-VN"/>
        </w:rPr>
        <w:t>ạnh</w:t>
      </w:r>
      <w:r w:rsidR="00D64A0D">
        <w:rPr>
          <w:lang w:val="vi-VN"/>
        </w:rPr>
        <w:t xml:space="preserve"> c</w:t>
      </w:r>
      <w:r w:rsidR="00D64A0D" w:rsidRPr="00D64A0D">
        <w:rPr>
          <w:lang w:val="vi-VN"/>
        </w:rPr>
        <w:t>ông</w:t>
      </w:r>
      <w:r w:rsidR="00D64A0D">
        <w:rPr>
          <w:lang w:val="vi-VN"/>
        </w:rPr>
        <w:t xml:space="preserve"> t</w:t>
      </w:r>
      <w:r w:rsidR="00D64A0D" w:rsidRPr="00D64A0D">
        <w:rPr>
          <w:lang w:val="vi-VN"/>
        </w:rPr>
        <w:t>ác</w:t>
      </w:r>
      <w:r w:rsidR="00D64A0D">
        <w:rPr>
          <w:lang w:val="vi-VN"/>
        </w:rPr>
        <w:t xml:space="preserve"> tham m</w:t>
      </w:r>
      <w:r w:rsidR="00D64A0D" w:rsidRPr="00D64A0D">
        <w:rPr>
          <w:lang w:val="vi-VN"/>
        </w:rPr>
        <w:t>ưu</w:t>
      </w:r>
      <w:r w:rsidR="00D64A0D">
        <w:rPr>
          <w:lang w:val="vi-VN"/>
        </w:rPr>
        <w:t xml:space="preserve"> nh</w:t>
      </w:r>
      <w:r w:rsidR="00D64A0D" w:rsidRPr="00D64A0D">
        <w:rPr>
          <w:lang w:val="vi-VN"/>
        </w:rPr>
        <w:t>ằm</w:t>
      </w:r>
      <w:r w:rsidR="00D64A0D">
        <w:rPr>
          <w:lang w:val="vi-VN"/>
        </w:rPr>
        <w:t xml:space="preserve"> </w:t>
      </w:r>
      <w:r w:rsidR="00D64A0D" w:rsidRPr="00D64A0D">
        <w:rPr>
          <w:lang w:val="vi-VN"/>
        </w:rPr>
        <w:t>đảm</w:t>
      </w:r>
      <w:r w:rsidR="00D64A0D">
        <w:rPr>
          <w:lang w:val="vi-VN"/>
        </w:rPr>
        <w:t xml:space="preserve"> b</w:t>
      </w:r>
      <w:r w:rsidR="00D64A0D" w:rsidRPr="00D64A0D">
        <w:rPr>
          <w:lang w:val="vi-VN"/>
        </w:rPr>
        <w:t>ảo</w:t>
      </w:r>
      <w:r w:rsidR="00D64A0D">
        <w:rPr>
          <w:lang w:val="vi-VN"/>
        </w:rPr>
        <w:t xml:space="preserve"> th</w:t>
      </w:r>
      <w:r w:rsidR="00D64A0D" w:rsidRPr="00D64A0D">
        <w:rPr>
          <w:lang w:val="vi-VN"/>
        </w:rPr>
        <w:t>ực</w:t>
      </w:r>
      <w:r w:rsidR="00D64A0D">
        <w:rPr>
          <w:lang w:val="vi-VN"/>
        </w:rPr>
        <w:t xml:space="preserve"> </w:t>
      </w:r>
      <w:r>
        <w:rPr>
          <w:lang w:val="vi-VN"/>
        </w:rPr>
        <w:t>hi</w:t>
      </w:r>
      <w:r w:rsidRPr="00231D13">
        <w:rPr>
          <w:lang w:val="vi-VN"/>
        </w:rPr>
        <w:t>ện</w:t>
      </w:r>
      <w:r>
        <w:rPr>
          <w:lang w:val="vi-VN"/>
        </w:rPr>
        <w:t xml:space="preserve"> t</w:t>
      </w:r>
      <w:r w:rsidRPr="00231D13">
        <w:rPr>
          <w:lang w:val="vi-VN"/>
        </w:rPr>
        <w:t>ốt</w:t>
      </w:r>
      <w:r>
        <w:rPr>
          <w:lang w:val="vi-VN"/>
        </w:rPr>
        <w:t xml:space="preserve"> </w:t>
      </w:r>
      <w:r w:rsidRPr="002F3415">
        <w:rPr>
          <w:spacing w:val="-2"/>
          <w:lang w:val="vi-VN"/>
        </w:rPr>
        <w:t xml:space="preserve">Quyết định số 02/2003/QĐ-UB </w:t>
      </w:r>
      <w:r w:rsidR="00421147">
        <w:rPr>
          <w:spacing w:val="-2"/>
          <w:lang w:val="vi-VN"/>
        </w:rPr>
        <w:t>ng</w:t>
      </w:r>
      <w:r w:rsidR="00421147" w:rsidRPr="00421147">
        <w:rPr>
          <w:spacing w:val="-2"/>
          <w:lang w:val="vi-VN"/>
        </w:rPr>
        <w:t>ày</w:t>
      </w:r>
      <w:r w:rsidR="00421147">
        <w:rPr>
          <w:spacing w:val="-2"/>
          <w:lang w:val="vi-VN"/>
        </w:rPr>
        <w:t xml:space="preserve"> 03 th</w:t>
      </w:r>
      <w:r w:rsidR="00421147" w:rsidRPr="00421147">
        <w:rPr>
          <w:spacing w:val="-2"/>
          <w:lang w:val="vi-VN"/>
        </w:rPr>
        <w:t>án</w:t>
      </w:r>
      <w:r w:rsidR="00421147">
        <w:rPr>
          <w:spacing w:val="-2"/>
          <w:lang w:val="vi-VN"/>
        </w:rPr>
        <w:t>g 01 n</w:t>
      </w:r>
      <w:r w:rsidR="00421147" w:rsidRPr="00421147">
        <w:rPr>
          <w:spacing w:val="-2"/>
          <w:lang w:val="vi-VN"/>
        </w:rPr>
        <w:t>ăm</w:t>
      </w:r>
      <w:r w:rsidR="00421147">
        <w:rPr>
          <w:spacing w:val="-2"/>
          <w:lang w:val="vi-VN"/>
        </w:rPr>
        <w:t xml:space="preserve"> 2003 </w:t>
      </w:r>
      <w:r>
        <w:rPr>
          <w:spacing w:val="-2"/>
          <w:lang w:val="vi-VN"/>
        </w:rPr>
        <w:t>c</w:t>
      </w:r>
      <w:r w:rsidRPr="00231D13">
        <w:rPr>
          <w:spacing w:val="-2"/>
          <w:lang w:val="vi-VN"/>
        </w:rPr>
        <w:t>ủa</w:t>
      </w:r>
      <w:r>
        <w:rPr>
          <w:spacing w:val="-2"/>
          <w:lang w:val="vi-VN"/>
        </w:rPr>
        <w:t xml:space="preserve"> </w:t>
      </w:r>
      <w:r w:rsidRPr="00231D13">
        <w:rPr>
          <w:spacing w:val="-2"/>
          <w:lang w:val="vi-VN"/>
        </w:rPr>
        <w:t>Ủ</w:t>
      </w:r>
      <w:r>
        <w:rPr>
          <w:spacing w:val="-2"/>
          <w:lang w:val="vi-VN"/>
        </w:rPr>
        <w:t>y ban nh</w:t>
      </w:r>
      <w:r w:rsidRPr="00231D13">
        <w:rPr>
          <w:spacing w:val="-2"/>
          <w:lang w:val="vi-VN"/>
        </w:rPr>
        <w:t>ân</w:t>
      </w:r>
      <w:r>
        <w:rPr>
          <w:spacing w:val="-2"/>
          <w:lang w:val="vi-VN"/>
        </w:rPr>
        <w:t xml:space="preserve"> d</w:t>
      </w:r>
      <w:r w:rsidRPr="00231D13">
        <w:rPr>
          <w:spacing w:val="-2"/>
          <w:lang w:val="vi-VN"/>
        </w:rPr>
        <w:t>ân</w:t>
      </w:r>
      <w:r>
        <w:rPr>
          <w:spacing w:val="-2"/>
          <w:lang w:val="vi-VN"/>
        </w:rPr>
        <w:t xml:space="preserve"> </w:t>
      </w:r>
      <w:r w:rsidR="00421147">
        <w:rPr>
          <w:spacing w:val="-2"/>
          <w:lang w:val="vi-VN"/>
        </w:rPr>
        <w:t>T</w:t>
      </w:r>
      <w:r>
        <w:rPr>
          <w:spacing w:val="-2"/>
          <w:lang w:val="vi-VN"/>
        </w:rPr>
        <w:t>h</w:t>
      </w:r>
      <w:r w:rsidRPr="00231D13">
        <w:rPr>
          <w:spacing w:val="-2"/>
          <w:lang w:val="vi-VN"/>
        </w:rPr>
        <w:t>àn</w:t>
      </w:r>
      <w:r>
        <w:rPr>
          <w:spacing w:val="-2"/>
          <w:lang w:val="vi-VN"/>
        </w:rPr>
        <w:t>h ph</w:t>
      </w:r>
      <w:r w:rsidRPr="00231D13">
        <w:rPr>
          <w:spacing w:val="-2"/>
          <w:lang w:val="vi-VN"/>
        </w:rPr>
        <w:t>ố</w:t>
      </w:r>
      <w:r>
        <w:rPr>
          <w:spacing w:val="-2"/>
          <w:lang w:val="vi-VN"/>
        </w:rPr>
        <w:t xml:space="preserve"> v</w:t>
      </w:r>
      <w:r w:rsidRPr="00231D13">
        <w:rPr>
          <w:spacing w:val="-2"/>
          <w:lang w:val="vi-VN"/>
        </w:rPr>
        <w:t>ề</w:t>
      </w:r>
      <w:r>
        <w:rPr>
          <w:spacing w:val="-2"/>
          <w:lang w:val="vi-VN"/>
        </w:rPr>
        <w:t xml:space="preserve"> </w:t>
      </w:r>
      <w:r w:rsidRPr="0041219D">
        <w:rPr>
          <w:spacing w:val="-2"/>
          <w:lang w:val="vi-VN"/>
        </w:rPr>
        <w:t>phê duyệt quy hoạch phát triển mạng lưới trường học ngành giáo dục và đào tạo thành phố đến năm 2020</w:t>
      </w:r>
      <w:r w:rsidR="005578E8">
        <w:rPr>
          <w:spacing w:val="-2"/>
          <w:lang w:val="vi-VN"/>
        </w:rPr>
        <w:t>.</w:t>
      </w:r>
    </w:p>
    <w:p w:rsidR="00D64A0D" w:rsidRDefault="005578E8" w:rsidP="00B72BBB">
      <w:pPr>
        <w:spacing w:before="120" w:after="120" w:line="276" w:lineRule="auto"/>
        <w:ind w:firstLine="567"/>
        <w:jc w:val="both"/>
        <w:rPr>
          <w:color w:val="000000"/>
          <w:lang w:val="vi-VN"/>
        </w:rPr>
      </w:pPr>
      <w:r>
        <w:rPr>
          <w:spacing w:val="-2"/>
          <w:lang w:val="vi-VN"/>
        </w:rPr>
        <w:lastRenderedPageBreak/>
        <w:t xml:space="preserve">1.2. </w:t>
      </w:r>
      <w:r w:rsidRPr="005578E8">
        <w:rPr>
          <w:spacing w:val="-2"/>
          <w:lang w:val="vi-VN"/>
        </w:rPr>
        <w:t>Đ</w:t>
      </w:r>
      <w:r w:rsidR="00231D13" w:rsidRPr="00231D13">
        <w:rPr>
          <w:spacing w:val="-2"/>
          <w:lang w:val="vi-VN"/>
        </w:rPr>
        <w:t>ẩy</w:t>
      </w:r>
      <w:r w:rsidR="00231D13">
        <w:rPr>
          <w:spacing w:val="-2"/>
          <w:lang w:val="vi-VN"/>
        </w:rPr>
        <w:t xml:space="preserve"> nhanh ti</w:t>
      </w:r>
      <w:r w:rsidR="00231D13" w:rsidRPr="00231D13">
        <w:rPr>
          <w:spacing w:val="-2"/>
          <w:lang w:val="vi-VN"/>
        </w:rPr>
        <w:t>ến</w:t>
      </w:r>
      <w:r w:rsidR="00231D13">
        <w:rPr>
          <w:spacing w:val="-2"/>
          <w:lang w:val="vi-VN"/>
        </w:rPr>
        <w:t xml:space="preserve"> đ</w:t>
      </w:r>
      <w:r w:rsidR="00231D13" w:rsidRPr="00231D13">
        <w:rPr>
          <w:spacing w:val="-2"/>
          <w:lang w:val="vi-VN"/>
        </w:rPr>
        <w:t>ộ</w:t>
      </w:r>
      <w:r w:rsidR="00231D13">
        <w:rPr>
          <w:spacing w:val="-2"/>
          <w:lang w:val="vi-VN"/>
        </w:rPr>
        <w:t xml:space="preserve"> x</w:t>
      </w:r>
      <w:r w:rsidR="00231D13" w:rsidRPr="00231D13">
        <w:rPr>
          <w:spacing w:val="-2"/>
          <w:lang w:val="vi-VN"/>
        </w:rPr>
        <w:t>ây</w:t>
      </w:r>
      <w:r w:rsidR="00231D13">
        <w:rPr>
          <w:spacing w:val="-2"/>
          <w:lang w:val="vi-VN"/>
        </w:rPr>
        <w:t xml:space="preserve"> d</w:t>
      </w:r>
      <w:r w:rsidR="00231D13" w:rsidRPr="00231D13">
        <w:rPr>
          <w:spacing w:val="-2"/>
          <w:lang w:val="vi-VN"/>
        </w:rPr>
        <w:t>ựng</w:t>
      </w:r>
      <w:r w:rsidR="00231D13">
        <w:rPr>
          <w:spacing w:val="-2"/>
          <w:lang w:val="vi-VN"/>
        </w:rPr>
        <w:t xml:space="preserve"> tr</w:t>
      </w:r>
      <w:r w:rsidR="00231D13" w:rsidRPr="00231D13">
        <w:rPr>
          <w:spacing w:val="-2"/>
          <w:lang w:val="vi-VN"/>
        </w:rPr>
        <w:t>ường</w:t>
      </w:r>
      <w:r w:rsidR="00231D13">
        <w:rPr>
          <w:spacing w:val="-2"/>
          <w:lang w:val="vi-VN"/>
        </w:rPr>
        <w:t xml:space="preserve"> l</w:t>
      </w:r>
      <w:r w:rsidR="00231D13" w:rsidRPr="00231D13">
        <w:rPr>
          <w:spacing w:val="-2"/>
          <w:lang w:val="vi-VN"/>
        </w:rPr>
        <w:t>ớp</w:t>
      </w:r>
      <w:r w:rsidR="00231D13">
        <w:rPr>
          <w:spacing w:val="-2"/>
          <w:lang w:val="vi-VN"/>
        </w:rPr>
        <w:t xml:space="preserve">, </w:t>
      </w:r>
      <w:r w:rsidR="00231D13" w:rsidRPr="00231D13">
        <w:rPr>
          <w:spacing w:val="-2"/>
          <w:lang w:val="vi-VN"/>
        </w:rPr>
        <w:t>đảm</w:t>
      </w:r>
      <w:r w:rsidR="00231D13">
        <w:rPr>
          <w:spacing w:val="-2"/>
          <w:lang w:val="vi-VN"/>
        </w:rPr>
        <w:t xml:space="preserve"> b</w:t>
      </w:r>
      <w:r w:rsidR="00231D13" w:rsidRPr="00231D13">
        <w:rPr>
          <w:spacing w:val="-2"/>
          <w:lang w:val="vi-VN"/>
        </w:rPr>
        <w:t>ảo</w:t>
      </w:r>
      <w:r w:rsidR="00231D13">
        <w:rPr>
          <w:spacing w:val="-2"/>
          <w:lang w:val="vi-VN"/>
        </w:rPr>
        <w:t xml:space="preserve"> ho</w:t>
      </w:r>
      <w:r w:rsidR="00231D13" w:rsidRPr="00231D13">
        <w:rPr>
          <w:spacing w:val="-2"/>
          <w:lang w:val="vi-VN"/>
        </w:rPr>
        <w:t>àn</w:t>
      </w:r>
      <w:r w:rsidR="00231D13">
        <w:rPr>
          <w:spacing w:val="-2"/>
          <w:lang w:val="vi-VN"/>
        </w:rPr>
        <w:t xml:space="preserve"> th</w:t>
      </w:r>
      <w:r w:rsidR="00231D13" w:rsidRPr="00231D13">
        <w:rPr>
          <w:spacing w:val="-2"/>
          <w:lang w:val="vi-VN"/>
        </w:rPr>
        <w:t>àn</w:t>
      </w:r>
      <w:r w:rsidR="00231D13">
        <w:rPr>
          <w:spacing w:val="-2"/>
          <w:lang w:val="vi-VN"/>
        </w:rPr>
        <w:t>h ch</w:t>
      </w:r>
      <w:r w:rsidR="00231D13" w:rsidRPr="00231D13">
        <w:rPr>
          <w:spacing w:val="-2"/>
          <w:lang w:val="vi-VN"/>
        </w:rPr>
        <w:t>ỉ</w:t>
      </w:r>
      <w:r w:rsidR="00231D13">
        <w:rPr>
          <w:spacing w:val="-2"/>
          <w:lang w:val="vi-VN"/>
        </w:rPr>
        <w:t xml:space="preserve"> ti</w:t>
      </w:r>
      <w:r w:rsidR="00231D13" w:rsidRPr="00231D13">
        <w:rPr>
          <w:spacing w:val="-2"/>
          <w:lang w:val="vi-VN"/>
        </w:rPr>
        <w:t>êu</w:t>
      </w:r>
      <w:r w:rsidR="00231D13">
        <w:rPr>
          <w:spacing w:val="-2"/>
          <w:lang w:val="vi-VN"/>
        </w:rPr>
        <w:t xml:space="preserve"> </w:t>
      </w:r>
      <w:r w:rsidR="00421147">
        <w:rPr>
          <w:spacing w:val="-2"/>
          <w:lang w:val="vi-VN"/>
        </w:rPr>
        <w:t>c</w:t>
      </w:r>
      <w:r w:rsidR="00421147" w:rsidRPr="00421147">
        <w:rPr>
          <w:spacing w:val="-2"/>
          <w:lang w:val="vi-VN"/>
        </w:rPr>
        <w:t>ủa</w:t>
      </w:r>
      <w:r w:rsidR="00421147">
        <w:rPr>
          <w:spacing w:val="-2"/>
          <w:lang w:val="vi-VN"/>
        </w:rPr>
        <w:t xml:space="preserve"> </w:t>
      </w:r>
      <w:r w:rsidR="00421147" w:rsidRPr="00444709">
        <w:rPr>
          <w:color w:val="000000"/>
          <w:lang w:val="vi-VN"/>
        </w:rPr>
        <w:t xml:space="preserve">Nghị quyết Đại hội Đảng bộ Thành phố lần thứ X nhiệm kỳ 2015 </w:t>
      </w:r>
      <w:r w:rsidR="0065796C">
        <w:rPr>
          <w:color w:val="000000"/>
          <w:lang w:val="vi-VN"/>
        </w:rPr>
        <w:t>-</w:t>
      </w:r>
      <w:r w:rsidR="00421147" w:rsidRPr="00444709">
        <w:rPr>
          <w:color w:val="000000"/>
          <w:lang w:val="vi-VN"/>
        </w:rPr>
        <w:t xml:space="preserve"> 2020, đến cuối năm 2020, có 300 phòng học/10.000 dân trong độ tuổi từ 3 đến 18 tuổi </w:t>
      </w:r>
      <w:r w:rsidR="00421147" w:rsidRPr="00410DE1">
        <w:rPr>
          <w:i/>
          <w:color w:val="000000"/>
          <w:lang w:val="vi-VN"/>
        </w:rPr>
        <w:t>(kể cả người dân không có hộ khẩu thường trú hoặc KT3)</w:t>
      </w:r>
      <w:r w:rsidR="00D64A0D">
        <w:rPr>
          <w:color w:val="000000"/>
          <w:lang w:val="vi-VN"/>
        </w:rPr>
        <w:t>.</w:t>
      </w:r>
    </w:p>
    <w:p w:rsidR="005578E8" w:rsidRPr="005578E8" w:rsidRDefault="005578E8" w:rsidP="00B72BBB">
      <w:pPr>
        <w:spacing w:before="120" w:after="120" w:line="276" w:lineRule="auto"/>
        <w:ind w:firstLine="567"/>
        <w:jc w:val="both"/>
        <w:rPr>
          <w:color w:val="000000"/>
          <w:lang w:val="vi-VN"/>
        </w:rPr>
      </w:pPr>
      <w:r>
        <w:rPr>
          <w:color w:val="000000"/>
          <w:lang w:val="vi-VN"/>
        </w:rPr>
        <w:t>1.3. Ph</w:t>
      </w:r>
      <w:r w:rsidRPr="005578E8">
        <w:rPr>
          <w:color w:val="000000"/>
          <w:lang w:val="vi-VN"/>
        </w:rPr>
        <w:t>ối</w:t>
      </w:r>
      <w:r>
        <w:rPr>
          <w:color w:val="000000"/>
          <w:lang w:val="vi-VN"/>
        </w:rPr>
        <w:t xml:space="preserve"> h</w:t>
      </w:r>
      <w:r w:rsidRPr="005578E8">
        <w:rPr>
          <w:color w:val="000000"/>
          <w:lang w:val="vi-VN"/>
        </w:rPr>
        <w:t>ợp</w:t>
      </w:r>
      <w:r>
        <w:rPr>
          <w:color w:val="000000"/>
          <w:lang w:val="vi-VN"/>
        </w:rPr>
        <w:t xml:space="preserve"> v</w:t>
      </w:r>
      <w:r w:rsidRPr="005578E8">
        <w:rPr>
          <w:color w:val="000000"/>
          <w:lang w:val="vi-VN"/>
        </w:rPr>
        <w:t>ới</w:t>
      </w:r>
      <w:r>
        <w:rPr>
          <w:color w:val="000000"/>
          <w:lang w:val="vi-VN"/>
        </w:rPr>
        <w:t xml:space="preserve"> ch</w:t>
      </w:r>
      <w:r w:rsidRPr="005578E8">
        <w:rPr>
          <w:color w:val="000000"/>
          <w:lang w:val="vi-VN"/>
        </w:rPr>
        <w:t>ín</w:t>
      </w:r>
      <w:r>
        <w:rPr>
          <w:color w:val="000000"/>
          <w:lang w:val="vi-VN"/>
        </w:rPr>
        <w:t>h quy</w:t>
      </w:r>
      <w:r w:rsidRPr="005578E8">
        <w:rPr>
          <w:color w:val="000000"/>
          <w:lang w:val="vi-VN"/>
        </w:rPr>
        <w:t>ền</w:t>
      </w:r>
      <w:r>
        <w:rPr>
          <w:color w:val="000000"/>
          <w:lang w:val="vi-VN"/>
        </w:rPr>
        <w:t xml:space="preserve"> c</w:t>
      </w:r>
      <w:r w:rsidRPr="005578E8">
        <w:rPr>
          <w:color w:val="000000"/>
          <w:lang w:val="vi-VN"/>
        </w:rPr>
        <w:t>ác</w:t>
      </w:r>
      <w:r>
        <w:rPr>
          <w:color w:val="000000"/>
          <w:lang w:val="vi-VN"/>
        </w:rPr>
        <w:t xml:space="preserve"> qu</w:t>
      </w:r>
      <w:r w:rsidRPr="005578E8">
        <w:rPr>
          <w:color w:val="000000"/>
          <w:lang w:val="vi-VN"/>
        </w:rPr>
        <w:t>ận</w:t>
      </w:r>
      <w:r>
        <w:rPr>
          <w:color w:val="000000"/>
          <w:lang w:val="vi-VN"/>
        </w:rPr>
        <w:t>/huy</w:t>
      </w:r>
      <w:r w:rsidRPr="005578E8">
        <w:rPr>
          <w:color w:val="000000"/>
          <w:lang w:val="vi-VN"/>
        </w:rPr>
        <w:t>ện</w:t>
      </w:r>
      <w:r>
        <w:rPr>
          <w:color w:val="000000"/>
          <w:lang w:val="vi-VN"/>
        </w:rPr>
        <w:t>, gi</w:t>
      </w:r>
      <w:r w:rsidRPr="005578E8">
        <w:rPr>
          <w:color w:val="000000"/>
          <w:lang w:val="vi-VN"/>
        </w:rPr>
        <w:t>ám</w:t>
      </w:r>
      <w:r>
        <w:rPr>
          <w:color w:val="000000"/>
          <w:lang w:val="vi-VN"/>
        </w:rPr>
        <w:t xml:space="preserve"> s</w:t>
      </w:r>
      <w:r w:rsidRPr="005578E8">
        <w:rPr>
          <w:color w:val="000000"/>
          <w:lang w:val="vi-VN"/>
        </w:rPr>
        <w:t>át</w:t>
      </w:r>
      <w:r>
        <w:rPr>
          <w:color w:val="000000"/>
          <w:lang w:val="vi-VN"/>
        </w:rPr>
        <w:t xml:space="preserve"> vi</w:t>
      </w:r>
      <w:r w:rsidRPr="005578E8">
        <w:rPr>
          <w:color w:val="000000"/>
          <w:lang w:val="vi-VN"/>
        </w:rPr>
        <w:t>ệc</w:t>
      </w:r>
      <w:r>
        <w:rPr>
          <w:color w:val="000000"/>
          <w:lang w:val="vi-VN"/>
        </w:rPr>
        <w:t xml:space="preserve"> th</w:t>
      </w:r>
      <w:r w:rsidRPr="005578E8">
        <w:rPr>
          <w:color w:val="000000"/>
          <w:lang w:val="vi-VN"/>
        </w:rPr>
        <w:t>ực</w:t>
      </w:r>
      <w:r>
        <w:rPr>
          <w:color w:val="000000"/>
          <w:lang w:val="vi-VN"/>
        </w:rPr>
        <w:t xml:space="preserve"> hi</w:t>
      </w:r>
      <w:r w:rsidRPr="005578E8">
        <w:rPr>
          <w:color w:val="000000"/>
          <w:lang w:val="vi-VN"/>
        </w:rPr>
        <w:t>ện</w:t>
      </w:r>
      <w:r>
        <w:rPr>
          <w:color w:val="000000"/>
          <w:lang w:val="vi-VN"/>
        </w:rPr>
        <w:t xml:space="preserve"> s</w:t>
      </w:r>
      <w:r w:rsidRPr="005578E8">
        <w:rPr>
          <w:color w:val="000000"/>
          <w:lang w:val="vi-VN"/>
        </w:rPr>
        <w:t>á</w:t>
      </w:r>
      <w:r>
        <w:rPr>
          <w:color w:val="000000"/>
          <w:lang w:val="vi-VN"/>
        </w:rPr>
        <w:t>p nh</w:t>
      </w:r>
      <w:r w:rsidRPr="005578E8">
        <w:rPr>
          <w:color w:val="000000"/>
          <w:lang w:val="vi-VN"/>
        </w:rPr>
        <w:t>ập</w:t>
      </w:r>
      <w:r>
        <w:rPr>
          <w:color w:val="000000"/>
          <w:lang w:val="vi-VN"/>
        </w:rPr>
        <w:t xml:space="preserve"> c</w:t>
      </w:r>
      <w:r w:rsidRPr="005578E8">
        <w:rPr>
          <w:color w:val="000000"/>
          <w:lang w:val="vi-VN"/>
        </w:rPr>
        <w:t>ác</w:t>
      </w:r>
      <w:r>
        <w:rPr>
          <w:color w:val="000000"/>
          <w:lang w:val="vi-VN"/>
        </w:rPr>
        <w:t xml:space="preserve"> c</w:t>
      </w:r>
      <w:r w:rsidRPr="005578E8">
        <w:rPr>
          <w:color w:val="000000"/>
          <w:lang w:val="vi-VN"/>
        </w:rPr>
        <w:t>ơ</w:t>
      </w:r>
      <w:r>
        <w:rPr>
          <w:color w:val="000000"/>
          <w:lang w:val="vi-VN"/>
        </w:rPr>
        <w:t xml:space="preserve"> s</w:t>
      </w:r>
      <w:r w:rsidRPr="005578E8">
        <w:rPr>
          <w:color w:val="000000"/>
          <w:lang w:val="vi-VN"/>
        </w:rPr>
        <w:t>ở</w:t>
      </w:r>
      <w:r>
        <w:rPr>
          <w:color w:val="000000"/>
          <w:lang w:val="vi-VN"/>
        </w:rPr>
        <w:t xml:space="preserve"> gi</w:t>
      </w:r>
      <w:r w:rsidRPr="005578E8">
        <w:rPr>
          <w:color w:val="000000"/>
          <w:lang w:val="vi-VN"/>
        </w:rPr>
        <w:t>áo</w:t>
      </w:r>
      <w:r>
        <w:rPr>
          <w:color w:val="000000"/>
          <w:lang w:val="vi-VN"/>
        </w:rPr>
        <w:t xml:space="preserve"> d</w:t>
      </w:r>
      <w:r w:rsidRPr="005578E8">
        <w:rPr>
          <w:color w:val="000000"/>
          <w:lang w:val="vi-VN"/>
        </w:rPr>
        <w:t>ục</w:t>
      </w:r>
      <w:r>
        <w:rPr>
          <w:color w:val="000000"/>
          <w:lang w:val="vi-VN"/>
        </w:rPr>
        <w:t xml:space="preserve"> </w:t>
      </w:r>
      <w:r w:rsidRPr="005578E8">
        <w:rPr>
          <w:color w:val="000000"/>
          <w:lang w:val="vi-VN"/>
        </w:rPr>
        <w:t>theo tinh thần Nghị quyết 19-NQ/TW của Ban Chấp hành Trung ương </w:t>
      </w:r>
      <w:r>
        <w:rPr>
          <w:color w:val="000000"/>
          <w:lang w:val="vi-VN"/>
        </w:rPr>
        <w:t>m</w:t>
      </w:r>
      <w:r w:rsidRPr="005578E8">
        <w:rPr>
          <w:color w:val="000000"/>
          <w:lang w:val="vi-VN"/>
        </w:rPr>
        <w:t>ột</w:t>
      </w:r>
      <w:r>
        <w:rPr>
          <w:color w:val="000000"/>
          <w:lang w:val="vi-VN"/>
        </w:rPr>
        <w:t xml:space="preserve"> c</w:t>
      </w:r>
      <w:r w:rsidRPr="005578E8">
        <w:rPr>
          <w:color w:val="000000"/>
          <w:lang w:val="vi-VN"/>
        </w:rPr>
        <w:t>ách</w:t>
      </w:r>
      <w:r>
        <w:rPr>
          <w:color w:val="000000"/>
          <w:lang w:val="vi-VN"/>
        </w:rPr>
        <w:t xml:space="preserve"> ph</w:t>
      </w:r>
      <w:r w:rsidRPr="005578E8">
        <w:rPr>
          <w:color w:val="000000"/>
          <w:lang w:val="vi-VN"/>
        </w:rPr>
        <w:t>ù</w:t>
      </w:r>
      <w:r>
        <w:rPr>
          <w:color w:val="000000"/>
          <w:lang w:val="vi-VN"/>
        </w:rPr>
        <w:t xml:space="preserve"> h</w:t>
      </w:r>
      <w:r w:rsidRPr="005578E8">
        <w:rPr>
          <w:color w:val="000000"/>
          <w:lang w:val="vi-VN"/>
        </w:rPr>
        <w:t>ợp</w:t>
      </w:r>
      <w:r>
        <w:rPr>
          <w:color w:val="000000"/>
          <w:lang w:val="vi-VN"/>
        </w:rPr>
        <w:t xml:space="preserve"> v</w:t>
      </w:r>
      <w:r w:rsidRPr="005578E8">
        <w:rPr>
          <w:color w:val="000000"/>
          <w:lang w:val="vi-VN"/>
        </w:rPr>
        <w:t>ới</w:t>
      </w:r>
      <w:r>
        <w:rPr>
          <w:color w:val="000000"/>
          <w:lang w:val="vi-VN"/>
        </w:rPr>
        <w:t xml:space="preserve"> </w:t>
      </w:r>
      <w:r w:rsidRPr="005578E8">
        <w:rPr>
          <w:color w:val="000000"/>
          <w:lang w:val="vi-VN"/>
        </w:rPr>
        <w:t>đặc</w:t>
      </w:r>
      <w:r>
        <w:rPr>
          <w:color w:val="000000"/>
          <w:lang w:val="vi-VN"/>
        </w:rPr>
        <w:t xml:space="preserve"> </w:t>
      </w:r>
      <w:r w:rsidRPr="005578E8">
        <w:rPr>
          <w:color w:val="000000"/>
          <w:lang w:val="vi-VN"/>
        </w:rPr>
        <w:t>điểm</w:t>
      </w:r>
      <w:r>
        <w:rPr>
          <w:color w:val="000000"/>
          <w:lang w:val="vi-VN"/>
        </w:rPr>
        <w:t>, t</w:t>
      </w:r>
      <w:r w:rsidRPr="005578E8">
        <w:rPr>
          <w:color w:val="000000"/>
          <w:lang w:val="vi-VN"/>
        </w:rPr>
        <w:t>ình</w:t>
      </w:r>
      <w:r>
        <w:rPr>
          <w:color w:val="000000"/>
          <w:lang w:val="vi-VN"/>
        </w:rPr>
        <w:t xml:space="preserve"> h</w:t>
      </w:r>
      <w:r w:rsidRPr="005578E8">
        <w:rPr>
          <w:color w:val="000000"/>
          <w:lang w:val="vi-VN"/>
        </w:rPr>
        <w:t>ìn</w:t>
      </w:r>
      <w:r>
        <w:rPr>
          <w:color w:val="000000"/>
          <w:lang w:val="vi-VN"/>
        </w:rPr>
        <w:t xml:space="preserve">h </w:t>
      </w:r>
      <w:r w:rsidRPr="005578E8">
        <w:rPr>
          <w:color w:val="000000"/>
          <w:lang w:val="vi-VN"/>
        </w:rPr>
        <w:t>địa</w:t>
      </w:r>
      <w:r>
        <w:rPr>
          <w:color w:val="000000"/>
          <w:lang w:val="vi-VN"/>
        </w:rPr>
        <w:t xml:space="preserve"> ph</w:t>
      </w:r>
      <w:r w:rsidRPr="005578E8">
        <w:rPr>
          <w:color w:val="000000"/>
          <w:lang w:val="vi-VN"/>
        </w:rPr>
        <w:t>ương</w:t>
      </w:r>
      <w:r>
        <w:rPr>
          <w:color w:val="000000"/>
          <w:lang w:val="vi-VN"/>
        </w:rPr>
        <w:t xml:space="preserve"> v</w:t>
      </w:r>
      <w:r w:rsidRPr="005578E8">
        <w:rPr>
          <w:color w:val="000000"/>
          <w:lang w:val="vi-VN"/>
        </w:rPr>
        <w:t>à</w:t>
      </w:r>
      <w:r>
        <w:rPr>
          <w:color w:val="000000"/>
          <w:lang w:val="vi-VN"/>
        </w:rPr>
        <w:t xml:space="preserve"> </w:t>
      </w:r>
      <w:r w:rsidRPr="005578E8">
        <w:rPr>
          <w:color w:val="000000"/>
          <w:lang w:val="vi-VN"/>
        </w:rPr>
        <w:t>đảm</w:t>
      </w:r>
      <w:r>
        <w:rPr>
          <w:color w:val="000000"/>
          <w:lang w:val="vi-VN"/>
        </w:rPr>
        <w:t xml:space="preserve"> b</w:t>
      </w:r>
      <w:r w:rsidRPr="005578E8">
        <w:rPr>
          <w:color w:val="000000"/>
          <w:lang w:val="vi-VN"/>
        </w:rPr>
        <w:t>ảo</w:t>
      </w:r>
      <w:r>
        <w:rPr>
          <w:color w:val="000000"/>
          <w:lang w:val="vi-VN"/>
        </w:rPr>
        <w:t xml:space="preserve"> ch</w:t>
      </w:r>
      <w:r w:rsidRPr="005578E8">
        <w:rPr>
          <w:color w:val="000000"/>
          <w:lang w:val="vi-VN"/>
        </w:rPr>
        <w:t>ất</w:t>
      </w:r>
      <w:r>
        <w:rPr>
          <w:color w:val="000000"/>
          <w:lang w:val="vi-VN"/>
        </w:rPr>
        <w:t xml:space="preserve"> l</w:t>
      </w:r>
      <w:r w:rsidRPr="005578E8">
        <w:rPr>
          <w:color w:val="000000"/>
          <w:lang w:val="vi-VN"/>
        </w:rPr>
        <w:t>ượng</w:t>
      </w:r>
      <w:r>
        <w:rPr>
          <w:color w:val="000000"/>
          <w:lang w:val="vi-VN"/>
        </w:rPr>
        <w:t xml:space="preserve"> ho</w:t>
      </w:r>
      <w:r w:rsidRPr="005578E8">
        <w:rPr>
          <w:color w:val="000000"/>
          <w:lang w:val="vi-VN"/>
        </w:rPr>
        <w:t>ạt</w:t>
      </w:r>
      <w:r>
        <w:rPr>
          <w:color w:val="000000"/>
          <w:lang w:val="vi-VN"/>
        </w:rPr>
        <w:t xml:space="preserve"> </w:t>
      </w:r>
      <w:r w:rsidRPr="005578E8">
        <w:rPr>
          <w:color w:val="000000"/>
          <w:lang w:val="vi-VN"/>
        </w:rPr>
        <w:t>động</w:t>
      </w:r>
      <w:r>
        <w:rPr>
          <w:color w:val="000000"/>
          <w:lang w:val="vi-VN"/>
        </w:rPr>
        <w:t xml:space="preserve"> d</w:t>
      </w:r>
      <w:r w:rsidRPr="005578E8">
        <w:rPr>
          <w:color w:val="000000"/>
          <w:lang w:val="vi-VN"/>
        </w:rPr>
        <w:t>ạy</w:t>
      </w:r>
      <w:r>
        <w:rPr>
          <w:color w:val="000000"/>
          <w:lang w:val="vi-VN"/>
        </w:rPr>
        <w:t xml:space="preserve"> - h</w:t>
      </w:r>
      <w:r w:rsidRPr="005578E8">
        <w:rPr>
          <w:color w:val="000000"/>
          <w:lang w:val="vi-VN"/>
        </w:rPr>
        <w:t>ọc</w:t>
      </w:r>
      <w:r>
        <w:rPr>
          <w:color w:val="000000"/>
          <w:lang w:val="vi-VN"/>
        </w:rPr>
        <w:t>.</w:t>
      </w:r>
    </w:p>
    <w:p w:rsidR="00027149" w:rsidRPr="00D64A0D" w:rsidRDefault="00027149" w:rsidP="00B72BBB">
      <w:pPr>
        <w:spacing w:before="120" w:after="120" w:line="276" w:lineRule="auto"/>
        <w:ind w:firstLine="567"/>
        <w:jc w:val="both"/>
        <w:rPr>
          <w:lang w:val="vi-VN"/>
        </w:rPr>
      </w:pPr>
      <w:r w:rsidRPr="00027149">
        <w:rPr>
          <w:b/>
          <w:spacing w:val="-2"/>
          <w:lang w:val="vi-VN"/>
        </w:rPr>
        <w:t xml:space="preserve">2. Nâng cao chất lượng đội ngũ giáo viên và cán bộ quản lý giáo dục các cấp </w:t>
      </w:r>
    </w:p>
    <w:p w:rsidR="00027149" w:rsidRPr="003808F5" w:rsidRDefault="00027149" w:rsidP="00B72BBB">
      <w:pPr>
        <w:spacing w:before="120" w:after="120" w:line="276" w:lineRule="auto"/>
        <w:ind w:firstLine="567"/>
        <w:jc w:val="both"/>
        <w:rPr>
          <w:lang w:val="vi-VN"/>
        </w:rPr>
      </w:pPr>
      <w:r w:rsidRPr="00027149">
        <w:rPr>
          <w:lang w:val="nb-NO"/>
        </w:rPr>
        <w:t>2.1. Thực hiện nghiêm</w:t>
      </w:r>
      <w:r w:rsidR="00BF1E33">
        <w:rPr>
          <w:lang w:val="vi-VN"/>
        </w:rPr>
        <w:t xml:space="preserve"> </w:t>
      </w:r>
      <w:r w:rsidRPr="00027149">
        <w:rPr>
          <w:lang w:val="nb-NO"/>
        </w:rPr>
        <w:t>Chỉ thị số 1737/CT-BGDĐT ngày 07</w:t>
      </w:r>
      <w:r w:rsidR="00421147">
        <w:rPr>
          <w:lang w:val="vi-VN"/>
        </w:rPr>
        <w:t xml:space="preserve"> th</w:t>
      </w:r>
      <w:r w:rsidR="00421147" w:rsidRPr="00421147">
        <w:rPr>
          <w:lang w:val="vi-VN"/>
        </w:rPr>
        <w:t>áng</w:t>
      </w:r>
      <w:r w:rsidR="00421147">
        <w:rPr>
          <w:lang w:val="vi-VN"/>
        </w:rPr>
        <w:t xml:space="preserve"> </w:t>
      </w:r>
      <w:r w:rsidRPr="00027149">
        <w:rPr>
          <w:lang w:val="nb-NO"/>
        </w:rPr>
        <w:t>5</w:t>
      </w:r>
      <w:r w:rsidR="00421147">
        <w:rPr>
          <w:lang w:val="vi-VN"/>
        </w:rPr>
        <w:t xml:space="preserve"> n</w:t>
      </w:r>
      <w:r w:rsidR="00421147" w:rsidRPr="00421147">
        <w:rPr>
          <w:lang w:val="vi-VN"/>
        </w:rPr>
        <w:t>ăm</w:t>
      </w:r>
      <w:r w:rsidR="00421147">
        <w:rPr>
          <w:lang w:val="vi-VN"/>
        </w:rPr>
        <w:t xml:space="preserve"> </w:t>
      </w:r>
      <w:r w:rsidRPr="00027149">
        <w:rPr>
          <w:lang w:val="nb-NO"/>
        </w:rPr>
        <w:t>2018 về việc tăng cường công tác quản lý và nâng cao đạo đức nhà giáo; thực hiện đúng quy chế làm việc và văn hóa công sở.</w:t>
      </w:r>
      <w:r w:rsidR="003808F5">
        <w:rPr>
          <w:lang w:val="vi-VN"/>
        </w:rPr>
        <w:t xml:space="preserve"> Ti</w:t>
      </w:r>
      <w:r w:rsidR="003808F5" w:rsidRPr="003808F5">
        <w:rPr>
          <w:lang w:val="vi-VN"/>
        </w:rPr>
        <w:t>ếp</w:t>
      </w:r>
      <w:r w:rsidR="003808F5">
        <w:rPr>
          <w:lang w:val="vi-VN"/>
        </w:rPr>
        <w:t xml:space="preserve"> t</w:t>
      </w:r>
      <w:r w:rsidR="003808F5" w:rsidRPr="003808F5">
        <w:rPr>
          <w:lang w:val="vi-VN"/>
        </w:rPr>
        <w:t>ục</w:t>
      </w:r>
      <w:r w:rsidR="003808F5">
        <w:rPr>
          <w:lang w:val="vi-VN"/>
        </w:rPr>
        <w:t xml:space="preserve"> th</w:t>
      </w:r>
      <w:r w:rsidR="003808F5" w:rsidRPr="003808F5">
        <w:rPr>
          <w:lang w:val="vi-VN"/>
        </w:rPr>
        <w:t>ực</w:t>
      </w:r>
      <w:r w:rsidR="003808F5">
        <w:rPr>
          <w:lang w:val="vi-VN"/>
        </w:rPr>
        <w:t xml:space="preserve"> hi</w:t>
      </w:r>
      <w:r w:rsidR="003808F5" w:rsidRPr="003808F5">
        <w:rPr>
          <w:lang w:val="vi-VN"/>
        </w:rPr>
        <w:t>ện</w:t>
      </w:r>
      <w:r w:rsidR="003808F5">
        <w:rPr>
          <w:lang w:val="vi-VN"/>
        </w:rPr>
        <w:t xml:space="preserve"> hi</w:t>
      </w:r>
      <w:r w:rsidR="003808F5" w:rsidRPr="003808F5">
        <w:rPr>
          <w:lang w:val="vi-VN"/>
        </w:rPr>
        <w:t>ệu</w:t>
      </w:r>
      <w:r w:rsidR="003808F5">
        <w:rPr>
          <w:lang w:val="vi-VN"/>
        </w:rPr>
        <w:t xml:space="preserve"> qu</w:t>
      </w:r>
      <w:r w:rsidR="003808F5" w:rsidRPr="003808F5">
        <w:rPr>
          <w:lang w:val="vi-VN"/>
        </w:rPr>
        <w:t>ả</w:t>
      </w:r>
      <w:r w:rsidR="003808F5">
        <w:rPr>
          <w:lang w:val="vi-VN"/>
        </w:rPr>
        <w:t>, th</w:t>
      </w:r>
      <w:r w:rsidR="003808F5" w:rsidRPr="003808F5">
        <w:rPr>
          <w:lang w:val="vi-VN"/>
        </w:rPr>
        <w:t>ực</w:t>
      </w:r>
      <w:r w:rsidR="003808F5">
        <w:rPr>
          <w:lang w:val="vi-VN"/>
        </w:rPr>
        <w:t xml:space="preserve"> ch</w:t>
      </w:r>
      <w:r w:rsidR="003808F5" w:rsidRPr="003808F5">
        <w:rPr>
          <w:lang w:val="vi-VN"/>
        </w:rPr>
        <w:t>ất</w:t>
      </w:r>
      <w:r w:rsidR="003808F5">
        <w:rPr>
          <w:lang w:val="vi-VN"/>
        </w:rPr>
        <w:t xml:space="preserve"> Cu</w:t>
      </w:r>
      <w:r w:rsidR="003808F5" w:rsidRPr="003808F5">
        <w:rPr>
          <w:lang w:val="vi-VN"/>
        </w:rPr>
        <w:t>ộc</w:t>
      </w:r>
      <w:r w:rsidR="003808F5">
        <w:rPr>
          <w:lang w:val="vi-VN"/>
        </w:rPr>
        <w:t xml:space="preserve"> v</w:t>
      </w:r>
      <w:r w:rsidR="003808F5" w:rsidRPr="003808F5">
        <w:rPr>
          <w:lang w:val="vi-VN"/>
        </w:rPr>
        <w:t>ận</w:t>
      </w:r>
      <w:r w:rsidR="003808F5">
        <w:rPr>
          <w:lang w:val="vi-VN"/>
        </w:rPr>
        <w:t xml:space="preserve"> đ</w:t>
      </w:r>
      <w:r w:rsidR="003808F5" w:rsidRPr="003808F5">
        <w:rPr>
          <w:lang w:val="vi-VN"/>
        </w:rPr>
        <w:t>ộng</w:t>
      </w:r>
      <w:r w:rsidR="003808F5">
        <w:rPr>
          <w:lang w:val="vi-VN"/>
        </w:rPr>
        <w:t xml:space="preserve"> “M</w:t>
      </w:r>
      <w:r w:rsidR="003808F5" w:rsidRPr="003808F5">
        <w:rPr>
          <w:lang w:val="vi-VN"/>
        </w:rPr>
        <w:t>ỗi</w:t>
      </w:r>
      <w:r w:rsidR="003808F5">
        <w:rPr>
          <w:lang w:val="vi-VN"/>
        </w:rPr>
        <w:t xml:space="preserve"> th</w:t>
      </w:r>
      <w:r w:rsidR="003808F5" w:rsidRPr="003808F5">
        <w:rPr>
          <w:lang w:val="vi-VN"/>
        </w:rPr>
        <w:t>ầy</w:t>
      </w:r>
      <w:r w:rsidR="003808F5">
        <w:rPr>
          <w:lang w:val="vi-VN"/>
        </w:rPr>
        <w:t>, c</w:t>
      </w:r>
      <w:r w:rsidR="003808F5" w:rsidRPr="003808F5">
        <w:rPr>
          <w:lang w:val="vi-VN"/>
        </w:rPr>
        <w:t>ô</w:t>
      </w:r>
      <w:r w:rsidR="003808F5">
        <w:rPr>
          <w:lang w:val="vi-VN"/>
        </w:rPr>
        <w:t xml:space="preserve"> gi</w:t>
      </w:r>
      <w:r w:rsidR="003808F5" w:rsidRPr="003808F5">
        <w:rPr>
          <w:lang w:val="vi-VN"/>
        </w:rPr>
        <w:t>áo</w:t>
      </w:r>
      <w:r w:rsidR="003808F5">
        <w:rPr>
          <w:lang w:val="vi-VN"/>
        </w:rPr>
        <w:t xml:space="preserve"> l</w:t>
      </w:r>
      <w:r w:rsidR="003808F5" w:rsidRPr="003808F5">
        <w:rPr>
          <w:lang w:val="vi-VN"/>
        </w:rPr>
        <w:t>à</w:t>
      </w:r>
      <w:r w:rsidR="003808F5">
        <w:rPr>
          <w:lang w:val="vi-VN"/>
        </w:rPr>
        <w:t xml:space="preserve"> m</w:t>
      </w:r>
      <w:r w:rsidR="003808F5" w:rsidRPr="003808F5">
        <w:rPr>
          <w:lang w:val="vi-VN"/>
        </w:rPr>
        <w:t>ột</w:t>
      </w:r>
      <w:r w:rsidR="003808F5">
        <w:rPr>
          <w:lang w:val="vi-VN"/>
        </w:rPr>
        <w:t xml:space="preserve"> tấm g</w:t>
      </w:r>
      <w:r w:rsidR="003808F5" w:rsidRPr="003808F5">
        <w:rPr>
          <w:lang w:val="vi-VN"/>
        </w:rPr>
        <w:t>ương</w:t>
      </w:r>
      <w:r w:rsidR="003808F5">
        <w:rPr>
          <w:lang w:val="vi-VN"/>
        </w:rPr>
        <w:t xml:space="preserve"> đ</w:t>
      </w:r>
      <w:r w:rsidR="003808F5" w:rsidRPr="003808F5">
        <w:rPr>
          <w:lang w:val="vi-VN"/>
        </w:rPr>
        <w:t>ạo</w:t>
      </w:r>
      <w:r w:rsidR="003808F5">
        <w:rPr>
          <w:lang w:val="vi-VN"/>
        </w:rPr>
        <w:t xml:space="preserve"> đ</w:t>
      </w:r>
      <w:r w:rsidR="003808F5" w:rsidRPr="003808F5">
        <w:rPr>
          <w:lang w:val="vi-VN"/>
        </w:rPr>
        <w:t>ức</w:t>
      </w:r>
      <w:r w:rsidR="003808F5">
        <w:rPr>
          <w:lang w:val="vi-VN"/>
        </w:rPr>
        <w:t>, t</w:t>
      </w:r>
      <w:r w:rsidR="003808F5" w:rsidRPr="003808F5">
        <w:rPr>
          <w:lang w:val="vi-VN"/>
        </w:rPr>
        <w:t>ự</w:t>
      </w:r>
      <w:r w:rsidR="003808F5">
        <w:rPr>
          <w:lang w:val="vi-VN"/>
        </w:rPr>
        <w:t xml:space="preserve"> h</w:t>
      </w:r>
      <w:r w:rsidR="003808F5" w:rsidRPr="003808F5">
        <w:rPr>
          <w:lang w:val="vi-VN"/>
        </w:rPr>
        <w:t>ọc</w:t>
      </w:r>
      <w:r w:rsidR="003808F5">
        <w:rPr>
          <w:lang w:val="vi-VN"/>
        </w:rPr>
        <w:t xml:space="preserve"> v</w:t>
      </w:r>
      <w:r w:rsidR="003808F5" w:rsidRPr="003808F5">
        <w:rPr>
          <w:lang w:val="vi-VN"/>
        </w:rPr>
        <w:t>à</w:t>
      </w:r>
      <w:r w:rsidR="003808F5">
        <w:rPr>
          <w:lang w:val="vi-VN"/>
        </w:rPr>
        <w:t xml:space="preserve"> s</w:t>
      </w:r>
      <w:r w:rsidR="003808F5" w:rsidRPr="003808F5">
        <w:rPr>
          <w:lang w:val="vi-VN"/>
        </w:rPr>
        <w:t>áng</w:t>
      </w:r>
      <w:r w:rsidR="003808F5">
        <w:rPr>
          <w:lang w:val="vi-VN"/>
        </w:rPr>
        <w:t xml:space="preserve"> tạo”.</w:t>
      </w:r>
    </w:p>
    <w:p w:rsidR="00227866" w:rsidRPr="00742887" w:rsidRDefault="00227866" w:rsidP="00227866">
      <w:pPr>
        <w:spacing w:before="120" w:after="120" w:line="276" w:lineRule="auto"/>
        <w:ind w:firstLine="567"/>
        <w:jc w:val="both"/>
        <w:rPr>
          <w:lang w:val="vi-VN"/>
        </w:rPr>
      </w:pPr>
      <w:r w:rsidRPr="00027149">
        <w:rPr>
          <w:lang w:val="nb-NO"/>
        </w:rPr>
        <w:t>2.</w:t>
      </w:r>
      <w:r>
        <w:rPr>
          <w:lang w:val="vi-VN"/>
        </w:rPr>
        <w:t>2</w:t>
      </w:r>
      <w:r w:rsidRPr="00027149">
        <w:rPr>
          <w:lang w:val="nb-NO"/>
        </w:rPr>
        <w:t>. Thực hiện tốt các chính sách phát triển đội ngũ: thăng hạng chức danh nghề nghiệp, chế độ tiền lương và các phụ cấp theo lương, trợ cấp khác; đánh giá, khen thưởng</w:t>
      </w:r>
      <w:r w:rsidR="0065796C">
        <w:rPr>
          <w:lang w:val="vi-VN"/>
        </w:rPr>
        <w:t>; quan t</w:t>
      </w:r>
      <w:r w:rsidR="0065796C" w:rsidRPr="00227866">
        <w:rPr>
          <w:lang w:val="vi-VN"/>
        </w:rPr>
        <w:t>âm</w:t>
      </w:r>
      <w:r w:rsidR="0065796C">
        <w:rPr>
          <w:lang w:val="vi-VN"/>
        </w:rPr>
        <w:t xml:space="preserve"> h</w:t>
      </w:r>
      <w:r w:rsidR="0065796C" w:rsidRPr="00227866">
        <w:rPr>
          <w:lang w:val="vi-VN"/>
        </w:rPr>
        <w:t>ơn</w:t>
      </w:r>
      <w:r w:rsidR="0065796C">
        <w:rPr>
          <w:lang w:val="vi-VN"/>
        </w:rPr>
        <w:t xml:space="preserve"> n</w:t>
      </w:r>
      <w:r w:rsidR="0065796C" w:rsidRPr="00227866">
        <w:rPr>
          <w:lang w:val="vi-VN"/>
        </w:rPr>
        <w:t>ữa</w:t>
      </w:r>
      <w:r w:rsidR="0065796C">
        <w:rPr>
          <w:lang w:val="vi-VN"/>
        </w:rPr>
        <w:t>, tham m</w:t>
      </w:r>
      <w:r w:rsidR="0065796C" w:rsidRPr="00227866">
        <w:rPr>
          <w:lang w:val="vi-VN"/>
        </w:rPr>
        <w:t>ưu</w:t>
      </w:r>
      <w:r w:rsidR="0065796C">
        <w:rPr>
          <w:lang w:val="vi-VN"/>
        </w:rPr>
        <w:t xml:space="preserve"> c</w:t>
      </w:r>
      <w:r w:rsidR="0065796C" w:rsidRPr="00227866">
        <w:rPr>
          <w:lang w:val="vi-VN"/>
        </w:rPr>
        <w:t>ác</w:t>
      </w:r>
      <w:r w:rsidR="0065796C">
        <w:rPr>
          <w:lang w:val="vi-VN"/>
        </w:rPr>
        <w:t xml:space="preserve"> ch</w:t>
      </w:r>
      <w:r w:rsidR="0065796C" w:rsidRPr="00227866">
        <w:rPr>
          <w:lang w:val="vi-VN"/>
        </w:rPr>
        <w:t>ế</w:t>
      </w:r>
      <w:r w:rsidR="0065796C">
        <w:rPr>
          <w:lang w:val="vi-VN"/>
        </w:rPr>
        <w:t xml:space="preserve"> đ</w:t>
      </w:r>
      <w:r w:rsidR="0065796C" w:rsidRPr="00227866">
        <w:rPr>
          <w:lang w:val="vi-VN"/>
        </w:rPr>
        <w:t>ộ</w:t>
      </w:r>
      <w:r w:rsidR="0065796C">
        <w:rPr>
          <w:lang w:val="vi-VN"/>
        </w:rPr>
        <w:t>, ch</w:t>
      </w:r>
      <w:r w:rsidR="0065796C" w:rsidRPr="00227866">
        <w:rPr>
          <w:lang w:val="vi-VN"/>
        </w:rPr>
        <w:t>í</w:t>
      </w:r>
      <w:r w:rsidR="0065796C">
        <w:rPr>
          <w:lang w:val="vi-VN"/>
        </w:rPr>
        <w:t>nh s</w:t>
      </w:r>
      <w:r w:rsidR="0065796C" w:rsidRPr="00227866">
        <w:rPr>
          <w:lang w:val="vi-VN"/>
        </w:rPr>
        <w:t>ách</w:t>
      </w:r>
      <w:r w:rsidR="0065796C">
        <w:rPr>
          <w:lang w:val="vi-VN"/>
        </w:rPr>
        <w:t xml:space="preserve"> </w:t>
      </w:r>
      <w:r w:rsidRPr="00027149">
        <w:rPr>
          <w:lang w:val="nb-NO"/>
        </w:rPr>
        <w:t>nâng cao đời sống, tạo động lực cho đội ngũ nhà giáo chuyên tâm với nghề.</w:t>
      </w:r>
      <w:r>
        <w:rPr>
          <w:lang w:val="vi-VN"/>
        </w:rPr>
        <w:t xml:space="preserve"> Th</w:t>
      </w:r>
      <w:r w:rsidRPr="00742887">
        <w:rPr>
          <w:lang w:val="vi-VN"/>
        </w:rPr>
        <w:t>ực</w:t>
      </w:r>
      <w:r>
        <w:rPr>
          <w:lang w:val="vi-VN"/>
        </w:rPr>
        <w:t xml:space="preserve"> hi</w:t>
      </w:r>
      <w:r w:rsidRPr="00742887">
        <w:rPr>
          <w:lang w:val="vi-VN"/>
        </w:rPr>
        <w:t>ện</w:t>
      </w:r>
      <w:r>
        <w:rPr>
          <w:lang w:val="vi-VN"/>
        </w:rPr>
        <w:t xml:space="preserve"> t</w:t>
      </w:r>
      <w:r w:rsidRPr="00742887">
        <w:rPr>
          <w:lang w:val="vi-VN"/>
        </w:rPr>
        <w:t>ốt</w:t>
      </w:r>
      <w:r>
        <w:rPr>
          <w:lang w:val="vi-VN"/>
        </w:rPr>
        <w:t>, ph</w:t>
      </w:r>
      <w:r w:rsidRPr="00742887">
        <w:rPr>
          <w:lang w:val="vi-VN"/>
        </w:rPr>
        <w:t>át</w:t>
      </w:r>
      <w:r>
        <w:rPr>
          <w:lang w:val="vi-VN"/>
        </w:rPr>
        <w:t xml:space="preserve"> huy hi</w:t>
      </w:r>
      <w:r w:rsidRPr="00742887">
        <w:rPr>
          <w:lang w:val="vi-VN"/>
        </w:rPr>
        <w:t>ệu</w:t>
      </w:r>
      <w:r>
        <w:rPr>
          <w:lang w:val="vi-VN"/>
        </w:rPr>
        <w:t xml:space="preserve"> qu</w:t>
      </w:r>
      <w:r w:rsidRPr="00742887">
        <w:rPr>
          <w:lang w:val="vi-VN"/>
        </w:rPr>
        <w:t>ả</w:t>
      </w:r>
      <w:r>
        <w:rPr>
          <w:lang w:val="vi-VN"/>
        </w:rPr>
        <w:t xml:space="preserve"> vi</w:t>
      </w:r>
      <w:r w:rsidRPr="00742887">
        <w:rPr>
          <w:lang w:val="vi-VN"/>
        </w:rPr>
        <w:t>ệc</w:t>
      </w:r>
      <w:r>
        <w:rPr>
          <w:lang w:val="vi-VN"/>
        </w:rPr>
        <w:t xml:space="preserve"> chi thu nh</w:t>
      </w:r>
      <w:r w:rsidRPr="00742887">
        <w:rPr>
          <w:lang w:val="vi-VN"/>
        </w:rPr>
        <w:t>ập</w:t>
      </w:r>
      <w:r>
        <w:rPr>
          <w:lang w:val="vi-VN"/>
        </w:rPr>
        <w:t xml:space="preserve"> t</w:t>
      </w:r>
      <w:r w:rsidRPr="00742887">
        <w:rPr>
          <w:lang w:val="vi-VN"/>
        </w:rPr>
        <w:t>ăng</w:t>
      </w:r>
      <w:r>
        <w:rPr>
          <w:lang w:val="vi-VN"/>
        </w:rPr>
        <w:t xml:space="preserve"> th</w:t>
      </w:r>
      <w:r w:rsidRPr="00742887">
        <w:rPr>
          <w:lang w:val="vi-VN"/>
        </w:rPr>
        <w:t>êm</w:t>
      </w:r>
      <w:r>
        <w:rPr>
          <w:lang w:val="vi-VN"/>
        </w:rPr>
        <w:t xml:space="preserve"> theo Ngh</w:t>
      </w:r>
      <w:r w:rsidRPr="00742887">
        <w:rPr>
          <w:lang w:val="vi-VN"/>
        </w:rPr>
        <w:t>ị</w:t>
      </w:r>
      <w:r>
        <w:rPr>
          <w:lang w:val="vi-VN"/>
        </w:rPr>
        <w:t xml:space="preserve"> quy</w:t>
      </w:r>
      <w:r w:rsidRPr="00742887">
        <w:rPr>
          <w:lang w:val="vi-VN"/>
        </w:rPr>
        <w:t>ết</w:t>
      </w:r>
      <w:r>
        <w:rPr>
          <w:lang w:val="vi-VN"/>
        </w:rPr>
        <w:t xml:space="preserve"> s</w:t>
      </w:r>
      <w:r w:rsidRPr="00742887">
        <w:rPr>
          <w:lang w:val="vi-VN"/>
        </w:rPr>
        <w:t>ố</w:t>
      </w:r>
      <w:r>
        <w:rPr>
          <w:lang w:val="vi-VN"/>
        </w:rPr>
        <w:t xml:space="preserve"> 03/2018/NQ-H</w:t>
      </w:r>
      <w:r w:rsidRPr="00742887">
        <w:rPr>
          <w:lang w:val="vi-VN"/>
        </w:rPr>
        <w:t>Đ</w:t>
      </w:r>
      <w:r w:rsidR="00BF1E33">
        <w:rPr>
          <w:lang w:val="vi-VN"/>
        </w:rPr>
        <w:t>ND</w:t>
      </w:r>
      <w:r>
        <w:rPr>
          <w:lang w:val="vi-VN"/>
        </w:rPr>
        <w:t xml:space="preserve">. </w:t>
      </w:r>
    </w:p>
    <w:p w:rsidR="00027149" w:rsidRPr="00027149" w:rsidRDefault="00027149" w:rsidP="00B72BBB">
      <w:pPr>
        <w:spacing w:before="120" w:after="120" w:line="276" w:lineRule="auto"/>
        <w:ind w:firstLine="567"/>
        <w:jc w:val="both"/>
        <w:rPr>
          <w:lang w:val="nb-NO"/>
        </w:rPr>
      </w:pPr>
      <w:r w:rsidRPr="00027149">
        <w:rPr>
          <w:lang w:val="nb-NO"/>
        </w:rPr>
        <w:t>2.</w:t>
      </w:r>
      <w:r w:rsidR="00227866">
        <w:rPr>
          <w:lang w:val="vi-VN"/>
        </w:rPr>
        <w:t>3</w:t>
      </w:r>
      <w:r w:rsidRPr="00027149">
        <w:rPr>
          <w:lang w:val="nb-NO"/>
        </w:rPr>
        <w:t xml:space="preserve">. Tiếp tục </w:t>
      </w:r>
      <w:r w:rsidR="00D64A0D">
        <w:rPr>
          <w:lang w:val="vi-VN"/>
        </w:rPr>
        <w:t>ph</w:t>
      </w:r>
      <w:r w:rsidR="00D64A0D" w:rsidRPr="00D64A0D">
        <w:rPr>
          <w:lang w:val="vi-VN"/>
        </w:rPr>
        <w:t>ối</w:t>
      </w:r>
      <w:r w:rsidR="00D64A0D">
        <w:rPr>
          <w:lang w:val="vi-VN"/>
        </w:rPr>
        <w:t xml:space="preserve"> h</w:t>
      </w:r>
      <w:r w:rsidR="00D64A0D" w:rsidRPr="00D64A0D">
        <w:rPr>
          <w:lang w:val="vi-VN"/>
        </w:rPr>
        <w:t>ợp</w:t>
      </w:r>
      <w:r w:rsidR="00D64A0D">
        <w:rPr>
          <w:lang w:val="vi-VN"/>
        </w:rPr>
        <w:t xml:space="preserve"> </w:t>
      </w:r>
      <w:r w:rsidRPr="00027149">
        <w:rPr>
          <w:lang w:val="nb-NO"/>
        </w:rPr>
        <w:t>rà soát, sắp xếp lại đội ngũ giáo viên, giảng viên gắn với việc bảo đảm các quy định về định mức số lượng giáo viên</w:t>
      </w:r>
      <w:r w:rsidR="00421147">
        <w:rPr>
          <w:lang w:val="vi-VN"/>
        </w:rPr>
        <w:t xml:space="preserve"> </w:t>
      </w:r>
      <w:r w:rsidR="00421147">
        <w:rPr>
          <w:lang w:val="nb-NO"/>
        </w:rPr>
        <w:t>đối với các cấp học</w:t>
      </w:r>
      <w:r w:rsidRPr="00027149">
        <w:rPr>
          <w:lang w:val="nb-NO"/>
        </w:rPr>
        <w:t>, các chuẩn được ban hành, phù hợp với việc rà soát, sắp xếp, điều chỉnh lại một cách hợp lý hệ thống, quy mô trường, lớp.</w:t>
      </w:r>
    </w:p>
    <w:p w:rsidR="00027149" w:rsidRPr="00027149" w:rsidRDefault="00027149" w:rsidP="00B72BBB">
      <w:pPr>
        <w:spacing w:before="120" w:after="120" w:line="276" w:lineRule="auto"/>
        <w:ind w:firstLine="567"/>
        <w:jc w:val="both"/>
        <w:rPr>
          <w:lang w:val="nb-NO"/>
        </w:rPr>
      </w:pPr>
      <w:r w:rsidRPr="00027149">
        <w:rPr>
          <w:lang w:val="nb-NO"/>
        </w:rPr>
        <w:t>2.</w:t>
      </w:r>
      <w:r w:rsidR="00227866">
        <w:rPr>
          <w:lang w:val="vi-VN"/>
        </w:rPr>
        <w:t>4</w:t>
      </w:r>
      <w:r w:rsidRPr="00027149">
        <w:rPr>
          <w:lang w:val="nb-NO"/>
        </w:rPr>
        <w:t xml:space="preserve">. </w:t>
      </w:r>
      <w:r w:rsidR="00D64A0D">
        <w:rPr>
          <w:lang w:val="vi-VN"/>
        </w:rPr>
        <w:t>Tham gia v</w:t>
      </w:r>
      <w:r w:rsidR="00D64A0D" w:rsidRPr="00D64A0D">
        <w:rPr>
          <w:lang w:val="vi-VN"/>
        </w:rPr>
        <w:t>à</w:t>
      </w:r>
      <w:r w:rsidR="00D64A0D">
        <w:rPr>
          <w:lang w:val="vi-VN"/>
        </w:rPr>
        <w:t xml:space="preserve"> ch</w:t>
      </w:r>
      <w:r w:rsidR="00D64A0D" w:rsidRPr="00D64A0D">
        <w:rPr>
          <w:lang w:val="vi-VN"/>
        </w:rPr>
        <w:t>ủ</w:t>
      </w:r>
      <w:r w:rsidR="00D64A0D">
        <w:rPr>
          <w:lang w:val="vi-VN"/>
        </w:rPr>
        <w:t xml:space="preserve"> </w:t>
      </w:r>
      <w:r w:rsidR="00D64A0D" w:rsidRPr="00D64A0D">
        <w:rPr>
          <w:lang w:val="vi-VN"/>
        </w:rPr>
        <w:t>động</w:t>
      </w:r>
      <w:r w:rsidR="00D64A0D">
        <w:rPr>
          <w:lang w:val="vi-VN"/>
        </w:rPr>
        <w:t xml:space="preserve"> t</w:t>
      </w:r>
      <w:r w:rsidRPr="00027149">
        <w:rPr>
          <w:lang w:val="nb-NO"/>
        </w:rPr>
        <w:t xml:space="preserve">hực hiện </w:t>
      </w:r>
      <w:r w:rsidR="00D64A0D">
        <w:rPr>
          <w:lang w:val="vi-VN"/>
        </w:rPr>
        <w:t>vi</w:t>
      </w:r>
      <w:r w:rsidR="00D64A0D" w:rsidRPr="00D64A0D">
        <w:rPr>
          <w:lang w:val="vi-VN"/>
        </w:rPr>
        <w:t>ệc</w:t>
      </w:r>
      <w:r w:rsidR="00D64A0D">
        <w:rPr>
          <w:lang w:val="vi-VN"/>
        </w:rPr>
        <w:t xml:space="preserve"> </w:t>
      </w:r>
      <w:r w:rsidR="00D64A0D" w:rsidRPr="00D64A0D">
        <w:rPr>
          <w:lang w:val="vi-VN"/>
        </w:rPr>
        <w:t>đào</w:t>
      </w:r>
      <w:r w:rsidR="00D64A0D">
        <w:rPr>
          <w:lang w:val="vi-VN"/>
        </w:rPr>
        <w:t xml:space="preserve"> t</w:t>
      </w:r>
      <w:r w:rsidR="00D64A0D" w:rsidRPr="00D64A0D">
        <w:rPr>
          <w:lang w:val="vi-VN"/>
        </w:rPr>
        <w:t>ạo</w:t>
      </w:r>
      <w:r w:rsidR="00D64A0D">
        <w:rPr>
          <w:lang w:val="vi-VN"/>
        </w:rPr>
        <w:t xml:space="preserve">, </w:t>
      </w:r>
      <w:r w:rsidRPr="00027149">
        <w:rPr>
          <w:lang w:val="nb-NO"/>
        </w:rPr>
        <w:t xml:space="preserve">bồi dưỡng giáo viên, cán bộ quản lý giáo dục </w:t>
      </w:r>
      <w:r w:rsidR="00D64A0D">
        <w:rPr>
          <w:lang w:val="vi-VN"/>
        </w:rPr>
        <w:t>nh</w:t>
      </w:r>
      <w:r w:rsidR="00D64A0D" w:rsidRPr="00D64A0D">
        <w:rPr>
          <w:lang w:val="vi-VN"/>
        </w:rPr>
        <w:t>ằm</w:t>
      </w:r>
      <w:r w:rsidR="00D64A0D">
        <w:rPr>
          <w:lang w:val="vi-VN"/>
        </w:rPr>
        <w:t xml:space="preserve"> </w:t>
      </w:r>
      <w:r w:rsidRPr="00027149">
        <w:rPr>
          <w:lang w:val="nb-NO"/>
        </w:rPr>
        <w:t xml:space="preserve">triển khai chương trình giáo dục phổ thông </w:t>
      </w:r>
      <w:r w:rsidR="00D64A0D">
        <w:rPr>
          <w:lang w:val="vi-VN"/>
        </w:rPr>
        <w:t>2018</w:t>
      </w:r>
      <w:r w:rsidRPr="00027149">
        <w:rPr>
          <w:lang w:val="nb-NO"/>
        </w:rPr>
        <w:t>; bồi dưỡng nâng cao năng lực triển khai các nhiệm vụ cho giáo viên đáp ứng yêu cầu của vị trí việc làm; bồi dưỡng theo tiêu chuẩn chức danh nghề nghiệp giáo viên, giảng viên.</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3. Triển khai chương trình, sách giáo khoa giáo dục phổ thông mới; đẩy mạnh định hướng nghề nghiệp và phân luồng học sinh sau trung học cơ sở; tăng cường giáo dục đạo đức, lối sống, kỹ năng sống, giáo dục thể chất cho học sinh, sinh viên, bảo đảm an toàn trường học  </w:t>
      </w:r>
    </w:p>
    <w:p w:rsidR="00027149" w:rsidRPr="00027149" w:rsidRDefault="00D64A0D" w:rsidP="00D64A0D">
      <w:pPr>
        <w:pStyle w:val="Text"/>
        <w:spacing w:before="120" w:after="120"/>
        <w:rPr>
          <w:shd w:val="clear" w:color="auto" w:fill="FFFFFF"/>
          <w:lang w:val="sq-AL"/>
        </w:rPr>
      </w:pPr>
      <w:r>
        <w:rPr>
          <w:szCs w:val="28"/>
          <w:lang w:val="vi-VN"/>
        </w:rPr>
        <w:t>3</w:t>
      </w:r>
      <w:r w:rsidRPr="00027149">
        <w:rPr>
          <w:szCs w:val="28"/>
          <w:lang w:val="nb-NO"/>
        </w:rPr>
        <w:t xml:space="preserve">.1. </w:t>
      </w:r>
      <w:r w:rsidRPr="00D64A0D">
        <w:rPr>
          <w:szCs w:val="28"/>
          <w:lang w:val="nb-NO"/>
        </w:rPr>
        <w:t>Đẩy</w:t>
      </w:r>
      <w:r>
        <w:rPr>
          <w:szCs w:val="28"/>
          <w:lang w:val="vi-VN"/>
        </w:rPr>
        <w:t xml:space="preserve"> m</w:t>
      </w:r>
      <w:r w:rsidRPr="00D64A0D">
        <w:rPr>
          <w:szCs w:val="28"/>
          <w:lang w:val="vi-VN"/>
        </w:rPr>
        <w:t>ạnh</w:t>
      </w:r>
      <w:r>
        <w:rPr>
          <w:szCs w:val="28"/>
          <w:lang w:val="vi-VN"/>
        </w:rPr>
        <w:t xml:space="preserve"> vi</w:t>
      </w:r>
      <w:r w:rsidRPr="00D64A0D">
        <w:rPr>
          <w:szCs w:val="28"/>
          <w:lang w:val="vi-VN"/>
        </w:rPr>
        <w:t>ệc</w:t>
      </w:r>
      <w:r>
        <w:rPr>
          <w:szCs w:val="28"/>
          <w:lang w:val="vi-VN"/>
        </w:rPr>
        <w:t xml:space="preserve"> th</w:t>
      </w:r>
      <w:r w:rsidRPr="00D64A0D">
        <w:rPr>
          <w:szCs w:val="28"/>
          <w:lang w:val="vi-VN"/>
        </w:rPr>
        <w:t>ực</w:t>
      </w:r>
      <w:r>
        <w:rPr>
          <w:szCs w:val="28"/>
          <w:lang w:val="vi-VN"/>
        </w:rPr>
        <w:t xml:space="preserve"> hi</w:t>
      </w:r>
      <w:r w:rsidRPr="00D64A0D">
        <w:rPr>
          <w:szCs w:val="28"/>
          <w:lang w:val="vi-VN"/>
        </w:rPr>
        <w:t>ện</w:t>
      </w:r>
      <w:r>
        <w:rPr>
          <w:szCs w:val="28"/>
          <w:lang w:val="vi-VN"/>
        </w:rPr>
        <w:t xml:space="preserve"> </w:t>
      </w:r>
      <w:r w:rsidRPr="00D64A0D">
        <w:rPr>
          <w:szCs w:val="28"/>
          <w:lang w:val="vi-VN"/>
        </w:rPr>
        <w:t>Đề</w:t>
      </w:r>
      <w:r>
        <w:rPr>
          <w:szCs w:val="28"/>
          <w:lang w:val="vi-VN"/>
        </w:rPr>
        <w:t xml:space="preserve"> </w:t>
      </w:r>
      <w:r w:rsidRPr="00D64A0D">
        <w:rPr>
          <w:szCs w:val="28"/>
          <w:lang w:val="vi-VN"/>
        </w:rPr>
        <w:t>án</w:t>
      </w:r>
      <w:r>
        <w:rPr>
          <w:szCs w:val="28"/>
          <w:lang w:val="vi-VN"/>
        </w:rPr>
        <w:t xml:space="preserve"> 404 v</w:t>
      </w:r>
      <w:r w:rsidRPr="00D64A0D">
        <w:rPr>
          <w:szCs w:val="28"/>
          <w:lang w:val="vi-VN"/>
        </w:rPr>
        <w:t>à</w:t>
      </w:r>
      <w:r>
        <w:rPr>
          <w:szCs w:val="28"/>
          <w:lang w:val="vi-VN"/>
        </w:rPr>
        <w:t xml:space="preserve"> </w:t>
      </w:r>
      <w:r w:rsidR="00BF1E33">
        <w:rPr>
          <w:szCs w:val="28"/>
          <w:lang w:val="vi-VN"/>
        </w:rPr>
        <w:t>c</w:t>
      </w:r>
      <w:r w:rsidR="00BF1E33" w:rsidRPr="00BF1E33">
        <w:rPr>
          <w:szCs w:val="28"/>
          <w:lang w:val="vi-VN"/>
        </w:rPr>
        <w:t>ác</w:t>
      </w:r>
      <w:r w:rsidR="00BF1E33">
        <w:rPr>
          <w:szCs w:val="28"/>
          <w:lang w:val="vi-VN"/>
        </w:rPr>
        <w:t xml:space="preserve"> ch</w:t>
      </w:r>
      <w:r w:rsidR="00BF1E33" w:rsidRPr="00BF1E33">
        <w:rPr>
          <w:szCs w:val="28"/>
          <w:lang w:val="vi-VN"/>
        </w:rPr>
        <w:t>ín</w:t>
      </w:r>
      <w:r w:rsidR="00BF1E33">
        <w:rPr>
          <w:szCs w:val="28"/>
          <w:lang w:val="vi-VN"/>
        </w:rPr>
        <w:t>h s</w:t>
      </w:r>
      <w:r w:rsidR="00BF1E33" w:rsidRPr="00BF1E33">
        <w:rPr>
          <w:szCs w:val="28"/>
          <w:lang w:val="vi-VN"/>
        </w:rPr>
        <w:t>ách</w:t>
      </w:r>
      <w:r w:rsidR="00BF1E33">
        <w:rPr>
          <w:szCs w:val="28"/>
          <w:lang w:val="vi-VN"/>
        </w:rPr>
        <w:t xml:space="preserve"> c</w:t>
      </w:r>
      <w:r w:rsidR="00BF1E33" w:rsidRPr="00BF1E33">
        <w:rPr>
          <w:szCs w:val="28"/>
          <w:lang w:val="vi-VN"/>
        </w:rPr>
        <w:t>ủa</w:t>
      </w:r>
      <w:r w:rsidR="00BF1E33">
        <w:rPr>
          <w:szCs w:val="28"/>
          <w:lang w:val="vi-VN"/>
        </w:rPr>
        <w:t xml:space="preserve"> </w:t>
      </w:r>
      <w:r>
        <w:rPr>
          <w:szCs w:val="28"/>
          <w:lang w:val="vi-VN"/>
        </w:rPr>
        <w:t>th</w:t>
      </w:r>
      <w:r w:rsidRPr="00D64A0D">
        <w:rPr>
          <w:szCs w:val="28"/>
          <w:lang w:val="vi-VN"/>
        </w:rPr>
        <w:t>àn</w:t>
      </w:r>
      <w:r>
        <w:rPr>
          <w:szCs w:val="28"/>
          <w:lang w:val="vi-VN"/>
        </w:rPr>
        <w:t>h ph</w:t>
      </w:r>
      <w:r w:rsidRPr="00D64A0D">
        <w:rPr>
          <w:szCs w:val="28"/>
          <w:lang w:val="vi-VN"/>
        </w:rPr>
        <w:t>ố</w:t>
      </w:r>
      <w:r>
        <w:rPr>
          <w:szCs w:val="28"/>
          <w:lang w:val="vi-VN"/>
        </w:rPr>
        <w:t xml:space="preserve"> h</w:t>
      </w:r>
      <w:r w:rsidRPr="00D64A0D">
        <w:rPr>
          <w:szCs w:val="28"/>
          <w:lang w:val="vi-VN"/>
        </w:rPr>
        <w:t>ỗ</w:t>
      </w:r>
      <w:r>
        <w:rPr>
          <w:szCs w:val="28"/>
          <w:lang w:val="vi-VN"/>
        </w:rPr>
        <w:t xml:space="preserve"> tr</w:t>
      </w:r>
      <w:r w:rsidRPr="00D64A0D">
        <w:rPr>
          <w:szCs w:val="28"/>
          <w:lang w:val="vi-VN"/>
        </w:rPr>
        <w:t>ợ</w:t>
      </w:r>
      <w:r>
        <w:rPr>
          <w:szCs w:val="28"/>
          <w:lang w:val="vi-VN"/>
        </w:rPr>
        <w:t xml:space="preserve"> gi</w:t>
      </w:r>
      <w:r w:rsidRPr="00D64A0D">
        <w:rPr>
          <w:szCs w:val="28"/>
          <w:lang w:val="vi-VN"/>
        </w:rPr>
        <w:t>áo</w:t>
      </w:r>
      <w:r>
        <w:rPr>
          <w:szCs w:val="28"/>
          <w:lang w:val="vi-VN"/>
        </w:rPr>
        <w:t xml:space="preserve"> d</w:t>
      </w:r>
      <w:r w:rsidRPr="00D64A0D">
        <w:rPr>
          <w:szCs w:val="28"/>
          <w:lang w:val="vi-VN"/>
        </w:rPr>
        <w:t>ục</w:t>
      </w:r>
      <w:r>
        <w:rPr>
          <w:szCs w:val="28"/>
          <w:lang w:val="vi-VN"/>
        </w:rPr>
        <w:t xml:space="preserve"> m</w:t>
      </w:r>
      <w:r w:rsidRPr="00D64A0D">
        <w:rPr>
          <w:szCs w:val="28"/>
          <w:lang w:val="vi-VN"/>
        </w:rPr>
        <w:t>ầm</w:t>
      </w:r>
      <w:r>
        <w:rPr>
          <w:szCs w:val="28"/>
          <w:lang w:val="vi-VN"/>
        </w:rPr>
        <w:t xml:space="preserve"> non</w:t>
      </w:r>
      <w:r w:rsidR="00516A9C">
        <w:rPr>
          <w:szCs w:val="28"/>
          <w:lang w:val="vi-VN"/>
        </w:rPr>
        <w:t xml:space="preserve">, </w:t>
      </w:r>
      <w:r>
        <w:rPr>
          <w:szCs w:val="28"/>
          <w:lang w:val="vi-VN"/>
        </w:rPr>
        <w:t>h</w:t>
      </w:r>
      <w:r w:rsidRPr="00D64A0D">
        <w:rPr>
          <w:szCs w:val="28"/>
          <w:lang w:val="vi-VN"/>
        </w:rPr>
        <w:t>ỗ</w:t>
      </w:r>
      <w:r>
        <w:rPr>
          <w:szCs w:val="28"/>
          <w:lang w:val="vi-VN"/>
        </w:rPr>
        <w:t xml:space="preserve"> tr</w:t>
      </w:r>
      <w:r w:rsidRPr="00D64A0D">
        <w:rPr>
          <w:szCs w:val="28"/>
          <w:lang w:val="vi-VN"/>
        </w:rPr>
        <w:t>ợ</w:t>
      </w:r>
      <w:r>
        <w:rPr>
          <w:szCs w:val="28"/>
          <w:lang w:val="vi-VN"/>
        </w:rPr>
        <w:t xml:space="preserve"> c</w:t>
      </w:r>
      <w:r w:rsidRPr="00D64A0D">
        <w:rPr>
          <w:szCs w:val="28"/>
          <w:lang w:val="vi-VN"/>
        </w:rPr>
        <w:t>ác</w:t>
      </w:r>
      <w:r>
        <w:rPr>
          <w:szCs w:val="28"/>
          <w:lang w:val="vi-VN"/>
        </w:rPr>
        <w:t xml:space="preserve"> c</w:t>
      </w:r>
      <w:r w:rsidRPr="00D64A0D">
        <w:rPr>
          <w:szCs w:val="28"/>
          <w:lang w:val="vi-VN"/>
        </w:rPr>
        <w:t>ơ</w:t>
      </w:r>
      <w:r>
        <w:rPr>
          <w:szCs w:val="28"/>
          <w:lang w:val="vi-VN"/>
        </w:rPr>
        <w:t xml:space="preserve"> s</w:t>
      </w:r>
      <w:r w:rsidRPr="00D64A0D">
        <w:rPr>
          <w:szCs w:val="28"/>
          <w:lang w:val="vi-VN"/>
        </w:rPr>
        <w:t>ở</w:t>
      </w:r>
      <w:r>
        <w:rPr>
          <w:szCs w:val="28"/>
          <w:lang w:val="vi-VN"/>
        </w:rPr>
        <w:t xml:space="preserve"> gi</w:t>
      </w:r>
      <w:r w:rsidRPr="00D64A0D">
        <w:rPr>
          <w:szCs w:val="28"/>
          <w:lang w:val="vi-VN"/>
        </w:rPr>
        <w:t>áo</w:t>
      </w:r>
      <w:r>
        <w:rPr>
          <w:szCs w:val="28"/>
          <w:lang w:val="vi-VN"/>
        </w:rPr>
        <w:t xml:space="preserve"> d</w:t>
      </w:r>
      <w:r w:rsidRPr="00D64A0D">
        <w:rPr>
          <w:szCs w:val="28"/>
          <w:lang w:val="vi-VN"/>
        </w:rPr>
        <w:t>ục</w:t>
      </w:r>
      <w:r>
        <w:rPr>
          <w:szCs w:val="28"/>
          <w:lang w:val="vi-VN"/>
        </w:rPr>
        <w:t xml:space="preserve"> m</w:t>
      </w:r>
      <w:r w:rsidRPr="00D64A0D">
        <w:rPr>
          <w:szCs w:val="28"/>
          <w:lang w:val="vi-VN"/>
        </w:rPr>
        <w:t>ầm</w:t>
      </w:r>
      <w:r>
        <w:rPr>
          <w:szCs w:val="28"/>
          <w:lang w:val="vi-VN"/>
        </w:rPr>
        <w:t xml:space="preserve"> non, c</w:t>
      </w:r>
      <w:r w:rsidRPr="00D64A0D">
        <w:rPr>
          <w:szCs w:val="28"/>
          <w:lang w:val="vi-VN"/>
        </w:rPr>
        <w:t>ác</w:t>
      </w:r>
      <w:r>
        <w:rPr>
          <w:szCs w:val="28"/>
          <w:lang w:val="vi-VN"/>
        </w:rPr>
        <w:t xml:space="preserve"> nh</w:t>
      </w:r>
      <w:r w:rsidRPr="00D64A0D">
        <w:rPr>
          <w:szCs w:val="28"/>
          <w:lang w:val="vi-VN"/>
        </w:rPr>
        <w:t>óm</w:t>
      </w:r>
      <w:r>
        <w:rPr>
          <w:szCs w:val="28"/>
          <w:lang w:val="vi-VN"/>
        </w:rPr>
        <w:t xml:space="preserve"> l</w:t>
      </w:r>
      <w:r w:rsidRPr="00D64A0D">
        <w:rPr>
          <w:szCs w:val="28"/>
          <w:lang w:val="vi-VN"/>
        </w:rPr>
        <w:t>ớp</w:t>
      </w:r>
      <w:r>
        <w:rPr>
          <w:szCs w:val="28"/>
          <w:lang w:val="vi-VN"/>
        </w:rPr>
        <w:t xml:space="preserve"> </w:t>
      </w:r>
      <w:r w:rsidRPr="00D64A0D">
        <w:rPr>
          <w:szCs w:val="28"/>
          <w:lang w:val="vi-VN"/>
        </w:rPr>
        <w:t>độc</w:t>
      </w:r>
      <w:r>
        <w:rPr>
          <w:szCs w:val="28"/>
          <w:lang w:val="vi-VN"/>
        </w:rPr>
        <w:t xml:space="preserve"> l</w:t>
      </w:r>
      <w:r w:rsidRPr="00D64A0D">
        <w:rPr>
          <w:szCs w:val="28"/>
          <w:lang w:val="vi-VN"/>
        </w:rPr>
        <w:t>ập</w:t>
      </w:r>
      <w:r>
        <w:rPr>
          <w:szCs w:val="28"/>
          <w:lang w:val="vi-VN"/>
        </w:rPr>
        <w:t xml:space="preserve"> t</w:t>
      </w:r>
      <w:r w:rsidRPr="00D64A0D">
        <w:rPr>
          <w:szCs w:val="28"/>
          <w:lang w:val="vi-VN"/>
        </w:rPr>
        <w:t>ư</w:t>
      </w:r>
      <w:r>
        <w:rPr>
          <w:szCs w:val="28"/>
          <w:lang w:val="vi-VN"/>
        </w:rPr>
        <w:t xml:space="preserve"> th</w:t>
      </w:r>
      <w:r w:rsidRPr="00D64A0D">
        <w:rPr>
          <w:szCs w:val="28"/>
          <w:lang w:val="vi-VN"/>
        </w:rPr>
        <w:t>ục</w:t>
      </w:r>
      <w:r>
        <w:rPr>
          <w:szCs w:val="28"/>
          <w:lang w:val="vi-VN"/>
        </w:rPr>
        <w:t xml:space="preserve">. </w:t>
      </w:r>
      <w:r w:rsidR="00516A9C">
        <w:rPr>
          <w:lang w:val="vi-VN"/>
        </w:rPr>
        <w:t>T</w:t>
      </w:r>
      <w:r w:rsidR="00027149" w:rsidRPr="00027149">
        <w:rPr>
          <w:shd w:val="clear" w:color="auto" w:fill="FFFFFF"/>
          <w:lang w:val="sq-AL"/>
        </w:rPr>
        <w:t xml:space="preserve">ập huấn </w:t>
      </w:r>
      <w:r w:rsidR="00027149" w:rsidRPr="00027149">
        <w:rPr>
          <w:rFonts w:eastAsia="MS Mincho"/>
          <w:shd w:val="clear" w:color="auto" w:fill="FFFFFF"/>
          <w:lang w:val="sq-AL"/>
        </w:rPr>
        <w:t>đ</w:t>
      </w:r>
      <w:r w:rsidR="00027149" w:rsidRPr="00027149">
        <w:rPr>
          <w:shd w:val="clear" w:color="auto" w:fill="FFFFFF"/>
          <w:lang w:val="sq-AL"/>
        </w:rPr>
        <w:t xml:space="preserve">ội ngũ cán bộ quản lý, giáo viên mầm non cốt cán ở các cơ sở </w:t>
      </w:r>
      <w:r w:rsidR="00027149" w:rsidRPr="00027149">
        <w:rPr>
          <w:spacing w:val="-2"/>
          <w:lang w:val="sq-AL"/>
        </w:rPr>
        <w:t>giáo dục mầm non</w:t>
      </w:r>
      <w:r w:rsidR="00027149" w:rsidRPr="00027149">
        <w:rPr>
          <w:shd w:val="clear" w:color="auto" w:fill="FFFFFF"/>
          <w:lang w:val="sq-AL"/>
        </w:rPr>
        <w:t xml:space="preserve"> việc tổ chức hướng dẫn và phối hợp với cha mẹ trẻ ch</w:t>
      </w:r>
      <w:r w:rsidR="00027149" w:rsidRPr="00027149">
        <w:rPr>
          <w:rFonts w:eastAsia="MS Mincho"/>
          <w:shd w:val="clear" w:color="auto" w:fill="FFFFFF"/>
          <w:lang w:val="sq-AL"/>
        </w:rPr>
        <w:t>ă</w:t>
      </w:r>
      <w:r w:rsidR="00027149" w:rsidRPr="00027149">
        <w:rPr>
          <w:shd w:val="clear" w:color="auto" w:fill="FFFFFF"/>
          <w:lang w:val="sq-AL"/>
        </w:rPr>
        <w:t xml:space="preserve">m sóc, giáo dục trẻ em ở nhà trường và tại gia </w:t>
      </w:r>
      <w:r w:rsidR="00027149" w:rsidRPr="00027149">
        <w:rPr>
          <w:rFonts w:eastAsia="MS Mincho"/>
          <w:shd w:val="clear" w:color="auto" w:fill="FFFFFF"/>
          <w:lang w:val="sq-AL"/>
        </w:rPr>
        <w:t>đ</w:t>
      </w:r>
      <w:r w:rsidR="00027149" w:rsidRPr="00027149">
        <w:rPr>
          <w:shd w:val="clear" w:color="auto" w:fill="FFFFFF"/>
          <w:lang w:val="sq-AL"/>
        </w:rPr>
        <w:t xml:space="preserve">ình. Quản lý chặt chẽ việc cấp phép, tiêu chuẩn, </w:t>
      </w:r>
      <w:r w:rsidR="00027149" w:rsidRPr="00027149">
        <w:rPr>
          <w:rFonts w:eastAsia="MS Mincho"/>
          <w:shd w:val="clear" w:color="auto" w:fill="FFFFFF"/>
          <w:lang w:val="sq-AL"/>
        </w:rPr>
        <w:t>đ</w:t>
      </w:r>
      <w:r w:rsidR="00027149" w:rsidRPr="00027149">
        <w:rPr>
          <w:shd w:val="clear" w:color="auto" w:fill="FFFFFF"/>
          <w:lang w:val="sq-AL"/>
        </w:rPr>
        <w:t xml:space="preserve">iều kiện hoạt </w:t>
      </w:r>
      <w:r w:rsidR="00027149" w:rsidRPr="00027149">
        <w:rPr>
          <w:rFonts w:eastAsia="MS Mincho"/>
          <w:shd w:val="clear" w:color="auto" w:fill="FFFFFF"/>
          <w:lang w:val="sq-AL"/>
        </w:rPr>
        <w:t>đ</w:t>
      </w:r>
      <w:r w:rsidR="00027149" w:rsidRPr="00027149">
        <w:rPr>
          <w:shd w:val="clear" w:color="auto" w:fill="FFFFFF"/>
          <w:lang w:val="sq-AL"/>
        </w:rPr>
        <w:t xml:space="preserve">ộng và hoạt </w:t>
      </w:r>
      <w:r w:rsidR="00027149" w:rsidRPr="00027149">
        <w:rPr>
          <w:rFonts w:eastAsia="MS Mincho"/>
          <w:shd w:val="clear" w:color="auto" w:fill="FFFFFF"/>
          <w:lang w:val="sq-AL"/>
        </w:rPr>
        <w:t>đ</w:t>
      </w:r>
      <w:r w:rsidR="00027149" w:rsidRPr="00027149">
        <w:rPr>
          <w:shd w:val="clear" w:color="auto" w:fill="FFFFFF"/>
          <w:lang w:val="sq-AL"/>
        </w:rPr>
        <w:t xml:space="preserve">ộng </w:t>
      </w:r>
      <w:r w:rsidR="00027149" w:rsidRPr="00027149">
        <w:rPr>
          <w:rFonts w:eastAsia="MS Mincho"/>
          <w:shd w:val="clear" w:color="auto" w:fill="FFFFFF"/>
          <w:lang w:val="sq-AL"/>
        </w:rPr>
        <w:t>đ</w:t>
      </w:r>
      <w:r w:rsidR="00027149" w:rsidRPr="00027149">
        <w:rPr>
          <w:shd w:val="clear" w:color="auto" w:fill="FFFFFF"/>
          <w:lang w:val="sq-AL"/>
        </w:rPr>
        <w:t>ối với giáo dục mầm non.</w:t>
      </w:r>
    </w:p>
    <w:p w:rsidR="00027149" w:rsidRPr="00027149" w:rsidRDefault="00516A9C" w:rsidP="00B72BBB">
      <w:pPr>
        <w:pStyle w:val="Text"/>
        <w:spacing w:before="120" w:after="120"/>
        <w:rPr>
          <w:szCs w:val="28"/>
          <w:lang w:val="sq-AL"/>
        </w:rPr>
      </w:pPr>
      <w:r>
        <w:rPr>
          <w:szCs w:val="28"/>
          <w:lang w:val="vi-VN"/>
        </w:rPr>
        <w:lastRenderedPageBreak/>
        <w:t>3.2. T</w:t>
      </w:r>
      <w:r w:rsidRPr="00516A9C">
        <w:rPr>
          <w:szCs w:val="28"/>
          <w:lang w:val="vi-VN"/>
        </w:rPr>
        <w:t>ổ</w:t>
      </w:r>
      <w:r>
        <w:rPr>
          <w:szCs w:val="28"/>
          <w:lang w:val="vi-VN"/>
        </w:rPr>
        <w:t xml:space="preserve"> ch</w:t>
      </w:r>
      <w:r w:rsidRPr="00516A9C">
        <w:rPr>
          <w:szCs w:val="28"/>
          <w:lang w:val="vi-VN"/>
        </w:rPr>
        <w:t>ức</w:t>
      </w:r>
      <w:r>
        <w:rPr>
          <w:szCs w:val="28"/>
          <w:lang w:val="vi-VN"/>
        </w:rPr>
        <w:t xml:space="preserve"> th</w:t>
      </w:r>
      <w:r w:rsidRPr="00516A9C">
        <w:rPr>
          <w:szCs w:val="28"/>
          <w:lang w:val="vi-VN"/>
        </w:rPr>
        <w:t>ực</w:t>
      </w:r>
      <w:r>
        <w:rPr>
          <w:szCs w:val="28"/>
          <w:lang w:val="vi-VN"/>
        </w:rPr>
        <w:t xml:space="preserve"> hi</w:t>
      </w:r>
      <w:r w:rsidRPr="00516A9C">
        <w:rPr>
          <w:szCs w:val="28"/>
          <w:lang w:val="vi-VN"/>
        </w:rPr>
        <w:t>ện</w:t>
      </w:r>
      <w:r>
        <w:rPr>
          <w:szCs w:val="28"/>
          <w:lang w:val="vi-VN"/>
        </w:rPr>
        <w:t xml:space="preserve"> K</w:t>
      </w:r>
      <w:r w:rsidRPr="00516A9C">
        <w:rPr>
          <w:szCs w:val="28"/>
          <w:lang w:val="vi-VN"/>
        </w:rPr>
        <w:t>ế</w:t>
      </w:r>
      <w:r>
        <w:rPr>
          <w:szCs w:val="28"/>
          <w:lang w:val="vi-VN"/>
        </w:rPr>
        <w:t xml:space="preserve"> ho</w:t>
      </w:r>
      <w:r w:rsidRPr="00516A9C">
        <w:rPr>
          <w:szCs w:val="28"/>
          <w:lang w:val="vi-VN"/>
        </w:rPr>
        <w:t>ạch</w:t>
      </w:r>
      <w:r>
        <w:rPr>
          <w:szCs w:val="28"/>
          <w:lang w:val="vi-VN"/>
        </w:rPr>
        <w:t xml:space="preserve"> 3308/KH-UBND ng</w:t>
      </w:r>
      <w:r w:rsidRPr="00516A9C">
        <w:rPr>
          <w:szCs w:val="28"/>
          <w:lang w:val="vi-VN"/>
        </w:rPr>
        <w:t>ày</w:t>
      </w:r>
      <w:r>
        <w:rPr>
          <w:szCs w:val="28"/>
          <w:lang w:val="vi-VN"/>
        </w:rPr>
        <w:t xml:space="preserve"> 12 th</w:t>
      </w:r>
      <w:r w:rsidRPr="00516A9C">
        <w:rPr>
          <w:szCs w:val="28"/>
          <w:lang w:val="vi-VN"/>
        </w:rPr>
        <w:t>áng</w:t>
      </w:r>
      <w:r>
        <w:rPr>
          <w:szCs w:val="28"/>
          <w:lang w:val="vi-VN"/>
        </w:rPr>
        <w:t xml:space="preserve"> 8 n</w:t>
      </w:r>
      <w:r w:rsidRPr="00516A9C">
        <w:rPr>
          <w:szCs w:val="28"/>
          <w:lang w:val="vi-VN"/>
        </w:rPr>
        <w:t>ăm</w:t>
      </w:r>
      <w:r>
        <w:rPr>
          <w:szCs w:val="28"/>
          <w:lang w:val="vi-VN"/>
        </w:rPr>
        <w:t xml:space="preserve"> 2019 c</w:t>
      </w:r>
      <w:r w:rsidRPr="00516A9C">
        <w:rPr>
          <w:szCs w:val="28"/>
          <w:lang w:val="vi-VN"/>
        </w:rPr>
        <w:t>ủa</w:t>
      </w:r>
      <w:r>
        <w:rPr>
          <w:szCs w:val="28"/>
          <w:lang w:val="vi-VN"/>
        </w:rPr>
        <w:t xml:space="preserve"> </w:t>
      </w:r>
      <w:r w:rsidRPr="00516A9C">
        <w:rPr>
          <w:szCs w:val="28"/>
          <w:lang w:val="vi-VN"/>
        </w:rPr>
        <w:t>Ủy</w:t>
      </w:r>
      <w:r>
        <w:rPr>
          <w:szCs w:val="28"/>
          <w:lang w:val="vi-VN"/>
        </w:rPr>
        <w:t xml:space="preserve"> ban nh</w:t>
      </w:r>
      <w:r w:rsidRPr="00516A9C">
        <w:rPr>
          <w:szCs w:val="28"/>
          <w:lang w:val="vi-VN"/>
        </w:rPr>
        <w:t>ân</w:t>
      </w:r>
      <w:r>
        <w:rPr>
          <w:szCs w:val="28"/>
          <w:lang w:val="vi-VN"/>
        </w:rPr>
        <w:t xml:space="preserve"> d</w:t>
      </w:r>
      <w:r w:rsidRPr="00516A9C">
        <w:rPr>
          <w:szCs w:val="28"/>
          <w:lang w:val="vi-VN"/>
        </w:rPr>
        <w:t>ân</w:t>
      </w:r>
      <w:r>
        <w:rPr>
          <w:szCs w:val="28"/>
          <w:lang w:val="vi-VN"/>
        </w:rPr>
        <w:t xml:space="preserve"> th</w:t>
      </w:r>
      <w:r w:rsidRPr="00516A9C">
        <w:rPr>
          <w:szCs w:val="28"/>
          <w:lang w:val="vi-VN"/>
        </w:rPr>
        <w:t>àn</w:t>
      </w:r>
      <w:r>
        <w:rPr>
          <w:szCs w:val="28"/>
          <w:lang w:val="vi-VN"/>
        </w:rPr>
        <w:t>h ph</w:t>
      </w:r>
      <w:r w:rsidRPr="00516A9C">
        <w:rPr>
          <w:szCs w:val="28"/>
          <w:lang w:val="vi-VN"/>
        </w:rPr>
        <w:t>ố</w:t>
      </w:r>
      <w:r>
        <w:rPr>
          <w:szCs w:val="28"/>
          <w:lang w:val="vi-VN"/>
        </w:rPr>
        <w:t xml:space="preserve"> v</w:t>
      </w:r>
      <w:r w:rsidRPr="00516A9C">
        <w:rPr>
          <w:szCs w:val="28"/>
          <w:lang w:val="vi-VN"/>
        </w:rPr>
        <w:t>ề</w:t>
      </w:r>
      <w:r>
        <w:rPr>
          <w:szCs w:val="28"/>
          <w:lang w:val="vi-VN"/>
        </w:rPr>
        <w:t xml:space="preserve"> tri</w:t>
      </w:r>
      <w:r w:rsidRPr="00516A9C">
        <w:rPr>
          <w:szCs w:val="28"/>
          <w:lang w:val="vi-VN"/>
        </w:rPr>
        <w:t>ển</w:t>
      </w:r>
      <w:r>
        <w:rPr>
          <w:szCs w:val="28"/>
          <w:lang w:val="vi-VN"/>
        </w:rPr>
        <w:t xml:space="preserve"> khai th</w:t>
      </w:r>
      <w:r w:rsidRPr="00516A9C">
        <w:rPr>
          <w:szCs w:val="28"/>
          <w:lang w:val="vi-VN"/>
        </w:rPr>
        <w:t>ực</w:t>
      </w:r>
      <w:r>
        <w:rPr>
          <w:szCs w:val="28"/>
          <w:lang w:val="vi-VN"/>
        </w:rPr>
        <w:t xml:space="preserve"> hi</w:t>
      </w:r>
      <w:r w:rsidRPr="00516A9C">
        <w:rPr>
          <w:szCs w:val="28"/>
          <w:lang w:val="vi-VN"/>
        </w:rPr>
        <w:t>ện</w:t>
      </w:r>
      <w:r>
        <w:rPr>
          <w:szCs w:val="28"/>
          <w:lang w:val="vi-VN"/>
        </w:rPr>
        <w:t xml:space="preserve"> Ch</w:t>
      </w:r>
      <w:r w:rsidRPr="00516A9C">
        <w:rPr>
          <w:szCs w:val="28"/>
          <w:lang w:val="vi-VN"/>
        </w:rPr>
        <w:t>ương</w:t>
      </w:r>
      <w:r>
        <w:rPr>
          <w:szCs w:val="28"/>
          <w:lang w:val="vi-VN"/>
        </w:rPr>
        <w:t xml:space="preserve"> tr</w:t>
      </w:r>
      <w:r w:rsidRPr="00516A9C">
        <w:rPr>
          <w:szCs w:val="28"/>
          <w:lang w:val="vi-VN"/>
        </w:rPr>
        <w:t>ình</w:t>
      </w:r>
      <w:r>
        <w:rPr>
          <w:szCs w:val="28"/>
          <w:lang w:val="vi-VN"/>
        </w:rPr>
        <w:t xml:space="preserve"> Gi</w:t>
      </w:r>
      <w:r w:rsidRPr="00516A9C">
        <w:rPr>
          <w:szCs w:val="28"/>
          <w:lang w:val="vi-VN"/>
        </w:rPr>
        <w:t>áo</w:t>
      </w:r>
      <w:r>
        <w:rPr>
          <w:szCs w:val="28"/>
          <w:lang w:val="vi-VN"/>
        </w:rPr>
        <w:t xml:space="preserve"> d</w:t>
      </w:r>
      <w:r w:rsidRPr="00516A9C">
        <w:rPr>
          <w:szCs w:val="28"/>
          <w:lang w:val="vi-VN"/>
        </w:rPr>
        <w:t>ục</w:t>
      </w:r>
      <w:r>
        <w:rPr>
          <w:szCs w:val="28"/>
          <w:lang w:val="vi-VN"/>
        </w:rPr>
        <w:t xml:space="preserve"> ph</w:t>
      </w:r>
      <w:r w:rsidRPr="00516A9C">
        <w:rPr>
          <w:szCs w:val="28"/>
          <w:lang w:val="vi-VN"/>
        </w:rPr>
        <w:t>ổ</w:t>
      </w:r>
      <w:r>
        <w:rPr>
          <w:szCs w:val="28"/>
          <w:lang w:val="vi-VN"/>
        </w:rPr>
        <w:t xml:space="preserve"> th</w:t>
      </w:r>
      <w:r w:rsidRPr="00516A9C">
        <w:rPr>
          <w:szCs w:val="28"/>
          <w:lang w:val="vi-VN"/>
        </w:rPr>
        <w:t>ông</w:t>
      </w:r>
      <w:r>
        <w:rPr>
          <w:szCs w:val="28"/>
          <w:lang w:val="vi-VN"/>
        </w:rPr>
        <w:t xml:space="preserve">; </w:t>
      </w:r>
      <w:r w:rsidR="00027149" w:rsidRPr="00027149">
        <w:rPr>
          <w:szCs w:val="28"/>
          <w:lang w:val="sq-AL"/>
        </w:rPr>
        <w:t xml:space="preserve">hoàn thành các điều kiện chuẩn bị triển khai chương trình lớp </w:t>
      </w:r>
      <w:r w:rsidR="00421147">
        <w:rPr>
          <w:szCs w:val="28"/>
          <w:lang w:val="vi-VN"/>
        </w:rPr>
        <w:t>M</w:t>
      </w:r>
      <w:r w:rsidR="00421147" w:rsidRPr="00421147">
        <w:rPr>
          <w:szCs w:val="28"/>
          <w:lang w:val="vi-VN"/>
        </w:rPr>
        <w:t>ột</w:t>
      </w:r>
      <w:r w:rsidR="00421147">
        <w:rPr>
          <w:szCs w:val="28"/>
          <w:lang w:val="vi-VN"/>
        </w:rPr>
        <w:t xml:space="preserve"> </w:t>
      </w:r>
      <w:r w:rsidR="00027149" w:rsidRPr="00027149">
        <w:rPr>
          <w:szCs w:val="28"/>
          <w:lang w:val="sq-AL"/>
        </w:rPr>
        <w:t xml:space="preserve">theo chương trình giáo dục phổ thông </w:t>
      </w:r>
      <w:r w:rsidR="00D64A0D">
        <w:rPr>
          <w:szCs w:val="28"/>
          <w:lang w:val="vi-VN"/>
        </w:rPr>
        <w:t>2018</w:t>
      </w:r>
      <w:r w:rsidR="00027149" w:rsidRPr="00027149">
        <w:rPr>
          <w:szCs w:val="28"/>
          <w:lang w:val="sq-AL"/>
        </w:rPr>
        <w:t>.</w:t>
      </w:r>
    </w:p>
    <w:p w:rsidR="00027149" w:rsidRPr="00027149" w:rsidRDefault="00027149" w:rsidP="00B72BBB">
      <w:pPr>
        <w:pStyle w:val="Text"/>
        <w:spacing w:before="120" w:after="120"/>
        <w:rPr>
          <w:szCs w:val="28"/>
          <w:lang w:val="sq-AL"/>
        </w:rPr>
      </w:pPr>
      <w:r w:rsidRPr="00027149">
        <w:rPr>
          <w:szCs w:val="28"/>
          <w:lang w:val="sq-AL"/>
        </w:rPr>
        <w:t xml:space="preserve">3.3. Tiếp tục thực hiện có hiệu quả Đề án giáo dục hướng nghiệp và định hướng phân luồng học sinh trong giáo dục phổ thông giai đoạn 2018 - 2025. </w:t>
      </w:r>
    </w:p>
    <w:p w:rsidR="00027149" w:rsidRPr="00027149" w:rsidRDefault="00027149" w:rsidP="00B72BBB">
      <w:pPr>
        <w:spacing w:before="120" w:after="120" w:line="276" w:lineRule="auto"/>
        <w:ind w:firstLine="567"/>
        <w:jc w:val="both"/>
        <w:outlineLvl w:val="0"/>
        <w:rPr>
          <w:lang w:val="sq-AL"/>
        </w:rPr>
      </w:pPr>
      <w:r w:rsidRPr="00027149">
        <w:rPr>
          <w:lang w:val="sq-AL"/>
        </w:rPr>
        <w:t>3.4. Tăng cường an ninh, an toàn trường học; xây dựng môi trường giáo dục lành mạnh, dân chủ, kỷ cương.</w:t>
      </w:r>
      <w:r w:rsidR="003B2F2B">
        <w:rPr>
          <w:lang w:val="sq-AL"/>
        </w:rPr>
        <w:t xml:space="preserve"> Tiếp tục tăng cường công tác giáo dục chính trị tư tưởng, lí tưởng sống, đạo đức, lối sống, </w:t>
      </w:r>
      <w:r w:rsidR="003B2F2B" w:rsidRPr="00027149">
        <w:rPr>
          <w:lang w:val="sq-AL"/>
        </w:rPr>
        <w:t>chú trọng xây dựng văn hóa học đường, trang bị kỹ năng sống cho học sinh;</w:t>
      </w:r>
      <w:r w:rsidR="003B2F2B">
        <w:rPr>
          <w:lang w:val="sq-AL"/>
        </w:rPr>
        <w:t xml:space="preserve"> giáo dục học sinh nâng cao ý thức giữ gìn vệ sinh môi trường, tuân thủ pháp luật, nhất là Luật Giao thông.</w:t>
      </w:r>
    </w:p>
    <w:p w:rsidR="00027149" w:rsidRDefault="00027149" w:rsidP="00B72BBB">
      <w:pPr>
        <w:spacing w:before="120" w:after="120" w:line="276" w:lineRule="auto"/>
        <w:ind w:firstLine="567"/>
        <w:jc w:val="both"/>
        <w:outlineLvl w:val="0"/>
        <w:rPr>
          <w:lang w:val="sq-AL"/>
        </w:rPr>
      </w:pPr>
      <w:r w:rsidRPr="00027149">
        <w:rPr>
          <w:lang w:val="sq-AL"/>
        </w:rPr>
        <w:t>3.5. Bảo đảm thực hiện hiệu quả chương trình giáo dục thể chất, y tế trường học; phát động phong trào học bơi và phòng, chống đuối nước cho học sinh; tăng cường tổ chức các hoạt động thể thao ngoại khóa cho học sinh, sinh viên; bảo đảm các điều kiện về vệ sinh và an toàn thực phẩm trong trường học.</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4. Nâng cao chất lượng dạy học ngoại ngữ, đặc biệt là tiếng Anh ở các cấp học và trình độ đào tạo </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4.1. </w:t>
      </w:r>
      <w:r w:rsidR="003B2F2B">
        <w:rPr>
          <w:rFonts w:eastAsia=".VnTime"/>
          <w:bCs/>
        </w:rPr>
        <w:t>Đ</w:t>
      </w:r>
      <w:r w:rsidR="00421147" w:rsidRPr="00421147">
        <w:rPr>
          <w:rFonts w:eastAsia=".VnTime"/>
          <w:bCs/>
          <w:lang w:val="vi-VN"/>
        </w:rPr>
        <w:t>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Ti</w:t>
      </w:r>
      <w:r w:rsidR="00421147" w:rsidRPr="00421147">
        <w:rPr>
          <w:rFonts w:eastAsia=".VnTime"/>
          <w:bCs/>
          <w:lang w:val="vi-VN"/>
        </w:rPr>
        <w:t>ếng</w:t>
      </w:r>
      <w:r w:rsidR="00421147">
        <w:rPr>
          <w:rFonts w:eastAsia=".VnTime"/>
          <w:bCs/>
          <w:lang w:val="vi-VN"/>
        </w:rPr>
        <w:t xml:space="preserve"> Anh t</w:t>
      </w:r>
      <w:r w:rsidR="00421147" w:rsidRPr="00421147">
        <w:rPr>
          <w:rFonts w:eastAsia=".VnTime"/>
          <w:bCs/>
          <w:lang w:val="vi-VN"/>
        </w:rPr>
        <w:t>ăng</w:t>
      </w:r>
      <w:r w:rsidR="00421147">
        <w:rPr>
          <w:rFonts w:eastAsia=".VnTime"/>
          <w:bCs/>
          <w:lang w:val="vi-VN"/>
        </w:rPr>
        <w:t xml:space="preserve"> cư</w:t>
      </w:r>
      <w:r w:rsidR="00421147" w:rsidRPr="00421147">
        <w:rPr>
          <w:rFonts w:eastAsia=".VnTime"/>
          <w:bCs/>
          <w:lang w:val="vi-VN"/>
        </w:rPr>
        <w:t>ờng</w:t>
      </w:r>
      <w:r w:rsidR="00421147">
        <w:rPr>
          <w:rFonts w:eastAsia=".VnTime"/>
          <w:bCs/>
          <w:lang w:val="vi-VN"/>
        </w:rPr>
        <w:t>, khuy</w:t>
      </w:r>
      <w:r w:rsidR="00421147" w:rsidRPr="00421147">
        <w:rPr>
          <w:rFonts w:eastAsia=".VnTime"/>
          <w:bCs/>
          <w:lang w:val="vi-VN"/>
        </w:rPr>
        <w:t>ến</w:t>
      </w:r>
      <w:r w:rsidR="00421147">
        <w:rPr>
          <w:rFonts w:eastAsia=".VnTime"/>
          <w:bCs/>
          <w:lang w:val="vi-VN"/>
        </w:rPr>
        <w:t xml:space="preserve"> kh</w:t>
      </w:r>
      <w:r w:rsidR="00421147" w:rsidRPr="00421147">
        <w:rPr>
          <w:rFonts w:eastAsia=".VnTime"/>
          <w:bCs/>
          <w:lang w:val="vi-VN"/>
        </w:rPr>
        <w:t>ích</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sinh đ</w:t>
      </w:r>
      <w:r w:rsidR="00421147" w:rsidRPr="00421147">
        <w:rPr>
          <w:rFonts w:eastAsia=".VnTime"/>
          <w:bCs/>
          <w:lang w:val="vi-VN"/>
        </w:rPr>
        <w:t>ạt</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ch</w:t>
      </w:r>
      <w:r w:rsidR="00421147" w:rsidRPr="00421147">
        <w:rPr>
          <w:rFonts w:eastAsia=".VnTime"/>
          <w:bCs/>
          <w:lang w:val="vi-VN"/>
        </w:rPr>
        <w:t>ứng</w:t>
      </w:r>
      <w:r w:rsidR="00421147">
        <w:rPr>
          <w:rFonts w:eastAsia=".VnTime"/>
          <w:bCs/>
          <w:lang w:val="vi-VN"/>
        </w:rPr>
        <w:t xml:space="preserve"> ch</w:t>
      </w:r>
      <w:r w:rsidR="00421147" w:rsidRPr="00421147">
        <w:rPr>
          <w:rFonts w:eastAsia=".VnTime"/>
          <w:bCs/>
          <w:lang w:val="vi-VN"/>
        </w:rPr>
        <w:t>ỉ</w:t>
      </w:r>
      <w:r w:rsidR="00421147">
        <w:rPr>
          <w:rFonts w:eastAsia=".VnTime"/>
          <w:bCs/>
          <w:lang w:val="vi-VN"/>
        </w:rPr>
        <w:t xml:space="preserve"> ngo</w:t>
      </w:r>
      <w:r w:rsidR="00421147" w:rsidRPr="00421147">
        <w:rPr>
          <w:rFonts w:eastAsia=".VnTime"/>
          <w:bCs/>
          <w:lang w:val="vi-VN"/>
        </w:rPr>
        <w:t>ại</w:t>
      </w:r>
      <w:r w:rsidR="00421147">
        <w:rPr>
          <w:rFonts w:eastAsia=".VnTime"/>
          <w:bCs/>
          <w:lang w:val="vi-VN"/>
        </w:rPr>
        <w:t xml:space="preserve"> ng</w:t>
      </w:r>
      <w:r w:rsidR="00421147" w:rsidRPr="00421147">
        <w:rPr>
          <w:rFonts w:eastAsia=".VnTime"/>
          <w:bCs/>
          <w:lang w:val="vi-VN"/>
        </w:rPr>
        <w:t>ữ</w:t>
      </w:r>
      <w:r w:rsidR="00421147">
        <w:rPr>
          <w:rFonts w:eastAsia=".VnTime"/>
          <w:bCs/>
          <w:lang w:val="vi-VN"/>
        </w:rPr>
        <w:t xml:space="preserve"> qu</w:t>
      </w:r>
      <w:r w:rsidR="00421147" w:rsidRPr="00421147">
        <w:rPr>
          <w:rFonts w:eastAsia=".VnTime"/>
          <w:bCs/>
          <w:lang w:val="vi-VN"/>
        </w:rPr>
        <w:t>ốc</w:t>
      </w:r>
      <w:r w:rsidR="00421147">
        <w:rPr>
          <w:rFonts w:eastAsia=".VnTime"/>
          <w:bCs/>
          <w:lang w:val="vi-VN"/>
        </w:rPr>
        <w:t xml:space="preserve"> t</w:t>
      </w:r>
      <w:r w:rsidR="00421147" w:rsidRPr="00421147">
        <w:rPr>
          <w:rFonts w:eastAsia=".VnTime"/>
          <w:bCs/>
          <w:lang w:val="vi-VN"/>
        </w:rPr>
        <w:t>ế</w:t>
      </w:r>
      <w:r w:rsidR="00421147">
        <w:rPr>
          <w:rFonts w:eastAsia=".VnTime"/>
          <w:bCs/>
          <w:lang w:val="vi-VN"/>
        </w:rPr>
        <w:t>, đ</w:t>
      </w:r>
      <w:r w:rsidR="00421147" w:rsidRPr="00421147">
        <w:rPr>
          <w:rFonts w:eastAsia=".VnTime"/>
          <w:bCs/>
          <w:lang w:val="vi-VN"/>
        </w:rPr>
        <w:t>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w:t>
      </w:r>
      <w:bookmarkStart w:id="5" w:name="_GoBack"/>
      <w:bookmarkEnd w:id="5"/>
      <w:r w:rsidR="00421147">
        <w:rPr>
          <w:rFonts w:eastAsia=".VnTime"/>
          <w:bCs/>
          <w:lang w:val="vi-VN"/>
        </w:rPr>
        <w:t>vi</w:t>
      </w:r>
      <w:r w:rsidR="00421147" w:rsidRPr="00421147">
        <w:rPr>
          <w:rFonts w:eastAsia=".VnTime"/>
          <w:bCs/>
          <w:lang w:val="vi-VN"/>
        </w:rPr>
        <w:t>ệc</w:t>
      </w:r>
      <w:r w:rsidR="00421147">
        <w:rPr>
          <w:rFonts w:eastAsia=".VnTime"/>
          <w:bCs/>
          <w:lang w:val="vi-VN"/>
        </w:rPr>
        <w:t xml:space="preserve"> th</w:t>
      </w:r>
      <w:r w:rsidR="00421147" w:rsidRPr="00421147">
        <w:rPr>
          <w:rFonts w:eastAsia=".VnTime"/>
          <w:bCs/>
          <w:lang w:val="vi-VN"/>
        </w:rPr>
        <w:t>ực</w:t>
      </w:r>
      <w:r w:rsidR="00421147">
        <w:rPr>
          <w:rFonts w:eastAsia=".VnTime"/>
          <w:bCs/>
          <w:lang w:val="vi-VN"/>
        </w:rPr>
        <w:t xml:space="preserve"> hi</w:t>
      </w:r>
      <w:r w:rsidR="00421147" w:rsidRPr="00421147">
        <w:rPr>
          <w:rFonts w:eastAsia=".VnTime"/>
          <w:bCs/>
          <w:lang w:val="vi-VN"/>
        </w:rPr>
        <w:t>ện</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“D</w:t>
      </w:r>
      <w:r w:rsidR="00421147" w:rsidRPr="00421147">
        <w:rPr>
          <w:rFonts w:eastAsia=".VnTime"/>
          <w:bCs/>
          <w:lang w:val="vi-VN"/>
        </w:rPr>
        <w:t>ạy</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To</w:t>
      </w:r>
      <w:r w:rsidR="00421147" w:rsidRPr="00421147">
        <w:rPr>
          <w:rFonts w:eastAsia=".VnTime"/>
          <w:bCs/>
          <w:lang w:val="vi-VN"/>
        </w:rPr>
        <w:t>án</w:t>
      </w:r>
      <w:r w:rsidR="00421147">
        <w:rPr>
          <w:rFonts w:eastAsia=".VnTime"/>
          <w:bCs/>
          <w:lang w:val="vi-VN"/>
        </w:rPr>
        <w:t>, Khoa h</w:t>
      </w:r>
      <w:r w:rsidR="00421147" w:rsidRPr="00421147">
        <w:rPr>
          <w:rFonts w:eastAsia=".VnTime"/>
          <w:bCs/>
          <w:lang w:val="vi-VN"/>
        </w:rPr>
        <w:t>ọc</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Anh t</w:t>
      </w:r>
      <w:r w:rsidR="00421147" w:rsidRPr="00421147">
        <w:rPr>
          <w:rFonts w:eastAsia=".VnTime"/>
          <w:bCs/>
          <w:lang w:val="vi-VN"/>
        </w:rPr>
        <w:t>ích</w:t>
      </w:r>
      <w:r w:rsidR="00421147">
        <w:rPr>
          <w:rFonts w:eastAsia=".VnTime"/>
          <w:bCs/>
          <w:lang w:val="vi-VN"/>
        </w:rPr>
        <w:t xml:space="preserve"> h</w:t>
      </w:r>
      <w:r w:rsidR="00421147" w:rsidRPr="00421147">
        <w:rPr>
          <w:rFonts w:eastAsia=".VnTime"/>
          <w:bCs/>
          <w:lang w:val="vi-VN"/>
        </w:rPr>
        <w:t>ợp</w:t>
      </w:r>
      <w:r w:rsidR="00421147">
        <w:rPr>
          <w:rFonts w:eastAsia=".VnTime"/>
          <w:bCs/>
          <w:lang w:val="vi-VN"/>
        </w:rPr>
        <w:t xml:space="preserve"> Ch</w:t>
      </w:r>
      <w:r w:rsidR="00421147" w:rsidRPr="00421147">
        <w:rPr>
          <w:rFonts w:eastAsia=".VnTime"/>
          <w:bCs/>
          <w:lang w:val="vi-VN"/>
        </w:rPr>
        <w:t>ương</w:t>
      </w:r>
      <w:r w:rsidR="00421147">
        <w:rPr>
          <w:rFonts w:eastAsia=".VnTime"/>
          <w:bCs/>
          <w:lang w:val="vi-VN"/>
        </w:rPr>
        <w:t xml:space="preserve"> tr</w:t>
      </w:r>
      <w:r w:rsidR="00421147" w:rsidRPr="00421147">
        <w:rPr>
          <w:rFonts w:eastAsia=".VnTime"/>
          <w:bCs/>
          <w:lang w:val="vi-VN"/>
        </w:rPr>
        <w:t>ìn</w:t>
      </w:r>
      <w:r w:rsidR="00421147">
        <w:rPr>
          <w:rFonts w:eastAsia=".VnTime"/>
          <w:bCs/>
          <w:lang w:val="vi-VN"/>
        </w:rPr>
        <w:t>h Anh v</w:t>
      </w:r>
      <w:r w:rsidR="00421147" w:rsidRPr="00421147">
        <w:rPr>
          <w:rFonts w:eastAsia=".VnTime"/>
          <w:bCs/>
          <w:lang w:val="vi-VN"/>
        </w:rPr>
        <w:t>à</w:t>
      </w:r>
      <w:r w:rsidR="00421147">
        <w:rPr>
          <w:rFonts w:eastAsia=".VnTime"/>
          <w:bCs/>
          <w:lang w:val="vi-VN"/>
        </w:rPr>
        <w:t xml:space="preserve"> Vi</w:t>
      </w:r>
      <w:r w:rsidR="00421147" w:rsidRPr="00421147">
        <w:rPr>
          <w:rFonts w:eastAsia=".VnTime"/>
          <w:bCs/>
          <w:lang w:val="vi-VN"/>
        </w:rPr>
        <w:t>ệt</w:t>
      </w:r>
      <w:r w:rsidR="00421147">
        <w:rPr>
          <w:rFonts w:eastAsia=".VnTime"/>
          <w:bCs/>
          <w:lang w:val="vi-VN"/>
        </w:rPr>
        <w:t xml:space="preserve"> Nam”. Khuy</w:t>
      </w:r>
      <w:r w:rsidR="00421147" w:rsidRPr="00421147">
        <w:rPr>
          <w:rFonts w:eastAsia=".VnTime"/>
          <w:bCs/>
          <w:lang w:val="vi-VN"/>
        </w:rPr>
        <w:t>ến</w:t>
      </w:r>
      <w:r w:rsidR="00421147">
        <w:rPr>
          <w:rFonts w:eastAsia=".VnTime"/>
          <w:bCs/>
          <w:lang w:val="vi-VN"/>
        </w:rPr>
        <w:t xml:space="preserve"> kh</w:t>
      </w:r>
      <w:r w:rsidR="00421147" w:rsidRPr="00421147">
        <w:rPr>
          <w:rFonts w:eastAsia=".VnTime"/>
          <w:bCs/>
          <w:lang w:val="vi-VN"/>
        </w:rPr>
        <w:t>ích</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trư</w:t>
      </w:r>
      <w:r w:rsidR="00421147" w:rsidRPr="00421147">
        <w:rPr>
          <w:rFonts w:eastAsia=".VnTime"/>
          <w:bCs/>
          <w:lang w:val="vi-VN"/>
        </w:rPr>
        <w:t>ờng</w:t>
      </w:r>
      <w:r w:rsidR="00421147">
        <w:rPr>
          <w:rFonts w:eastAsia=".VnTime"/>
          <w:bCs/>
          <w:lang w:val="vi-VN"/>
        </w:rPr>
        <w:t xml:space="preserve"> m</w:t>
      </w:r>
      <w:r w:rsidR="00421147" w:rsidRPr="00421147">
        <w:rPr>
          <w:rFonts w:eastAsia=".VnTime"/>
          <w:bCs/>
          <w:lang w:val="vi-VN"/>
        </w:rPr>
        <w:t>ầm</w:t>
      </w:r>
      <w:r w:rsidR="00421147">
        <w:rPr>
          <w:rFonts w:eastAsia=".VnTime"/>
          <w:bCs/>
          <w:lang w:val="vi-VN"/>
        </w:rPr>
        <w:t xml:space="preserve"> non t</w:t>
      </w:r>
      <w:r w:rsidR="00421147" w:rsidRPr="00421147">
        <w:rPr>
          <w:rFonts w:eastAsia=".VnTime"/>
          <w:bCs/>
          <w:lang w:val="vi-VN"/>
        </w:rPr>
        <w:t>ổ</w:t>
      </w:r>
      <w:r w:rsidR="00421147">
        <w:rPr>
          <w:rFonts w:eastAsia=".VnTime"/>
          <w:bCs/>
          <w:lang w:val="vi-VN"/>
        </w:rPr>
        <w:t xml:space="preserve"> ch</w:t>
      </w:r>
      <w:r w:rsidR="00421147" w:rsidRPr="00421147">
        <w:rPr>
          <w:rFonts w:eastAsia=".VnTime"/>
          <w:bCs/>
          <w:lang w:val="vi-VN"/>
        </w:rPr>
        <w:t>ức</w:t>
      </w:r>
      <w:r w:rsidR="00421147">
        <w:rPr>
          <w:rFonts w:eastAsia=".VnTime"/>
          <w:bCs/>
          <w:lang w:val="vi-VN"/>
        </w:rPr>
        <w:t xml:space="preserve"> cho tr</w:t>
      </w:r>
      <w:r w:rsidR="00421147" w:rsidRPr="00421147">
        <w:rPr>
          <w:rFonts w:eastAsia=".VnTime"/>
          <w:bCs/>
          <w:lang w:val="vi-VN"/>
        </w:rPr>
        <w:t>ẻ</w:t>
      </w:r>
      <w:r w:rsidR="00421147">
        <w:rPr>
          <w:rFonts w:eastAsia=".VnTime"/>
          <w:bCs/>
          <w:lang w:val="vi-VN"/>
        </w:rPr>
        <w:t xml:space="preserve"> l</w:t>
      </w:r>
      <w:r w:rsidR="00421147" w:rsidRPr="00421147">
        <w:rPr>
          <w:rFonts w:eastAsia=".VnTime"/>
          <w:bCs/>
          <w:lang w:val="vi-VN"/>
        </w:rPr>
        <w:t>àm</w:t>
      </w:r>
      <w:r w:rsidR="00421147">
        <w:rPr>
          <w:rFonts w:eastAsia=".VnTime"/>
          <w:bCs/>
          <w:lang w:val="vi-VN"/>
        </w:rPr>
        <w:t xml:space="preserve"> quen ti</w:t>
      </w:r>
      <w:r w:rsidR="00421147" w:rsidRPr="00421147">
        <w:rPr>
          <w:rFonts w:eastAsia=".VnTime"/>
          <w:bCs/>
          <w:lang w:val="vi-VN"/>
        </w:rPr>
        <w:t>ếng</w:t>
      </w:r>
      <w:r w:rsidR="00421147">
        <w:rPr>
          <w:rFonts w:eastAsia=".VnTime"/>
          <w:bCs/>
          <w:lang w:val="vi-VN"/>
        </w:rPr>
        <w:t xml:space="preserve"> Anh v</w:t>
      </w:r>
      <w:r w:rsidR="00421147" w:rsidRPr="00421147">
        <w:rPr>
          <w:rFonts w:eastAsia=".VnTime"/>
          <w:bCs/>
          <w:lang w:val="vi-VN"/>
        </w:rPr>
        <w:t>à</w:t>
      </w:r>
      <w:r w:rsidR="00421147">
        <w:rPr>
          <w:rFonts w:eastAsia=".VnTime"/>
          <w:bCs/>
          <w:lang w:val="vi-VN"/>
        </w:rPr>
        <w:t xml:space="preserve"> hư</w:t>
      </w:r>
      <w:r w:rsidR="00421147" w:rsidRPr="00421147">
        <w:rPr>
          <w:rFonts w:eastAsia=".VnTime"/>
          <w:bCs/>
          <w:lang w:val="vi-VN"/>
        </w:rPr>
        <w:t>ớng</w:t>
      </w:r>
      <w:r w:rsidR="00421147">
        <w:rPr>
          <w:rFonts w:eastAsia=".VnTime"/>
          <w:bCs/>
          <w:lang w:val="vi-VN"/>
        </w:rPr>
        <w:t xml:space="preserve"> đ</w:t>
      </w:r>
      <w:r w:rsidR="00421147" w:rsidRPr="00421147">
        <w:rPr>
          <w:rFonts w:eastAsia=".VnTime"/>
          <w:bCs/>
          <w:lang w:val="vi-VN"/>
        </w:rPr>
        <w:t>ến</w:t>
      </w:r>
      <w:r w:rsidR="00421147">
        <w:rPr>
          <w:rFonts w:eastAsia=".VnTime"/>
          <w:bCs/>
          <w:lang w:val="vi-VN"/>
        </w:rPr>
        <w:t xml:space="preserve"> 100% h</w:t>
      </w:r>
      <w:r w:rsidR="00421147" w:rsidRPr="00421147">
        <w:rPr>
          <w:rFonts w:eastAsia=".VnTime"/>
          <w:bCs/>
          <w:lang w:val="vi-VN"/>
        </w:rPr>
        <w:t>ọc</w:t>
      </w:r>
      <w:r w:rsidR="00421147">
        <w:rPr>
          <w:rFonts w:eastAsia=".VnTime"/>
          <w:bCs/>
          <w:lang w:val="vi-VN"/>
        </w:rPr>
        <w:t xml:space="preserve"> sinh th</w:t>
      </w:r>
      <w:r w:rsidR="00421147" w:rsidRPr="00421147">
        <w:rPr>
          <w:rFonts w:eastAsia=".VnTime"/>
          <w:bCs/>
          <w:lang w:val="vi-VN"/>
        </w:rPr>
        <w:t>àn</w:t>
      </w:r>
      <w:r w:rsidR="00421147">
        <w:rPr>
          <w:rFonts w:eastAsia=".VnTime"/>
          <w:bCs/>
          <w:lang w:val="vi-VN"/>
        </w:rPr>
        <w:t>h ph</w:t>
      </w:r>
      <w:r w:rsidR="00421147" w:rsidRPr="00421147">
        <w:rPr>
          <w:rFonts w:eastAsia=".VnTime"/>
          <w:bCs/>
          <w:lang w:val="vi-VN"/>
        </w:rPr>
        <w:t>ố</w:t>
      </w:r>
      <w:r w:rsidR="00421147">
        <w:rPr>
          <w:rFonts w:eastAsia=".VnTime"/>
          <w:bCs/>
          <w:lang w:val="vi-VN"/>
        </w:rPr>
        <w:t xml:space="preserve"> đ</w:t>
      </w:r>
      <w:r w:rsidR="00421147" w:rsidRPr="00421147">
        <w:rPr>
          <w:rFonts w:eastAsia=".VnTime"/>
          <w:bCs/>
          <w:lang w:val="vi-VN"/>
        </w:rPr>
        <w:t>ược</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Ngo</w:t>
      </w:r>
      <w:r w:rsidR="00421147" w:rsidRPr="00421147">
        <w:rPr>
          <w:rFonts w:eastAsia=".VnTime"/>
          <w:bCs/>
          <w:lang w:val="vi-VN"/>
        </w:rPr>
        <w:t>ại</w:t>
      </w:r>
      <w:r w:rsidR="00421147">
        <w:rPr>
          <w:rFonts w:eastAsia=".VnTime"/>
          <w:bCs/>
          <w:lang w:val="vi-VN"/>
        </w:rPr>
        <w:t xml:space="preserve"> ng</w:t>
      </w:r>
      <w:r w:rsidR="00421147" w:rsidRPr="00421147">
        <w:rPr>
          <w:rFonts w:eastAsia=".VnTime"/>
          <w:bCs/>
          <w:lang w:val="vi-VN"/>
        </w:rPr>
        <w:t>ữ</w:t>
      </w:r>
      <w:r w:rsidR="00421147">
        <w:rPr>
          <w:rFonts w:eastAsia=".VnTime"/>
          <w:bCs/>
          <w:lang w:val="vi-VN"/>
        </w:rPr>
        <w:t xml:space="preserve"> t</w:t>
      </w:r>
      <w:r w:rsidR="00421147" w:rsidRPr="00421147">
        <w:rPr>
          <w:rFonts w:eastAsia=".VnTime"/>
          <w:bCs/>
          <w:lang w:val="vi-VN"/>
        </w:rPr>
        <w:t>ừ</w:t>
      </w:r>
      <w:r w:rsidR="00421147">
        <w:rPr>
          <w:rFonts w:eastAsia=".VnTime"/>
          <w:bCs/>
          <w:lang w:val="vi-VN"/>
        </w:rPr>
        <w:t xml:space="preserve"> l</w:t>
      </w:r>
      <w:r w:rsidR="00421147" w:rsidRPr="00421147">
        <w:rPr>
          <w:rFonts w:eastAsia=".VnTime"/>
          <w:bCs/>
          <w:lang w:val="vi-VN"/>
        </w:rPr>
        <w:t>ớp</w:t>
      </w:r>
      <w:r w:rsidR="00421147">
        <w:rPr>
          <w:rFonts w:eastAsia=".VnTime"/>
          <w:bCs/>
          <w:lang w:val="vi-VN"/>
        </w:rPr>
        <w:t xml:space="preserve"> M</w:t>
      </w:r>
      <w:r w:rsidR="00421147" w:rsidRPr="00421147">
        <w:rPr>
          <w:rFonts w:eastAsia=".VnTime"/>
          <w:bCs/>
          <w:lang w:val="vi-VN"/>
        </w:rPr>
        <w:t>ột</w:t>
      </w:r>
      <w:r w:rsidR="00421147">
        <w:rPr>
          <w:rFonts w:eastAsia=".VnTime"/>
          <w:bCs/>
          <w:lang w:val="vi-VN"/>
        </w:rPr>
        <w:t>. Ti</w:t>
      </w:r>
      <w:r w:rsidR="00421147" w:rsidRPr="00421147">
        <w:rPr>
          <w:rFonts w:eastAsia=".VnTime"/>
          <w:bCs/>
          <w:lang w:val="vi-VN"/>
        </w:rPr>
        <w:t>ếp</w:t>
      </w:r>
      <w:r w:rsidR="00421147">
        <w:rPr>
          <w:rFonts w:eastAsia=".VnTime"/>
          <w:bCs/>
          <w:lang w:val="vi-VN"/>
        </w:rPr>
        <w:t xml:space="preserve"> t</w:t>
      </w:r>
      <w:r w:rsidR="00421147" w:rsidRPr="00421147">
        <w:rPr>
          <w:rFonts w:eastAsia=".VnTime"/>
          <w:bCs/>
          <w:lang w:val="vi-VN"/>
        </w:rPr>
        <w:t>ục</w:t>
      </w:r>
      <w:r w:rsidR="00421147">
        <w:rPr>
          <w:rFonts w:eastAsia=".VnTime"/>
          <w:bCs/>
          <w:lang w:val="vi-VN"/>
        </w:rPr>
        <w:t xml:space="preserve"> duy tr</w:t>
      </w:r>
      <w:r w:rsidR="00421147" w:rsidRPr="00421147">
        <w:rPr>
          <w:rFonts w:eastAsia=".VnTime"/>
          <w:bCs/>
          <w:lang w:val="vi-VN"/>
        </w:rPr>
        <w:t>ì</w:t>
      </w:r>
      <w:r w:rsidR="00421147">
        <w:rPr>
          <w:rFonts w:eastAsia=".VnTime"/>
          <w:bCs/>
          <w:lang w:val="vi-VN"/>
        </w:rPr>
        <w:t>, n</w:t>
      </w:r>
      <w:r w:rsidR="00421147" w:rsidRPr="00421147">
        <w:rPr>
          <w:rFonts w:eastAsia=".VnTime"/>
          <w:bCs/>
          <w:lang w:val="vi-VN"/>
        </w:rPr>
        <w:t>âng</w:t>
      </w:r>
      <w:r w:rsidR="00421147">
        <w:rPr>
          <w:rFonts w:eastAsia=".VnTime"/>
          <w:bCs/>
          <w:lang w:val="vi-VN"/>
        </w:rPr>
        <w:t xml:space="preserve"> cao ch</w:t>
      </w:r>
      <w:r w:rsidR="00421147" w:rsidRPr="00421147">
        <w:rPr>
          <w:rFonts w:eastAsia=".VnTime"/>
          <w:bCs/>
          <w:lang w:val="vi-VN"/>
        </w:rPr>
        <w:t>ất</w:t>
      </w:r>
      <w:r w:rsidR="00421147">
        <w:rPr>
          <w:rFonts w:eastAsia=".VnTime"/>
          <w:bCs/>
          <w:lang w:val="vi-VN"/>
        </w:rPr>
        <w:t xml:space="preserve"> lư</w:t>
      </w:r>
      <w:r w:rsidR="00421147" w:rsidRPr="00421147">
        <w:rPr>
          <w:rFonts w:eastAsia=".VnTime"/>
          <w:bCs/>
          <w:lang w:val="vi-VN"/>
        </w:rPr>
        <w:t>ợng</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đ</w:t>
      </w:r>
      <w:r w:rsidR="00421147" w:rsidRPr="00421147">
        <w:rPr>
          <w:rFonts w:eastAsia=".VnTime"/>
          <w:bCs/>
          <w:lang w:val="vi-VN"/>
        </w:rPr>
        <w:t>ẩy</w:t>
      </w:r>
      <w:r w:rsidR="00421147">
        <w:rPr>
          <w:rFonts w:eastAsia=".VnTime"/>
          <w:bCs/>
          <w:lang w:val="vi-VN"/>
        </w:rPr>
        <w:t xml:space="preserve"> m</w:t>
      </w:r>
      <w:r w:rsidR="00421147" w:rsidRPr="00421147">
        <w:rPr>
          <w:rFonts w:eastAsia=".VnTime"/>
          <w:bCs/>
          <w:lang w:val="vi-VN"/>
        </w:rPr>
        <w:t>ạnh</w:t>
      </w:r>
      <w:r w:rsidR="00421147">
        <w:rPr>
          <w:rFonts w:eastAsia=".VnTime"/>
          <w:bCs/>
          <w:lang w:val="vi-VN"/>
        </w:rPr>
        <w:t xml:space="preserve"> th</w:t>
      </w:r>
      <w:r w:rsidR="00421147" w:rsidRPr="00421147">
        <w:rPr>
          <w:rFonts w:eastAsia=".VnTime"/>
          <w:bCs/>
          <w:lang w:val="vi-VN"/>
        </w:rPr>
        <w:t>í</w:t>
      </w:r>
      <w:r w:rsidR="00421147">
        <w:rPr>
          <w:rFonts w:eastAsia=".VnTime"/>
          <w:bCs/>
          <w:lang w:val="vi-VN"/>
        </w:rPr>
        <w:t xml:space="preserve"> đi</w:t>
      </w:r>
      <w:r w:rsidR="00421147" w:rsidRPr="00421147">
        <w:rPr>
          <w:rFonts w:eastAsia=".VnTime"/>
          <w:bCs/>
          <w:lang w:val="vi-VN"/>
        </w:rPr>
        <w:t>ểm</w:t>
      </w:r>
      <w:r w:rsidR="00421147">
        <w:rPr>
          <w:rFonts w:eastAsia=".VnTime"/>
          <w:bCs/>
          <w:lang w:val="vi-VN"/>
        </w:rPr>
        <w:t xml:space="preserve"> d</w:t>
      </w:r>
      <w:r w:rsidR="00421147" w:rsidRPr="00421147">
        <w:rPr>
          <w:rFonts w:eastAsia=".VnTime"/>
          <w:bCs/>
          <w:lang w:val="vi-VN"/>
        </w:rPr>
        <w:t>ạy</w:t>
      </w:r>
      <w:r w:rsidR="00421147">
        <w:rPr>
          <w:rFonts w:eastAsia=".VnTime"/>
          <w:bCs/>
          <w:lang w:val="vi-VN"/>
        </w:rPr>
        <w:t xml:space="preserve"> c</w:t>
      </w:r>
      <w:r w:rsidR="00421147" w:rsidRPr="00421147">
        <w:rPr>
          <w:rFonts w:eastAsia=".VnTime"/>
          <w:bCs/>
          <w:lang w:val="vi-VN"/>
        </w:rPr>
        <w:t>ác</w:t>
      </w:r>
      <w:r w:rsidR="00421147">
        <w:rPr>
          <w:rFonts w:eastAsia=".VnTime"/>
          <w:bCs/>
          <w:lang w:val="vi-VN"/>
        </w:rPr>
        <w:t xml:space="preserve"> m</w:t>
      </w:r>
      <w:r w:rsidR="00421147" w:rsidRPr="00421147">
        <w:rPr>
          <w:rFonts w:eastAsia=".VnTime"/>
          <w:bCs/>
          <w:lang w:val="vi-VN"/>
        </w:rPr>
        <w:t>ôn</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Ph</w:t>
      </w:r>
      <w:r w:rsidR="00421147" w:rsidRPr="00421147">
        <w:rPr>
          <w:rFonts w:eastAsia=".VnTime"/>
          <w:bCs/>
          <w:lang w:val="vi-VN"/>
        </w:rPr>
        <w:t>áp</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Hoa, Ti</w:t>
      </w:r>
      <w:r w:rsidR="00421147" w:rsidRPr="00421147">
        <w:rPr>
          <w:rFonts w:eastAsia=".VnTime"/>
          <w:bCs/>
          <w:lang w:val="vi-VN"/>
        </w:rPr>
        <w:t>ếng</w:t>
      </w:r>
      <w:r w:rsidR="00421147">
        <w:rPr>
          <w:rFonts w:eastAsia=".VnTime"/>
          <w:bCs/>
          <w:lang w:val="vi-VN"/>
        </w:rPr>
        <w:t xml:space="preserve"> Nh</w:t>
      </w:r>
      <w:r w:rsidR="00421147" w:rsidRPr="00421147">
        <w:rPr>
          <w:rFonts w:eastAsia=".VnTime"/>
          <w:bCs/>
          <w:lang w:val="vi-VN"/>
        </w:rPr>
        <w:t>ật</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H</w:t>
      </w:r>
      <w:r w:rsidR="00421147" w:rsidRPr="00421147">
        <w:rPr>
          <w:rFonts w:eastAsia=".VnTime"/>
          <w:bCs/>
          <w:lang w:val="vi-VN"/>
        </w:rPr>
        <w:t>àn</w:t>
      </w:r>
      <w:r w:rsidR="00421147">
        <w:rPr>
          <w:rFonts w:eastAsia=".VnTime"/>
          <w:bCs/>
          <w:lang w:val="vi-VN"/>
        </w:rPr>
        <w:t>, Ti</w:t>
      </w:r>
      <w:r w:rsidR="00421147" w:rsidRPr="00421147">
        <w:rPr>
          <w:rFonts w:eastAsia=".VnTime"/>
          <w:bCs/>
          <w:lang w:val="vi-VN"/>
        </w:rPr>
        <w:t>ếng</w:t>
      </w:r>
      <w:r w:rsidR="00421147">
        <w:rPr>
          <w:rFonts w:eastAsia=".VnTime"/>
          <w:bCs/>
          <w:lang w:val="vi-VN"/>
        </w:rPr>
        <w:t xml:space="preserve"> Đ</w:t>
      </w:r>
      <w:r w:rsidR="00421147" w:rsidRPr="00421147">
        <w:rPr>
          <w:rFonts w:eastAsia=".VnTime"/>
          <w:bCs/>
          <w:lang w:val="vi-VN"/>
        </w:rPr>
        <w:t>ức</w:t>
      </w:r>
      <w:r w:rsidR="00421147">
        <w:rPr>
          <w:rFonts w:eastAsia=".VnTime"/>
          <w:bCs/>
          <w:lang w:val="vi-VN"/>
        </w:rPr>
        <w:t>; đ</w:t>
      </w:r>
      <w:r w:rsidR="00421147" w:rsidRPr="00421147">
        <w:rPr>
          <w:rFonts w:eastAsia=".VnTime"/>
          <w:bCs/>
          <w:lang w:val="vi-VN"/>
        </w:rPr>
        <w:t>áp</w:t>
      </w:r>
      <w:r w:rsidR="00421147">
        <w:rPr>
          <w:rFonts w:eastAsia=".VnTime"/>
          <w:bCs/>
          <w:lang w:val="vi-VN"/>
        </w:rPr>
        <w:t xml:space="preserve"> </w:t>
      </w:r>
      <w:r w:rsidR="00421147" w:rsidRPr="00421147">
        <w:rPr>
          <w:rFonts w:eastAsia=".VnTime"/>
          <w:bCs/>
          <w:lang w:val="vi-VN"/>
        </w:rPr>
        <w:t>ứng</w:t>
      </w:r>
      <w:r w:rsidR="00421147">
        <w:rPr>
          <w:rFonts w:eastAsia=".VnTime"/>
          <w:bCs/>
          <w:lang w:val="vi-VN"/>
        </w:rPr>
        <w:t xml:space="preserve"> t</w:t>
      </w:r>
      <w:r w:rsidR="00421147" w:rsidRPr="00421147">
        <w:rPr>
          <w:rFonts w:eastAsia=".VnTime"/>
          <w:bCs/>
          <w:lang w:val="vi-VN"/>
        </w:rPr>
        <w:t>ốt</w:t>
      </w:r>
      <w:r w:rsidR="00421147">
        <w:rPr>
          <w:rFonts w:eastAsia=".VnTime"/>
          <w:bCs/>
          <w:lang w:val="vi-VN"/>
        </w:rPr>
        <w:t xml:space="preserve"> nhu c</w:t>
      </w:r>
      <w:r w:rsidR="00421147" w:rsidRPr="00421147">
        <w:rPr>
          <w:rFonts w:eastAsia=".VnTime"/>
          <w:bCs/>
          <w:lang w:val="vi-VN"/>
        </w:rPr>
        <w:t>ầu</w:t>
      </w:r>
      <w:r w:rsidR="00421147">
        <w:rPr>
          <w:rFonts w:eastAsia=".VnTime"/>
          <w:bCs/>
          <w:lang w:val="vi-VN"/>
        </w:rPr>
        <w:t xml:space="preserve"> c</w:t>
      </w:r>
      <w:r w:rsidR="00421147" w:rsidRPr="00421147">
        <w:rPr>
          <w:rFonts w:eastAsia=".VnTime"/>
          <w:bCs/>
          <w:lang w:val="vi-VN"/>
        </w:rPr>
        <w:t>ủa</w:t>
      </w:r>
      <w:r w:rsidR="00421147">
        <w:rPr>
          <w:rFonts w:eastAsia=".VnTime"/>
          <w:bCs/>
          <w:lang w:val="vi-VN"/>
        </w:rPr>
        <w:t xml:space="preserve"> ph</w:t>
      </w:r>
      <w:r w:rsidR="00421147" w:rsidRPr="00421147">
        <w:rPr>
          <w:rFonts w:eastAsia=".VnTime"/>
          <w:bCs/>
          <w:lang w:val="vi-VN"/>
        </w:rPr>
        <w:t>ụ</w:t>
      </w:r>
      <w:r w:rsidR="00421147">
        <w:rPr>
          <w:rFonts w:eastAsia=".VnTime"/>
          <w:bCs/>
          <w:lang w:val="vi-VN"/>
        </w:rPr>
        <w:t xml:space="preserve"> huynh v</w:t>
      </w:r>
      <w:r w:rsidR="00421147" w:rsidRPr="00421147">
        <w:rPr>
          <w:rFonts w:eastAsia=".VnTime"/>
          <w:bCs/>
          <w:lang w:val="vi-VN"/>
        </w:rPr>
        <w:t>à</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 xml:space="preserve"> sinh.</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4.2. Phát triển đội ngũ giáo viên, giảng viên ngoại ngữ đáp ứng yêu cầu triển khai chương trình ngoại ngữ theo chương trình giáo dục phổ thông mới.</w:t>
      </w:r>
      <w:r w:rsidR="00421147">
        <w:rPr>
          <w:rFonts w:eastAsia=".VnTime"/>
          <w:bCs/>
          <w:lang w:val="vi-VN"/>
        </w:rPr>
        <w:t xml:space="preserve"> Tham m</w:t>
      </w:r>
      <w:r w:rsidR="00421147" w:rsidRPr="00421147">
        <w:rPr>
          <w:rFonts w:eastAsia=".VnTime"/>
          <w:bCs/>
          <w:lang w:val="vi-VN"/>
        </w:rPr>
        <w:t>ưu</w:t>
      </w:r>
      <w:r w:rsidR="00421147">
        <w:rPr>
          <w:rFonts w:eastAsia=".VnTime"/>
          <w:bCs/>
          <w:lang w:val="vi-VN"/>
        </w:rPr>
        <w:t xml:space="preserve"> đ</w:t>
      </w:r>
      <w:r w:rsidR="00421147" w:rsidRPr="00421147">
        <w:rPr>
          <w:rFonts w:eastAsia=".VnTime"/>
          <w:bCs/>
          <w:lang w:val="vi-VN"/>
        </w:rPr>
        <w:t>ổi</w:t>
      </w:r>
      <w:r w:rsidR="00421147">
        <w:rPr>
          <w:rFonts w:eastAsia=".VnTime"/>
          <w:bCs/>
          <w:lang w:val="vi-VN"/>
        </w:rPr>
        <w:t xml:space="preserve"> m</w:t>
      </w:r>
      <w:r w:rsidR="00421147" w:rsidRPr="00421147">
        <w:rPr>
          <w:rFonts w:eastAsia=".VnTime"/>
          <w:bCs/>
          <w:lang w:val="vi-VN"/>
        </w:rPr>
        <w:t>ới</w:t>
      </w:r>
      <w:r w:rsidR="00421147">
        <w:rPr>
          <w:rFonts w:eastAsia=".VnTime"/>
          <w:bCs/>
          <w:lang w:val="vi-VN"/>
        </w:rPr>
        <w:t xml:space="preserve"> c</w:t>
      </w:r>
      <w:r w:rsidR="00421147" w:rsidRPr="00421147">
        <w:rPr>
          <w:rFonts w:eastAsia=".VnTime"/>
          <w:bCs/>
          <w:lang w:val="vi-VN"/>
        </w:rPr>
        <w:t>ơ</w:t>
      </w:r>
      <w:r w:rsidR="00421147">
        <w:rPr>
          <w:rFonts w:eastAsia=".VnTime"/>
          <w:bCs/>
          <w:lang w:val="vi-VN"/>
        </w:rPr>
        <w:t xml:space="preserve"> ch</w:t>
      </w:r>
      <w:r w:rsidR="00421147" w:rsidRPr="00421147">
        <w:rPr>
          <w:rFonts w:eastAsia=".VnTime"/>
          <w:bCs/>
          <w:lang w:val="vi-VN"/>
        </w:rPr>
        <w:t>ế</w:t>
      </w:r>
      <w:r w:rsidR="00421147">
        <w:rPr>
          <w:rFonts w:eastAsia=".VnTime"/>
          <w:bCs/>
          <w:lang w:val="vi-VN"/>
        </w:rPr>
        <w:t>, ch</w:t>
      </w:r>
      <w:r w:rsidR="00421147" w:rsidRPr="00421147">
        <w:rPr>
          <w:rFonts w:eastAsia=".VnTime"/>
          <w:bCs/>
          <w:lang w:val="vi-VN"/>
        </w:rPr>
        <w:t>í</w:t>
      </w:r>
      <w:r w:rsidR="00421147">
        <w:rPr>
          <w:rFonts w:eastAsia=".VnTime"/>
          <w:bCs/>
          <w:lang w:val="vi-VN"/>
        </w:rPr>
        <w:t>nh s</w:t>
      </w:r>
      <w:r w:rsidR="00421147" w:rsidRPr="00421147">
        <w:rPr>
          <w:rFonts w:eastAsia=".VnTime"/>
          <w:bCs/>
          <w:lang w:val="vi-VN"/>
        </w:rPr>
        <w:t>ách</w:t>
      </w:r>
      <w:r w:rsidR="00421147">
        <w:rPr>
          <w:rFonts w:eastAsia=".VnTime"/>
          <w:bCs/>
          <w:lang w:val="vi-VN"/>
        </w:rPr>
        <w:t xml:space="preserve"> thu h</w:t>
      </w:r>
      <w:r w:rsidR="00421147" w:rsidRPr="00421147">
        <w:rPr>
          <w:rFonts w:eastAsia=".VnTime"/>
          <w:bCs/>
          <w:lang w:val="vi-VN"/>
        </w:rPr>
        <w:t>út</w:t>
      </w:r>
      <w:r w:rsidR="00421147">
        <w:rPr>
          <w:rFonts w:eastAsia=".VnTime"/>
          <w:bCs/>
          <w:lang w:val="vi-VN"/>
        </w:rPr>
        <w:t xml:space="preserve"> gi</w:t>
      </w:r>
      <w:r w:rsidR="00421147" w:rsidRPr="00421147">
        <w:rPr>
          <w:rFonts w:eastAsia=".VnTime"/>
          <w:bCs/>
          <w:lang w:val="vi-VN"/>
        </w:rPr>
        <w:t>áo</w:t>
      </w:r>
      <w:r w:rsidR="00421147">
        <w:rPr>
          <w:rFonts w:eastAsia=".VnTime"/>
          <w:bCs/>
          <w:lang w:val="vi-VN"/>
        </w:rPr>
        <w:t xml:space="preserve"> vi</w:t>
      </w:r>
      <w:r w:rsidR="00421147" w:rsidRPr="00421147">
        <w:rPr>
          <w:rFonts w:eastAsia=".VnTime"/>
          <w:bCs/>
          <w:lang w:val="vi-VN"/>
        </w:rPr>
        <w:t>ên</w:t>
      </w:r>
      <w:r w:rsidR="00421147">
        <w:rPr>
          <w:rFonts w:eastAsia=".VnTime"/>
          <w:bCs/>
          <w:lang w:val="vi-VN"/>
        </w:rPr>
        <w:t xml:space="preserve"> Ti</w:t>
      </w:r>
      <w:r w:rsidR="00421147" w:rsidRPr="00421147">
        <w:rPr>
          <w:rFonts w:eastAsia=".VnTime"/>
          <w:bCs/>
          <w:lang w:val="vi-VN"/>
        </w:rPr>
        <w:t>ếng</w:t>
      </w:r>
      <w:r w:rsidR="00421147">
        <w:rPr>
          <w:rFonts w:eastAsia=".VnTime"/>
          <w:bCs/>
          <w:lang w:val="vi-VN"/>
        </w:rPr>
        <w:t xml:space="preserve"> Anh c</w:t>
      </w:r>
      <w:r w:rsidR="00421147" w:rsidRPr="00421147">
        <w:rPr>
          <w:rFonts w:eastAsia=".VnTime"/>
          <w:bCs/>
          <w:lang w:val="vi-VN"/>
        </w:rPr>
        <w:t>ấp</w:t>
      </w:r>
      <w:r w:rsidR="00421147">
        <w:rPr>
          <w:rFonts w:eastAsia=".VnTime"/>
          <w:bCs/>
          <w:lang w:val="vi-VN"/>
        </w:rPr>
        <w:t xml:space="preserve"> Ti</w:t>
      </w:r>
      <w:r w:rsidR="00421147" w:rsidRPr="00421147">
        <w:rPr>
          <w:rFonts w:eastAsia=".VnTime"/>
          <w:bCs/>
          <w:lang w:val="vi-VN"/>
        </w:rPr>
        <w:t>ểu</w:t>
      </w:r>
      <w:r w:rsidR="00421147">
        <w:rPr>
          <w:rFonts w:eastAsia=".VnTime"/>
          <w:bCs/>
          <w:lang w:val="vi-VN"/>
        </w:rPr>
        <w:t xml:space="preserve"> h</w:t>
      </w:r>
      <w:r w:rsidR="00421147" w:rsidRPr="00421147">
        <w:rPr>
          <w:rFonts w:eastAsia=".VnTime"/>
          <w:bCs/>
          <w:lang w:val="vi-VN"/>
        </w:rPr>
        <w:t>ọc</w:t>
      </w:r>
      <w:r w:rsidR="00421147">
        <w:rPr>
          <w:rFonts w:eastAsia=".VnTime"/>
          <w:bCs/>
          <w:lang w:val="vi-VN"/>
        </w:rPr>
        <w:t>.</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4.3. Xây dựng, phát triển môi trường học và sử dụng ngoại ngữ, phát động phong trào giáo viên, giảng viên cùng học tiếng Anh với học sinh. </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5. Đẩy mạnh ứng dụng công nghệ thông tin </w:t>
      </w:r>
      <w:r w:rsidR="00BF1E33">
        <w:rPr>
          <w:b/>
          <w:spacing w:val="-2"/>
          <w:lang w:val="vi-VN"/>
        </w:rPr>
        <w:t>v</w:t>
      </w:r>
      <w:r w:rsidR="00BF1E33" w:rsidRPr="00BF1E33">
        <w:rPr>
          <w:b/>
          <w:spacing w:val="-2"/>
          <w:lang w:val="vi-VN"/>
        </w:rPr>
        <w:t>à</w:t>
      </w:r>
      <w:r w:rsidR="00BF1E33">
        <w:rPr>
          <w:b/>
          <w:spacing w:val="-2"/>
          <w:lang w:val="vi-VN"/>
        </w:rPr>
        <w:t xml:space="preserve"> truy</w:t>
      </w:r>
      <w:r w:rsidR="00BF1E33" w:rsidRPr="00BF1E33">
        <w:rPr>
          <w:b/>
          <w:spacing w:val="-2"/>
          <w:lang w:val="vi-VN"/>
        </w:rPr>
        <w:t>ền</w:t>
      </w:r>
      <w:r w:rsidR="00BF1E33">
        <w:rPr>
          <w:b/>
          <w:spacing w:val="-2"/>
          <w:lang w:val="vi-VN"/>
        </w:rPr>
        <w:t xml:space="preserve"> th</w:t>
      </w:r>
      <w:r w:rsidR="00BF1E33" w:rsidRPr="00BF1E33">
        <w:rPr>
          <w:b/>
          <w:spacing w:val="-2"/>
          <w:lang w:val="vi-VN"/>
        </w:rPr>
        <w:t>ông</w:t>
      </w:r>
      <w:r w:rsidR="00BF1E33">
        <w:rPr>
          <w:b/>
          <w:spacing w:val="-2"/>
          <w:lang w:val="vi-VN"/>
        </w:rPr>
        <w:t xml:space="preserve"> </w:t>
      </w:r>
      <w:r w:rsidRPr="00027149">
        <w:rPr>
          <w:b/>
          <w:spacing w:val="-2"/>
          <w:lang w:val="vi-VN"/>
        </w:rPr>
        <w:t>trong dạy</w:t>
      </w:r>
      <w:r w:rsidR="00BF1E33">
        <w:rPr>
          <w:b/>
          <w:spacing w:val="-2"/>
          <w:lang w:val="vi-VN"/>
        </w:rPr>
        <w:t xml:space="preserve"> - </w:t>
      </w:r>
      <w:r w:rsidRPr="00027149">
        <w:rPr>
          <w:b/>
          <w:spacing w:val="-2"/>
          <w:lang w:val="vi-VN"/>
        </w:rPr>
        <w:t>học</w:t>
      </w:r>
      <w:r w:rsidR="00BF1E33">
        <w:rPr>
          <w:b/>
          <w:spacing w:val="-2"/>
          <w:lang w:val="vi-VN"/>
        </w:rPr>
        <w:t>,</w:t>
      </w:r>
      <w:r w:rsidRPr="00027149">
        <w:rPr>
          <w:b/>
          <w:spacing w:val="-2"/>
          <w:lang w:val="vi-VN"/>
        </w:rPr>
        <w:t xml:space="preserve"> quản lý giáo dục</w:t>
      </w:r>
    </w:p>
    <w:p w:rsidR="00027149" w:rsidRPr="00027149" w:rsidRDefault="00027149" w:rsidP="00B72BBB">
      <w:pPr>
        <w:spacing w:before="120" w:after="120" w:line="276" w:lineRule="auto"/>
        <w:ind w:firstLine="567"/>
        <w:jc w:val="both"/>
        <w:rPr>
          <w:rFonts w:eastAsia=".VnTime"/>
          <w:bCs/>
          <w:lang w:val="vi-VN"/>
        </w:rPr>
      </w:pPr>
      <w:r w:rsidRPr="00027149">
        <w:rPr>
          <w:rFonts w:eastAsia=".VnTime"/>
          <w:bCs/>
          <w:lang w:val="vi-VN"/>
        </w:rPr>
        <w:t>5.1. Tích hợp các hệ thống thông tin quản lý ngành hiện có vào cơ sở dữ liệu ngành; xây dựng và triển khai các phần mềm quản lý, kết nối liên thông dữ liệu với phần mềm cơ sở dữ liệu ngành.</w:t>
      </w:r>
      <w:r w:rsidR="00421147">
        <w:rPr>
          <w:rFonts w:eastAsia=".VnTime"/>
          <w:bCs/>
          <w:lang w:val="vi-VN"/>
        </w:rPr>
        <w:t xml:space="preserve"> Tri</w:t>
      </w:r>
      <w:r w:rsidR="00421147" w:rsidRPr="00421147">
        <w:rPr>
          <w:rFonts w:eastAsia=".VnTime"/>
          <w:bCs/>
          <w:lang w:val="vi-VN"/>
        </w:rPr>
        <w:t>ển</w:t>
      </w:r>
      <w:r w:rsidR="00421147">
        <w:rPr>
          <w:rFonts w:eastAsia=".VnTime"/>
          <w:bCs/>
          <w:lang w:val="vi-VN"/>
        </w:rPr>
        <w:t xml:space="preserve"> khai t</w:t>
      </w:r>
      <w:r w:rsidR="00421147" w:rsidRPr="00421147">
        <w:rPr>
          <w:rFonts w:eastAsia=".VnTime"/>
          <w:bCs/>
          <w:lang w:val="vi-VN"/>
        </w:rPr>
        <w:t>ốt</w:t>
      </w:r>
      <w:r w:rsidR="00421147">
        <w:rPr>
          <w:rFonts w:eastAsia=".VnTime"/>
          <w:bCs/>
          <w:lang w:val="vi-VN"/>
        </w:rPr>
        <w:t xml:space="preserve"> Ki</w:t>
      </w:r>
      <w:r w:rsidR="00421147" w:rsidRPr="00421147">
        <w:rPr>
          <w:rFonts w:eastAsia=".VnTime"/>
          <w:bCs/>
          <w:lang w:val="vi-VN"/>
        </w:rPr>
        <w:t>ến</w:t>
      </w:r>
      <w:r w:rsidR="00421147">
        <w:rPr>
          <w:rFonts w:eastAsia=".VnTime"/>
          <w:bCs/>
          <w:lang w:val="vi-VN"/>
        </w:rPr>
        <w:t xml:space="preserve"> tr</w:t>
      </w:r>
      <w:r w:rsidR="00421147" w:rsidRPr="00421147">
        <w:rPr>
          <w:rFonts w:eastAsia=".VnTime"/>
          <w:bCs/>
          <w:lang w:val="vi-VN"/>
        </w:rPr>
        <w:t>úc</w:t>
      </w:r>
      <w:r w:rsidR="00421147">
        <w:rPr>
          <w:rFonts w:eastAsia=".VnTime"/>
          <w:bCs/>
          <w:lang w:val="vi-VN"/>
        </w:rPr>
        <w:t xml:space="preserve"> t</w:t>
      </w:r>
      <w:r w:rsidR="00421147" w:rsidRPr="00421147">
        <w:rPr>
          <w:rFonts w:eastAsia=".VnTime"/>
          <w:bCs/>
          <w:lang w:val="vi-VN"/>
        </w:rPr>
        <w:t>ổng</w:t>
      </w:r>
      <w:r w:rsidR="00421147">
        <w:rPr>
          <w:rFonts w:eastAsia=".VnTime"/>
          <w:bCs/>
          <w:lang w:val="vi-VN"/>
        </w:rPr>
        <w:t xml:space="preserve"> th</w:t>
      </w:r>
      <w:r w:rsidR="00421147" w:rsidRPr="00421147">
        <w:rPr>
          <w:rFonts w:eastAsia=".VnTime"/>
          <w:bCs/>
          <w:lang w:val="vi-VN"/>
        </w:rPr>
        <w:t>ể</w:t>
      </w:r>
      <w:r w:rsidR="00421147">
        <w:rPr>
          <w:rFonts w:eastAsia=".VnTime"/>
          <w:bCs/>
          <w:lang w:val="vi-VN"/>
        </w:rPr>
        <w:t xml:space="preserve"> v</w:t>
      </w:r>
      <w:r w:rsidR="00421147" w:rsidRPr="00421147">
        <w:rPr>
          <w:rFonts w:eastAsia=".VnTime"/>
          <w:bCs/>
          <w:lang w:val="vi-VN"/>
        </w:rPr>
        <w:t>ề</w:t>
      </w:r>
      <w:r w:rsidR="00421147">
        <w:rPr>
          <w:rFonts w:eastAsia=".VnTime"/>
          <w:bCs/>
          <w:lang w:val="vi-VN"/>
        </w:rPr>
        <w:t xml:space="preserve"> </w:t>
      </w:r>
      <w:r w:rsidR="00421147" w:rsidRPr="00421147">
        <w:rPr>
          <w:rFonts w:eastAsia=".VnTime"/>
          <w:bCs/>
          <w:lang w:val="vi-VN"/>
        </w:rPr>
        <w:t>ứng</w:t>
      </w:r>
      <w:r w:rsidR="00421147">
        <w:rPr>
          <w:rFonts w:eastAsia=".VnTime"/>
          <w:bCs/>
          <w:lang w:val="vi-VN"/>
        </w:rPr>
        <w:t xml:space="preserve"> d</w:t>
      </w:r>
      <w:r w:rsidR="00421147" w:rsidRPr="00421147">
        <w:rPr>
          <w:rFonts w:eastAsia=".VnTime"/>
          <w:bCs/>
          <w:lang w:val="vi-VN"/>
        </w:rPr>
        <w:t>ụng</w:t>
      </w:r>
      <w:r w:rsidR="00421147">
        <w:rPr>
          <w:rFonts w:eastAsia=".VnTime"/>
          <w:bCs/>
          <w:lang w:val="vi-VN"/>
        </w:rPr>
        <w:t xml:space="preserve"> </w:t>
      </w:r>
      <w:r w:rsidR="003C25EA">
        <w:rPr>
          <w:rFonts w:eastAsia=".VnTime"/>
          <w:bCs/>
          <w:lang w:val="vi-VN"/>
        </w:rPr>
        <w:t>c</w:t>
      </w:r>
      <w:r w:rsidR="003C25EA" w:rsidRPr="003C25EA">
        <w:rPr>
          <w:rFonts w:eastAsia=".VnTime"/>
          <w:bCs/>
          <w:lang w:val="vi-VN"/>
        </w:rPr>
        <w:t>ông</w:t>
      </w:r>
      <w:r w:rsidR="003C25EA">
        <w:rPr>
          <w:rFonts w:eastAsia=".VnTime"/>
          <w:bCs/>
          <w:lang w:val="vi-VN"/>
        </w:rPr>
        <w:t xml:space="preserve"> ngh</w:t>
      </w:r>
      <w:r w:rsidR="003C25EA" w:rsidRPr="003C25EA">
        <w:rPr>
          <w:rFonts w:eastAsia=".VnTime"/>
          <w:bCs/>
          <w:lang w:val="vi-VN"/>
        </w:rPr>
        <w:t>ệ</w:t>
      </w:r>
      <w:r w:rsidR="003C25EA">
        <w:rPr>
          <w:rFonts w:eastAsia=".VnTime"/>
          <w:bCs/>
          <w:lang w:val="vi-VN"/>
        </w:rPr>
        <w:t xml:space="preserve"> th</w:t>
      </w:r>
      <w:r w:rsidR="003C25EA" w:rsidRPr="003C25EA">
        <w:rPr>
          <w:rFonts w:eastAsia=".VnTime"/>
          <w:bCs/>
          <w:lang w:val="vi-VN"/>
        </w:rPr>
        <w:t>ông</w:t>
      </w:r>
      <w:r w:rsidR="003C25EA">
        <w:rPr>
          <w:rFonts w:eastAsia=".VnTime"/>
          <w:bCs/>
          <w:lang w:val="vi-VN"/>
        </w:rPr>
        <w:t xml:space="preserve"> tin v</w:t>
      </w:r>
      <w:r w:rsidR="003C25EA" w:rsidRPr="003C25EA">
        <w:rPr>
          <w:rFonts w:eastAsia=".VnTime"/>
          <w:bCs/>
          <w:lang w:val="vi-VN"/>
        </w:rPr>
        <w:t>à</w:t>
      </w:r>
      <w:r w:rsidR="003C25EA">
        <w:rPr>
          <w:rFonts w:eastAsia=".VnTime"/>
          <w:bCs/>
          <w:lang w:val="vi-VN"/>
        </w:rPr>
        <w:t xml:space="preserve"> truy</w:t>
      </w:r>
      <w:r w:rsidR="003C25EA" w:rsidRPr="003C25EA">
        <w:rPr>
          <w:rFonts w:eastAsia=".VnTime"/>
          <w:bCs/>
          <w:lang w:val="vi-VN"/>
        </w:rPr>
        <w:t>ền</w:t>
      </w:r>
      <w:r w:rsidR="003C25EA">
        <w:rPr>
          <w:rFonts w:eastAsia=".VnTime"/>
          <w:bCs/>
          <w:lang w:val="vi-VN"/>
        </w:rPr>
        <w:t xml:space="preserve"> th</w:t>
      </w:r>
      <w:r w:rsidR="003C25EA" w:rsidRPr="003C25EA">
        <w:rPr>
          <w:rFonts w:eastAsia=".VnTime"/>
          <w:bCs/>
          <w:lang w:val="vi-VN"/>
        </w:rPr>
        <w:t>ông</w:t>
      </w:r>
      <w:r w:rsidR="00421147">
        <w:rPr>
          <w:rFonts w:eastAsia=".VnTime"/>
          <w:bCs/>
          <w:lang w:val="vi-VN"/>
        </w:rPr>
        <w:t xml:space="preserve"> c</w:t>
      </w:r>
      <w:r w:rsidR="00421147" w:rsidRPr="00421147">
        <w:rPr>
          <w:rFonts w:eastAsia=".VnTime"/>
          <w:bCs/>
          <w:lang w:val="vi-VN"/>
        </w:rPr>
        <w:t>ủa</w:t>
      </w:r>
      <w:r w:rsidR="00421147">
        <w:rPr>
          <w:rFonts w:eastAsia=".VnTime"/>
          <w:bCs/>
          <w:lang w:val="vi-VN"/>
        </w:rPr>
        <w:t xml:space="preserve"> Ng</w:t>
      </w:r>
      <w:r w:rsidR="00421147" w:rsidRPr="00421147">
        <w:rPr>
          <w:rFonts w:eastAsia=".VnTime"/>
          <w:bCs/>
          <w:lang w:val="vi-VN"/>
        </w:rPr>
        <w:t>àn</w:t>
      </w:r>
      <w:r w:rsidR="00421147">
        <w:rPr>
          <w:rFonts w:eastAsia=".VnTime"/>
          <w:bCs/>
          <w:lang w:val="vi-VN"/>
        </w:rPr>
        <w:t>h Gi</w:t>
      </w:r>
      <w:r w:rsidR="00421147" w:rsidRPr="00421147">
        <w:rPr>
          <w:rFonts w:eastAsia=".VnTime"/>
          <w:bCs/>
          <w:lang w:val="vi-VN"/>
        </w:rPr>
        <w:t>áo</w:t>
      </w:r>
      <w:r w:rsidR="00421147">
        <w:rPr>
          <w:rFonts w:eastAsia=".VnTime"/>
          <w:bCs/>
          <w:lang w:val="vi-VN"/>
        </w:rPr>
        <w:t xml:space="preserve"> d</w:t>
      </w:r>
      <w:r w:rsidR="00421147" w:rsidRPr="00421147">
        <w:rPr>
          <w:rFonts w:eastAsia=".VnTime"/>
          <w:bCs/>
          <w:lang w:val="vi-VN"/>
        </w:rPr>
        <w:t>ục</w:t>
      </w:r>
      <w:r w:rsidR="00421147">
        <w:rPr>
          <w:rFonts w:eastAsia=".VnTime"/>
          <w:bCs/>
          <w:lang w:val="vi-VN"/>
        </w:rPr>
        <w:t xml:space="preserve"> v</w:t>
      </w:r>
      <w:r w:rsidR="00421147" w:rsidRPr="00421147">
        <w:rPr>
          <w:rFonts w:eastAsia=".VnTime"/>
          <w:bCs/>
          <w:lang w:val="vi-VN"/>
        </w:rPr>
        <w:t>à</w:t>
      </w:r>
      <w:r w:rsidR="00421147">
        <w:rPr>
          <w:rFonts w:eastAsia=".VnTime"/>
          <w:bCs/>
          <w:lang w:val="vi-VN"/>
        </w:rPr>
        <w:t xml:space="preserve"> </w:t>
      </w:r>
      <w:r w:rsidR="00421147" w:rsidRPr="00421147">
        <w:rPr>
          <w:rFonts w:eastAsia=".VnTime"/>
          <w:bCs/>
          <w:lang w:val="vi-VN"/>
        </w:rPr>
        <w:t>Đào</w:t>
      </w:r>
      <w:r w:rsidR="00421147">
        <w:rPr>
          <w:rFonts w:eastAsia=".VnTime"/>
          <w:bCs/>
          <w:lang w:val="vi-VN"/>
        </w:rPr>
        <w:t xml:space="preserve"> t</w:t>
      </w:r>
      <w:r w:rsidR="00421147" w:rsidRPr="00421147">
        <w:rPr>
          <w:rFonts w:eastAsia=".VnTime"/>
          <w:bCs/>
          <w:lang w:val="vi-VN"/>
        </w:rPr>
        <w:t>ạo</w:t>
      </w:r>
      <w:r w:rsidR="00421147">
        <w:rPr>
          <w:rFonts w:eastAsia=".VnTime"/>
          <w:bCs/>
          <w:lang w:val="vi-VN"/>
        </w:rPr>
        <w:t xml:space="preserve"> </w:t>
      </w:r>
      <w:r w:rsidR="003C25EA">
        <w:rPr>
          <w:rFonts w:eastAsia=".VnTime"/>
          <w:bCs/>
          <w:lang w:val="vi-VN"/>
        </w:rPr>
        <w:t>t</w:t>
      </w:r>
      <w:r w:rsidR="00421147">
        <w:rPr>
          <w:rFonts w:eastAsia=".VnTime"/>
          <w:bCs/>
          <w:lang w:val="vi-VN"/>
        </w:rPr>
        <w:t>h</w:t>
      </w:r>
      <w:r w:rsidR="00421147" w:rsidRPr="00421147">
        <w:rPr>
          <w:rFonts w:eastAsia=".VnTime"/>
          <w:bCs/>
          <w:lang w:val="vi-VN"/>
        </w:rPr>
        <w:t>ành</w:t>
      </w:r>
      <w:r w:rsidR="00421147">
        <w:rPr>
          <w:rFonts w:eastAsia=".VnTime"/>
          <w:bCs/>
          <w:lang w:val="vi-VN"/>
        </w:rPr>
        <w:t xml:space="preserve"> ph</w:t>
      </w:r>
      <w:r w:rsidR="00421147" w:rsidRPr="00421147">
        <w:rPr>
          <w:rFonts w:eastAsia=".VnTime"/>
          <w:bCs/>
          <w:lang w:val="vi-VN"/>
        </w:rPr>
        <w:t>ố</w:t>
      </w:r>
      <w:r w:rsidR="00421147">
        <w:rPr>
          <w:rFonts w:eastAsia=".VnTime"/>
          <w:bCs/>
          <w:lang w:val="vi-VN"/>
        </w:rPr>
        <w:t>.</w:t>
      </w:r>
      <w:r w:rsidR="001E61DA">
        <w:rPr>
          <w:rFonts w:eastAsia=".VnTime"/>
          <w:bCs/>
          <w:lang w:val="vi-VN"/>
        </w:rPr>
        <w:t xml:space="preserve"> Đ</w:t>
      </w:r>
      <w:r w:rsidR="001E61DA" w:rsidRPr="001E61DA">
        <w:rPr>
          <w:rFonts w:eastAsia=".VnTime"/>
          <w:bCs/>
          <w:lang w:val="vi-VN"/>
        </w:rPr>
        <w:t>ư</w:t>
      </w:r>
      <w:r w:rsidR="001E61DA">
        <w:rPr>
          <w:rFonts w:eastAsia=".VnTime"/>
          <w:bCs/>
          <w:lang w:val="vi-VN"/>
        </w:rPr>
        <w:t>a ti</w:t>
      </w:r>
      <w:r w:rsidR="001E61DA" w:rsidRPr="001E61DA">
        <w:rPr>
          <w:rFonts w:eastAsia=".VnTime"/>
          <w:bCs/>
          <w:lang w:val="vi-VN"/>
        </w:rPr>
        <w:t>êu</w:t>
      </w:r>
      <w:r w:rsidR="001E61DA">
        <w:rPr>
          <w:rFonts w:eastAsia=".VnTime"/>
          <w:bCs/>
          <w:lang w:val="vi-VN"/>
        </w:rPr>
        <w:t xml:space="preserve"> ch</w:t>
      </w:r>
      <w:r w:rsidR="001E61DA" w:rsidRPr="001E61DA">
        <w:rPr>
          <w:rFonts w:eastAsia=".VnTime"/>
          <w:bCs/>
          <w:lang w:val="vi-VN"/>
        </w:rPr>
        <w:t>í</w:t>
      </w:r>
      <w:r w:rsidR="001E61DA">
        <w:rPr>
          <w:rFonts w:eastAsia=".VnTime"/>
          <w:bCs/>
          <w:lang w:val="vi-VN"/>
        </w:rPr>
        <w:t xml:space="preserve"> </w:t>
      </w:r>
      <w:r w:rsidR="001E61DA" w:rsidRPr="001E61DA">
        <w:rPr>
          <w:rFonts w:eastAsia=".VnTime"/>
          <w:bCs/>
          <w:lang w:val="vi-VN"/>
        </w:rPr>
        <w:t>ứng</w:t>
      </w:r>
      <w:r w:rsidR="001E61DA">
        <w:rPr>
          <w:rFonts w:eastAsia=".VnTime"/>
          <w:bCs/>
          <w:lang w:val="vi-VN"/>
        </w:rPr>
        <w:t xml:space="preserve"> d</w:t>
      </w:r>
      <w:r w:rsidR="001E61DA" w:rsidRPr="001E61DA">
        <w:rPr>
          <w:rFonts w:eastAsia=".VnTime"/>
          <w:bCs/>
          <w:lang w:val="vi-VN"/>
        </w:rPr>
        <w:t>ụng</w:t>
      </w:r>
      <w:r w:rsidR="001E61DA">
        <w:rPr>
          <w:rFonts w:eastAsia=".VnTime"/>
          <w:bCs/>
          <w:lang w:val="vi-VN"/>
        </w:rPr>
        <w:t xml:space="preserve"> c</w:t>
      </w:r>
      <w:r w:rsidR="001E61DA" w:rsidRPr="001E61DA">
        <w:rPr>
          <w:rFonts w:eastAsia=".VnTime"/>
          <w:bCs/>
          <w:lang w:val="vi-VN"/>
        </w:rPr>
        <w:t>ông</w:t>
      </w:r>
      <w:r w:rsidR="001E61DA">
        <w:rPr>
          <w:rFonts w:eastAsia=".VnTime"/>
          <w:bCs/>
          <w:lang w:val="vi-VN"/>
        </w:rPr>
        <w:t xml:space="preserve"> ngh</w:t>
      </w:r>
      <w:r w:rsidR="001E61DA" w:rsidRPr="001E61DA">
        <w:rPr>
          <w:rFonts w:eastAsia=".VnTime"/>
          <w:bCs/>
          <w:lang w:val="vi-VN"/>
        </w:rPr>
        <w:t>ệ</w:t>
      </w:r>
      <w:r w:rsidR="001E61DA">
        <w:rPr>
          <w:rFonts w:eastAsia=".VnTime"/>
          <w:bCs/>
          <w:lang w:val="vi-VN"/>
        </w:rPr>
        <w:t xml:space="preserve"> th</w:t>
      </w:r>
      <w:r w:rsidR="001E61DA" w:rsidRPr="001E61DA">
        <w:rPr>
          <w:rFonts w:eastAsia=".VnTime"/>
          <w:bCs/>
          <w:lang w:val="vi-VN"/>
        </w:rPr>
        <w:t>ông</w:t>
      </w:r>
      <w:r w:rsidR="001E61DA">
        <w:rPr>
          <w:rFonts w:eastAsia=".VnTime"/>
          <w:bCs/>
          <w:lang w:val="vi-VN"/>
        </w:rPr>
        <w:t xml:space="preserve"> tin v</w:t>
      </w:r>
      <w:r w:rsidR="001E61DA" w:rsidRPr="001E61DA">
        <w:rPr>
          <w:rFonts w:eastAsia=".VnTime"/>
          <w:bCs/>
          <w:lang w:val="vi-VN"/>
        </w:rPr>
        <w:t>ào</w:t>
      </w:r>
      <w:r w:rsidR="001E61DA">
        <w:rPr>
          <w:rFonts w:eastAsia=".VnTime"/>
          <w:bCs/>
          <w:lang w:val="vi-VN"/>
        </w:rPr>
        <w:t xml:space="preserve"> m</w:t>
      </w:r>
      <w:r w:rsidR="001E61DA" w:rsidRPr="001E61DA">
        <w:rPr>
          <w:rFonts w:eastAsia=".VnTime"/>
          <w:bCs/>
          <w:lang w:val="vi-VN"/>
        </w:rPr>
        <w:t>ột</w:t>
      </w:r>
      <w:r w:rsidR="001E61DA">
        <w:rPr>
          <w:rFonts w:eastAsia=".VnTime"/>
          <w:bCs/>
          <w:lang w:val="vi-VN"/>
        </w:rPr>
        <w:t xml:space="preserve"> trong nh</w:t>
      </w:r>
      <w:r w:rsidR="001E61DA" w:rsidRPr="001E61DA">
        <w:rPr>
          <w:rFonts w:eastAsia=".VnTime"/>
          <w:bCs/>
          <w:lang w:val="vi-VN"/>
        </w:rPr>
        <w:t>ững</w:t>
      </w:r>
      <w:r w:rsidR="001E61DA">
        <w:rPr>
          <w:rFonts w:eastAsia=".VnTime"/>
          <w:bCs/>
          <w:lang w:val="vi-VN"/>
        </w:rPr>
        <w:t xml:space="preserve"> ti</w:t>
      </w:r>
      <w:r w:rsidR="001E61DA" w:rsidRPr="001E61DA">
        <w:rPr>
          <w:rFonts w:eastAsia=".VnTime"/>
          <w:bCs/>
          <w:lang w:val="vi-VN"/>
        </w:rPr>
        <w:t>êu</w:t>
      </w:r>
      <w:r w:rsidR="001E61DA">
        <w:rPr>
          <w:rFonts w:eastAsia=".VnTime"/>
          <w:bCs/>
          <w:lang w:val="vi-VN"/>
        </w:rPr>
        <w:t xml:space="preserve"> ch</w:t>
      </w:r>
      <w:r w:rsidR="001E61DA" w:rsidRPr="001E61DA">
        <w:rPr>
          <w:rFonts w:eastAsia=".VnTime"/>
          <w:bCs/>
          <w:lang w:val="vi-VN"/>
        </w:rPr>
        <w:t>í</w:t>
      </w:r>
      <w:r w:rsidR="001E61DA">
        <w:rPr>
          <w:rFonts w:eastAsia=".VnTime"/>
          <w:bCs/>
          <w:lang w:val="vi-VN"/>
        </w:rPr>
        <w:t xml:space="preserve"> b</w:t>
      </w:r>
      <w:r w:rsidR="001E61DA" w:rsidRPr="001E61DA">
        <w:rPr>
          <w:rFonts w:eastAsia=".VnTime"/>
          <w:bCs/>
          <w:lang w:val="vi-VN"/>
        </w:rPr>
        <w:t>ắt</w:t>
      </w:r>
      <w:r w:rsidR="001E61DA">
        <w:rPr>
          <w:rFonts w:eastAsia=".VnTime"/>
          <w:bCs/>
          <w:lang w:val="vi-VN"/>
        </w:rPr>
        <w:t xml:space="preserve"> bu</w:t>
      </w:r>
      <w:r w:rsidR="001E61DA" w:rsidRPr="001E61DA">
        <w:rPr>
          <w:rFonts w:eastAsia=".VnTime"/>
          <w:bCs/>
          <w:lang w:val="vi-VN"/>
        </w:rPr>
        <w:t>ộc</w:t>
      </w:r>
      <w:r w:rsidR="001E61DA">
        <w:rPr>
          <w:rFonts w:eastAsia=".VnTime"/>
          <w:bCs/>
          <w:lang w:val="vi-VN"/>
        </w:rPr>
        <w:t>, c</w:t>
      </w:r>
      <w:r w:rsidR="001E61DA" w:rsidRPr="001E61DA">
        <w:rPr>
          <w:rFonts w:eastAsia=".VnTime"/>
          <w:bCs/>
          <w:lang w:val="vi-VN"/>
        </w:rPr>
        <w:t>ó</w:t>
      </w:r>
      <w:r w:rsidR="001E61DA">
        <w:rPr>
          <w:rFonts w:eastAsia=".VnTime"/>
          <w:bCs/>
          <w:lang w:val="vi-VN"/>
        </w:rPr>
        <w:t xml:space="preserve"> t</w:t>
      </w:r>
      <w:r w:rsidR="001E61DA" w:rsidRPr="001E61DA">
        <w:rPr>
          <w:rFonts w:eastAsia=".VnTime"/>
          <w:bCs/>
          <w:lang w:val="vi-VN"/>
        </w:rPr>
        <w:t>ín</w:t>
      </w:r>
      <w:r w:rsidR="001E61DA">
        <w:rPr>
          <w:rFonts w:eastAsia=".VnTime"/>
          <w:bCs/>
          <w:lang w:val="vi-VN"/>
        </w:rPr>
        <w:t>h kh</w:t>
      </w:r>
      <w:r w:rsidR="001E61DA" w:rsidRPr="001E61DA">
        <w:rPr>
          <w:rFonts w:eastAsia=".VnTime"/>
          <w:bCs/>
          <w:lang w:val="vi-VN"/>
        </w:rPr>
        <w:t>ống</w:t>
      </w:r>
      <w:r w:rsidR="001E61DA">
        <w:rPr>
          <w:rFonts w:eastAsia=".VnTime"/>
          <w:bCs/>
          <w:lang w:val="vi-VN"/>
        </w:rPr>
        <w:t xml:space="preserve"> ch</w:t>
      </w:r>
      <w:r w:rsidR="001E61DA" w:rsidRPr="001E61DA">
        <w:rPr>
          <w:rFonts w:eastAsia=".VnTime"/>
          <w:bCs/>
          <w:lang w:val="vi-VN"/>
        </w:rPr>
        <w:t>ế</w:t>
      </w:r>
      <w:r w:rsidR="001E61DA">
        <w:rPr>
          <w:rFonts w:eastAsia=".VnTime"/>
          <w:bCs/>
          <w:lang w:val="vi-VN"/>
        </w:rPr>
        <w:t xml:space="preserve"> trong thang đi</w:t>
      </w:r>
      <w:r w:rsidR="001E61DA" w:rsidRPr="001E61DA">
        <w:rPr>
          <w:rFonts w:eastAsia=".VnTime"/>
          <w:bCs/>
          <w:lang w:val="vi-VN"/>
        </w:rPr>
        <w:t>ểm</w:t>
      </w:r>
      <w:r w:rsidR="001E61DA">
        <w:rPr>
          <w:rFonts w:eastAsia=".VnTime"/>
          <w:bCs/>
          <w:lang w:val="vi-VN"/>
        </w:rPr>
        <w:t xml:space="preserve"> thi </w:t>
      </w:r>
      <w:r w:rsidR="001E61DA" w:rsidRPr="001E61DA">
        <w:rPr>
          <w:rFonts w:eastAsia=".VnTime"/>
          <w:bCs/>
          <w:lang w:val="vi-VN"/>
        </w:rPr>
        <w:t>đu</w:t>
      </w:r>
      <w:r w:rsidR="001E61DA">
        <w:rPr>
          <w:rFonts w:eastAsia=".VnTime"/>
          <w:bCs/>
          <w:lang w:val="vi-VN"/>
        </w:rPr>
        <w:t>a n</w:t>
      </w:r>
      <w:r w:rsidR="001E61DA" w:rsidRPr="001E61DA">
        <w:rPr>
          <w:rFonts w:eastAsia=".VnTime"/>
          <w:bCs/>
          <w:lang w:val="vi-VN"/>
        </w:rPr>
        <w:t>ăm</w:t>
      </w:r>
      <w:r w:rsidR="001E61DA">
        <w:rPr>
          <w:rFonts w:eastAsia=".VnTime"/>
          <w:bCs/>
          <w:lang w:val="vi-VN"/>
        </w:rPr>
        <w:t xml:space="preserve"> h</w:t>
      </w:r>
      <w:r w:rsidR="001E61DA" w:rsidRPr="001E61DA">
        <w:rPr>
          <w:rFonts w:eastAsia=".VnTime"/>
          <w:bCs/>
          <w:lang w:val="vi-VN"/>
        </w:rPr>
        <w:t>ọc</w:t>
      </w:r>
      <w:r w:rsidR="001E61DA">
        <w:rPr>
          <w:rFonts w:eastAsia=".VnTime"/>
          <w:bCs/>
          <w:lang w:val="vi-VN"/>
        </w:rPr>
        <w:t>.</w:t>
      </w:r>
    </w:p>
    <w:p w:rsidR="00027149" w:rsidRPr="00027149" w:rsidRDefault="00027149" w:rsidP="00B72BBB">
      <w:pPr>
        <w:pStyle w:val="NormalWeb"/>
        <w:shd w:val="clear" w:color="auto" w:fill="FFFFFF"/>
        <w:spacing w:before="120" w:beforeAutospacing="0" w:after="120" w:afterAutospacing="0" w:line="276" w:lineRule="auto"/>
        <w:ind w:firstLine="567"/>
        <w:jc w:val="both"/>
        <w:rPr>
          <w:rFonts w:eastAsia=".VnTime"/>
          <w:bCs/>
          <w:i/>
          <w:sz w:val="28"/>
          <w:szCs w:val="28"/>
          <w:lang w:val="vi-VN"/>
        </w:rPr>
      </w:pPr>
      <w:r w:rsidRPr="00027149">
        <w:rPr>
          <w:sz w:val="28"/>
          <w:szCs w:val="28"/>
          <w:lang w:val="vi-VN"/>
        </w:rPr>
        <w:lastRenderedPageBreak/>
        <w:t>5.2.</w:t>
      </w:r>
      <w:r w:rsidRPr="00027149">
        <w:rPr>
          <w:sz w:val="28"/>
          <w:szCs w:val="28"/>
          <w:lang w:val="sq-AL"/>
        </w:rPr>
        <w:t xml:space="preserve"> T</w:t>
      </w:r>
      <w:r w:rsidRPr="00027149">
        <w:rPr>
          <w:rFonts w:eastAsia=".VnTime"/>
          <w:bCs/>
          <w:sz w:val="28"/>
          <w:szCs w:val="28"/>
          <w:lang w:val="vi-VN"/>
        </w:rPr>
        <w:t>riển khai giải pháp tuyển sinh trực tuyến với các lớp đầu cấp học ở những nơi có đủ điều kiện.</w:t>
      </w:r>
      <w:r w:rsidR="00FA06DF">
        <w:rPr>
          <w:rFonts w:eastAsia=".VnTime"/>
          <w:bCs/>
          <w:sz w:val="28"/>
          <w:szCs w:val="28"/>
          <w:lang w:val="vi-VN"/>
        </w:rPr>
        <w:t xml:space="preserve"> </w:t>
      </w:r>
      <w:r w:rsidR="00FA06DF" w:rsidRPr="00FA06DF">
        <w:rPr>
          <w:rFonts w:eastAsia=".VnTime"/>
          <w:bCs/>
          <w:sz w:val="28"/>
          <w:szCs w:val="28"/>
          <w:lang w:val="vi-VN"/>
        </w:rPr>
        <w:t>Ứng</w:t>
      </w:r>
      <w:r w:rsidR="00FA06DF">
        <w:rPr>
          <w:rFonts w:eastAsia=".VnTime"/>
          <w:bCs/>
          <w:sz w:val="28"/>
          <w:szCs w:val="28"/>
          <w:lang w:val="vi-VN"/>
        </w:rPr>
        <w:t xml:space="preserve"> d</w:t>
      </w:r>
      <w:r w:rsidR="00FA06DF" w:rsidRPr="00FA06DF">
        <w:rPr>
          <w:rFonts w:eastAsia=".VnTime"/>
          <w:bCs/>
          <w:sz w:val="28"/>
          <w:szCs w:val="28"/>
          <w:lang w:val="vi-VN"/>
        </w:rPr>
        <w:t>ụng</w:t>
      </w:r>
      <w:r w:rsidR="00FA06DF">
        <w:rPr>
          <w:rFonts w:eastAsia=".VnTime"/>
          <w:bCs/>
          <w:sz w:val="28"/>
          <w:szCs w:val="28"/>
          <w:lang w:val="vi-VN"/>
        </w:rPr>
        <w:t xml:space="preserve"> </w:t>
      </w:r>
      <w:r w:rsidR="003C25EA">
        <w:rPr>
          <w:rFonts w:eastAsia=".VnTime"/>
          <w:bCs/>
          <w:sz w:val="28"/>
          <w:szCs w:val="28"/>
          <w:lang w:val="vi-VN"/>
        </w:rPr>
        <w:t>c</w:t>
      </w:r>
      <w:r w:rsidR="003C25EA" w:rsidRPr="003C25EA">
        <w:rPr>
          <w:rFonts w:eastAsia=".VnTime"/>
          <w:bCs/>
          <w:sz w:val="28"/>
          <w:szCs w:val="28"/>
          <w:lang w:val="vi-VN"/>
        </w:rPr>
        <w:t>ông</w:t>
      </w:r>
      <w:r w:rsidR="003C25EA">
        <w:rPr>
          <w:rFonts w:eastAsia=".VnTime"/>
          <w:bCs/>
          <w:sz w:val="28"/>
          <w:szCs w:val="28"/>
          <w:lang w:val="vi-VN"/>
        </w:rPr>
        <w:t xml:space="preserve"> ngh</w:t>
      </w:r>
      <w:r w:rsidR="003C25EA" w:rsidRPr="003C25EA">
        <w:rPr>
          <w:rFonts w:eastAsia=".VnTime"/>
          <w:bCs/>
          <w:sz w:val="28"/>
          <w:szCs w:val="28"/>
          <w:lang w:val="vi-VN"/>
        </w:rPr>
        <w:t>ệ</w:t>
      </w:r>
      <w:r w:rsidR="003C25EA">
        <w:rPr>
          <w:rFonts w:eastAsia=".VnTime"/>
          <w:bCs/>
          <w:sz w:val="28"/>
          <w:szCs w:val="28"/>
          <w:lang w:val="vi-VN"/>
        </w:rPr>
        <w:t xml:space="preserve"> th</w:t>
      </w:r>
      <w:r w:rsidR="003C25EA" w:rsidRPr="003C25EA">
        <w:rPr>
          <w:rFonts w:eastAsia=".VnTime"/>
          <w:bCs/>
          <w:sz w:val="28"/>
          <w:szCs w:val="28"/>
          <w:lang w:val="vi-VN"/>
        </w:rPr>
        <w:t>ông</w:t>
      </w:r>
      <w:r w:rsidR="003C25EA">
        <w:rPr>
          <w:rFonts w:eastAsia=".VnTime"/>
          <w:bCs/>
          <w:sz w:val="28"/>
          <w:szCs w:val="28"/>
          <w:lang w:val="vi-VN"/>
        </w:rPr>
        <w:t xml:space="preserve"> tin v</w:t>
      </w:r>
      <w:r w:rsidR="003C25EA" w:rsidRPr="003C25EA">
        <w:rPr>
          <w:rFonts w:eastAsia=".VnTime"/>
          <w:bCs/>
          <w:sz w:val="28"/>
          <w:szCs w:val="28"/>
          <w:lang w:val="vi-VN"/>
        </w:rPr>
        <w:t>à</w:t>
      </w:r>
      <w:r w:rsidR="003C25EA">
        <w:rPr>
          <w:rFonts w:eastAsia=".VnTime"/>
          <w:bCs/>
          <w:sz w:val="28"/>
          <w:szCs w:val="28"/>
          <w:lang w:val="vi-VN"/>
        </w:rPr>
        <w:t xml:space="preserve"> truy</w:t>
      </w:r>
      <w:r w:rsidR="003C25EA" w:rsidRPr="003C25EA">
        <w:rPr>
          <w:rFonts w:eastAsia=".VnTime"/>
          <w:bCs/>
          <w:sz w:val="28"/>
          <w:szCs w:val="28"/>
          <w:lang w:val="vi-VN"/>
        </w:rPr>
        <w:t>ền</w:t>
      </w:r>
      <w:r w:rsidR="003C25EA">
        <w:rPr>
          <w:rFonts w:eastAsia=".VnTime"/>
          <w:bCs/>
          <w:sz w:val="28"/>
          <w:szCs w:val="28"/>
          <w:lang w:val="vi-VN"/>
        </w:rPr>
        <w:t xml:space="preserve"> th</w:t>
      </w:r>
      <w:r w:rsidR="003C25EA" w:rsidRPr="003C25EA">
        <w:rPr>
          <w:rFonts w:eastAsia=".VnTime"/>
          <w:bCs/>
          <w:sz w:val="28"/>
          <w:szCs w:val="28"/>
          <w:lang w:val="vi-VN"/>
        </w:rPr>
        <w:t>ông</w:t>
      </w:r>
      <w:r w:rsidR="003C25EA">
        <w:rPr>
          <w:rFonts w:eastAsia=".VnTime"/>
          <w:bCs/>
          <w:sz w:val="28"/>
          <w:szCs w:val="28"/>
          <w:lang w:val="vi-VN"/>
        </w:rPr>
        <w:t xml:space="preserve"> </w:t>
      </w:r>
      <w:r w:rsidR="00FA06DF" w:rsidRPr="00FA06DF">
        <w:rPr>
          <w:rFonts w:eastAsia=".VnTime"/>
          <w:bCs/>
          <w:sz w:val="28"/>
          <w:szCs w:val="28"/>
          <w:lang w:val="vi-VN"/>
        </w:rPr>
        <w:t>đổi</w:t>
      </w:r>
      <w:r w:rsidR="00FA06DF">
        <w:rPr>
          <w:rFonts w:eastAsia=".VnTime"/>
          <w:bCs/>
          <w:sz w:val="28"/>
          <w:szCs w:val="28"/>
          <w:lang w:val="vi-VN"/>
        </w:rPr>
        <w:t xml:space="preserve"> m</w:t>
      </w:r>
      <w:r w:rsidR="00FA06DF" w:rsidRPr="00FA06DF">
        <w:rPr>
          <w:rFonts w:eastAsia=".VnTime"/>
          <w:bCs/>
          <w:sz w:val="28"/>
          <w:szCs w:val="28"/>
          <w:lang w:val="vi-VN"/>
        </w:rPr>
        <w:t>ới</w:t>
      </w:r>
      <w:r w:rsidR="00FA06DF">
        <w:rPr>
          <w:rFonts w:eastAsia=".VnTime"/>
          <w:bCs/>
          <w:sz w:val="28"/>
          <w:szCs w:val="28"/>
          <w:lang w:val="vi-VN"/>
        </w:rPr>
        <w:t xml:space="preserve"> c</w:t>
      </w:r>
      <w:r w:rsidR="00FA06DF" w:rsidRPr="00FA06DF">
        <w:rPr>
          <w:rFonts w:eastAsia=".VnTime"/>
          <w:bCs/>
          <w:sz w:val="28"/>
          <w:szCs w:val="28"/>
          <w:lang w:val="vi-VN"/>
        </w:rPr>
        <w:t>ách</w:t>
      </w:r>
      <w:r w:rsidR="00FA06DF">
        <w:rPr>
          <w:rFonts w:eastAsia=".VnTime"/>
          <w:bCs/>
          <w:sz w:val="28"/>
          <w:szCs w:val="28"/>
          <w:lang w:val="vi-VN"/>
        </w:rPr>
        <w:t xml:space="preserve"> th</w:t>
      </w:r>
      <w:r w:rsidR="00FA06DF" w:rsidRPr="00FA06DF">
        <w:rPr>
          <w:rFonts w:eastAsia=".VnTime"/>
          <w:bCs/>
          <w:sz w:val="28"/>
          <w:szCs w:val="28"/>
          <w:lang w:val="vi-VN"/>
        </w:rPr>
        <w:t>ức</w:t>
      </w:r>
      <w:r w:rsidR="00FA06DF">
        <w:rPr>
          <w:rFonts w:eastAsia=".VnTime"/>
          <w:bCs/>
          <w:sz w:val="28"/>
          <w:szCs w:val="28"/>
          <w:lang w:val="vi-VN"/>
        </w:rPr>
        <w:t xml:space="preserve"> tuy</w:t>
      </w:r>
      <w:r w:rsidR="00FA06DF" w:rsidRPr="00FA06DF">
        <w:rPr>
          <w:rFonts w:eastAsia=".VnTime"/>
          <w:bCs/>
          <w:sz w:val="28"/>
          <w:szCs w:val="28"/>
          <w:lang w:val="vi-VN"/>
        </w:rPr>
        <w:t>ển</w:t>
      </w:r>
      <w:r w:rsidR="00FA06DF">
        <w:rPr>
          <w:rFonts w:eastAsia=".VnTime"/>
          <w:bCs/>
          <w:sz w:val="28"/>
          <w:szCs w:val="28"/>
          <w:lang w:val="vi-VN"/>
        </w:rPr>
        <w:t xml:space="preserve"> sinh c</w:t>
      </w:r>
      <w:r w:rsidR="00FA06DF" w:rsidRPr="00FA06DF">
        <w:rPr>
          <w:rFonts w:eastAsia=".VnTime"/>
          <w:bCs/>
          <w:sz w:val="28"/>
          <w:szCs w:val="28"/>
          <w:lang w:val="vi-VN"/>
        </w:rPr>
        <w:t>ác</w:t>
      </w:r>
      <w:r w:rsidR="00FA06DF">
        <w:rPr>
          <w:rFonts w:eastAsia=".VnTime"/>
          <w:bCs/>
          <w:sz w:val="28"/>
          <w:szCs w:val="28"/>
          <w:lang w:val="vi-VN"/>
        </w:rPr>
        <w:t xml:space="preserve"> l</w:t>
      </w:r>
      <w:r w:rsidR="00FA06DF" w:rsidRPr="00FA06DF">
        <w:rPr>
          <w:rFonts w:eastAsia=".VnTime"/>
          <w:bCs/>
          <w:sz w:val="28"/>
          <w:szCs w:val="28"/>
          <w:lang w:val="vi-VN"/>
        </w:rPr>
        <w:t>ớp</w:t>
      </w:r>
      <w:r w:rsidR="00FA06DF">
        <w:rPr>
          <w:rFonts w:eastAsia=".VnTime"/>
          <w:bCs/>
          <w:sz w:val="28"/>
          <w:szCs w:val="28"/>
          <w:lang w:val="vi-VN"/>
        </w:rPr>
        <w:t xml:space="preserve"> đ</w:t>
      </w:r>
      <w:r w:rsidR="00FA06DF" w:rsidRPr="00FA06DF">
        <w:rPr>
          <w:rFonts w:eastAsia=".VnTime"/>
          <w:bCs/>
          <w:sz w:val="28"/>
          <w:szCs w:val="28"/>
          <w:lang w:val="vi-VN"/>
        </w:rPr>
        <w:t>ầu</w:t>
      </w:r>
      <w:r w:rsidR="00FA06DF">
        <w:rPr>
          <w:rFonts w:eastAsia=".VnTime"/>
          <w:bCs/>
          <w:sz w:val="28"/>
          <w:szCs w:val="28"/>
          <w:lang w:val="vi-VN"/>
        </w:rPr>
        <w:t xml:space="preserve"> c</w:t>
      </w:r>
      <w:r w:rsidR="00FA06DF" w:rsidRPr="00FA06DF">
        <w:rPr>
          <w:rFonts w:eastAsia=".VnTime"/>
          <w:bCs/>
          <w:sz w:val="28"/>
          <w:szCs w:val="28"/>
          <w:lang w:val="vi-VN"/>
        </w:rPr>
        <w:t>ấp</w:t>
      </w:r>
      <w:r w:rsidR="00FA06DF">
        <w:rPr>
          <w:rFonts w:eastAsia=".VnTime"/>
          <w:bCs/>
          <w:sz w:val="28"/>
          <w:szCs w:val="28"/>
          <w:lang w:val="vi-VN"/>
        </w:rPr>
        <w:t xml:space="preserve"> cho ph</w:t>
      </w:r>
      <w:r w:rsidR="00FA06DF" w:rsidRPr="00FA06DF">
        <w:rPr>
          <w:rFonts w:eastAsia=".VnTime"/>
          <w:bCs/>
          <w:sz w:val="28"/>
          <w:szCs w:val="28"/>
          <w:lang w:val="vi-VN"/>
        </w:rPr>
        <w:t>ù</w:t>
      </w:r>
      <w:r w:rsidR="00FA06DF">
        <w:rPr>
          <w:rFonts w:eastAsia=".VnTime"/>
          <w:bCs/>
          <w:sz w:val="28"/>
          <w:szCs w:val="28"/>
          <w:lang w:val="vi-VN"/>
        </w:rPr>
        <w:t xml:space="preserve"> h</w:t>
      </w:r>
      <w:r w:rsidR="00FA06DF" w:rsidRPr="00FA06DF">
        <w:rPr>
          <w:rFonts w:eastAsia=".VnTime"/>
          <w:bCs/>
          <w:sz w:val="28"/>
          <w:szCs w:val="28"/>
          <w:lang w:val="vi-VN"/>
        </w:rPr>
        <w:t>ợp</w:t>
      </w:r>
      <w:r w:rsidR="00FA06DF">
        <w:rPr>
          <w:rFonts w:eastAsia=".VnTime"/>
          <w:bCs/>
          <w:sz w:val="28"/>
          <w:szCs w:val="28"/>
          <w:lang w:val="vi-VN"/>
        </w:rPr>
        <w:t xml:space="preserve"> h</w:t>
      </w:r>
      <w:r w:rsidR="00FA06DF" w:rsidRPr="00FA06DF">
        <w:rPr>
          <w:rFonts w:eastAsia=".VnTime"/>
          <w:bCs/>
          <w:sz w:val="28"/>
          <w:szCs w:val="28"/>
          <w:lang w:val="vi-VN"/>
        </w:rPr>
        <w:t>ơn</w:t>
      </w:r>
      <w:r w:rsidR="00FA06DF">
        <w:rPr>
          <w:rFonts w:eastAsia=".VnTime"/>
          <w:bCs/>
          <w:sz w:val="28"/>
          <w:szCs w:val="28"/>
          <w:lang w:val="vi-VN"/>
        </w:rPr>
        <w:t>.</w:t>
      </w:r>
    </w:p>
    <w:p w:rsidR="00027149" w:rsidRPr="00FA06DF" w:rsidRDefault="00027149" w:rsidP="00B72BBB">
      <w:pPr>
        <w:pStyle w:val="NormalWeb"/>
        <w:shd w:val="clear" w:color="auto" w:fill="FFFFFF"/>
        <w:spacing w:before="120" w:beforeAutospacing="0" w:after="120" w:afterAutospacing="0" w:line="276" w:lineRule="auto"/>
        <w:ind w:firstLine="567"/>
        <w:jc w:val="both"/>
        <w:rPr>
          <w:rFonts w:eastAsia=".VnTime"/>
          <w:bCs/>
          <w:sz w:val="28"/>
          <w:szCs w:val="28"/>
          <w:lang w:val="vi-VN"/>
        </w:rPr>
      </w:pPr>
      <w:r w:rsidRPr="00027149">
        <w:rPr>
          <w:sz w:val="28"/>
          <w:szCs w:val="28"/>
          <w:lang w:val="vi-VN"/>
        </w:rPr>
        <w:t>5.3.</w:t>
      </w:r>
      <w:r w:rsidRPr="00027149">
        <w:rPr>
          <w:sz w:val="28"/>
          <w:szCs w:val="28"/>
          <w:lang w:val="sq-AL"/>
        </w:rPr>
        <w:t xml:space="preserve"> </w:t>
      </w:r>
      <w:r w:rsidR="00FA06DF">
        <w:rPr>
          <w:sz w:val="28"/>
          <w:szCs w:val="28"/>
          <w:lang w:val="vi-VN"/>
        </w:rPr>
        <w:t>Tham gia x</w:t>
      </w:r>
      <w:r w:rsidRPr="00027149">
        <w:rPr>
          <w:sz w:val="28"/>
          <w:szCs w:val="28"/>
          <w:lang w:val="sq-AL"/>
        </w:rPr>
        <w:t xml:space="preserve">ây dựng Chính </w:t>
      </w:r>
      <w:r w:rsidR="00FA06DF">
        <w:rPr>
          <w:sz w:val="28"/>
          <w:szCs w:val="28"/>
          <w:lang w:val="vi-VN"/>
        </w:rPr>
        <w:t>quy</w:t>
      </w:r>
      <w:r w:rsidR="00FA06DF" w:rsidRPr="00FA06DF">
        <w:rPr>
          <w:sz w:val="28"/>
          <w:szCs w:val="28"/>
          <w:lang w:val="vi-VN"/>
        </w:rPr>
        <w:t>ền</w:t>
      </w:r>
      <w:r w:rsidR="00FA06DF">
        <w:rPr>
          <w:sz w:val="28"/>
          <w:szCs w:val="28"/>
          <w:lang w:val="vi-VN"/>
        </w:rPr>
        <w:t xml:space="preserve"> </w:t>
      </w:r>
      <w:r w:rsidRPr="00027149">
        <w:rPr>
          <w:sz w:val="28"/>
          <w:szCs w:val="28"/>
          <w:lang w:val="sq-AL"/>
        </w:rPr>
        <w:t>điện tử; triển khai hệ thống dịch vụ công trực tuyến mức độ 3, 4.</w:t>
      </w:r>
      <w:r w:rsidR="00FA06DF">
        <w:rPr>
          <w:sz w:val="28"/>
          <w:szCs w:val="28"/>
          <w:lang w:val="vi-VN"/>
        </w:rPr>
        <w:t xml:space="preserve"> Đ</w:t>
      </w:r>
      <w:r w:rsidR="00FA06DF" w:rsidRPr="00FA06DF">
        <w:rPr>
          <w:sz w:val="28"/>
          <w:szCs w:val="28"/>
          <w:lang w:val="vi-VN"/>
        </w:rPr>
        <w:t>ẩy</w:t>
      </w:r>
      <w:r w:rsidR="00FA06DF">
        <w:rPr>
          <w:sz w:val="28"/>
          <w:szCs w:val="28"/>
          <w:lang w:val="vi-VN"/>
        </w:rPr>
        <w:t xml:space="preserve"> m</w:t>
      </w:r>
      <w:r w:rsidR="00FA06DF" w:rsidRPr="00FA06DF">
        <w:rPr>
          <w:sz w:val="28"/>
          <w:szCs w:val="28"/>
          <w:lang w:val="vi-VN"/>
        </w:rPr>
        <w:t>ạn</w:t>
      </w:r>
      <w:r w:rsidR="00FA06DF">
        <w:rPr>
          <w:sz w:val="28"/>
          <w:szCs w:val="28"/>
          <w:lang w:val="vi-VN"/>
        </w:rPr>
        <w:t>h vi</w:t>
      </w:r>
      <w:r w:rsidR="00FA06DF" w:rsidRPr="00FA06DF">
        <w:rPr>
          <w:sz w:val="28"/>
          <w:szCs w:val="28"/>
          <w:lang w:val="vi-VN"/>
        </w:rPr>
        <w:t>ệc</w:t>
      </w:r>
      <w:r w:rsidR="00FA06DF">
        <w:rPr>
          <w:sz w:val="28"/>
          <w:szCs w:val="28"/>
          <w:lang w:val="vi-VN"/>
        </w:rPr>
        <w:t xml:space="preserve"> ph</w:t>
      </w:r>
      <w:r w:rsidR="00FA06DF" w:rsidRPr="00FA06DF">
        <w:rPr>
          <w:sz w:val="28"/>
          <w:szCs w:val="28"/>
          <w:lang w:val="vi-VN"/>
        </w:rPr>
        <w:t>ối</w:t>
      </w:r>
      <w:r w:rsidR="00FA06DF">
        <w:rPr>
          <w:sz w:val="28"/>
          <w:szCs w:val="28"/>
          <w:lang w:val="vi-VN"/>
        </w:rPr>
        <w:t xml:space="preserve"> h</w:t>
      </w:r>
      <w:r w:rsidR="00FA06DF" w:rsidRPr="00FA06DF">
        <w:rPr>
          <w:sz w:val="28"/>
          <w:szCs w:val="28"/>
          <w:lang w:val="vi-VN"/>
        </w:rPr>
        <w:t>ợp</w:t>
      </w:r>
      <w:r w:rsidR="00FA06DF">
        <w:rPr>
          <w:sz w:val="28"/>
          <w:szCs w:val="28"/>
          <w:lang w:val="vi-VN"/>
        </w:rPr>
        <w:t xml:space="preserve"> x</w:t>
      </w:r>
      <w:r w:rsidR="00FA06DF" w:rsidRPr="00FA06DF">
        <w:rPr>
          <w:sz w:val="28"/>
          <w:szCs w:val="28"/>
          <w:lang w:val="vi-VN"/>
        </w:rPr>
        <w:t>ây</w:t>
      </w:r>
      <w:r w:rsidR="00FA06DF">
        <w:rPr>
          <w:sz w:val="28"/>
          <w:szCs w:val="28"/>
          <w:lang w:val="vi-VN"/>
        </w:rPr>
        <w:t xml:space="preserve"> d</w:t>
      </w:r>
      <w:r w:rsidR="00FA06DF" w:rsidRPr="00FA06DF">
        <w:rPr>
          <w:sz w:val="28"/>
          <w:szCs w:val="28"/>
          <w:lang w:val="vi-VN"/>
        </w:rPr>
        <w:t>ựng</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w:t>
      </w:r>
      <w:r w:rsidR="003C25EA">
        <w:rPr>
          <w:sz w:val="28"/>
          <w:szCs w:val="28"/>
          <w:lang w:val="vi-VN"/>
        </w:rPr>
        <w:t>th</w:t>
      </w:r>
      <w:r w:rsidR="003C25EA" w:rsidRPr="003C25EA">
        <w:rPr>
          <w:sz w:val="28"/>
          <w:szCs w:val="28"/>
          <w:lang w:val="vi-VN"/>
        </w:rPr>
        <w:t>ủ</w:t>
      </w:r>
      <w:r w:rsidR="003C25EA">
        <w:rPr>
          <w:sz w:val="28"/>
          <w:szCs w:val="28"/>
          <w:lang w:val="vi-VN"/>
        </w:rPr>
        <w:t xml:space="preserve"> t</w:t>
      </w:r>
      <w:r w:rsidR="003C25EA" w:rsidRPr="003C25EA">
        <w:rPr>
          <w:sz w:val="28"/>
          <w:szCs w:val="28"/>
          <w:lang w:val="vi-VN"/>
        </w:rPr>
        <w:t>ục</w:t>
      </w:r>
      <w:r w:rsidR="003C25EA">
        <w:rPr>
          <w:sz w:val="28"/>
          <w:szCs w:val="28"/>
          <w:lang w:val="vi-VN"/>
        </w:rPr>
        <w:t xml:space="preserve"> h</w:t>
      </w:r>
      <w:r w:rsidR="003C25EA" w:rsidRPr="003C25EA">
        <w:rPr>
          <w:sz w:val="28"/>
          <w:szCs w:val="28"/>
          <w:lang w:val="vi-VN"/>
        </w:rPr>
        <w:t>ành</w:t>
      </w:r>
      <w:r w:rsidR="003C25EA">
        <w:rPr>
          <w:sz w:val="28"/>
          <w:szCs w:val="28"/>
          <w:lang w:val="vi-VN"/>
        </w:rPr>
        <w:t xml:space="preserve"> ch</w:t>
      </w:r>
      <w:r w:rsidR="003C25EA" w:rsidRPr="003C25EA">
        <w:rPr>
          <w:sz w:val="28"/>
          <w:szCs w:val="28"/>
          <w:lang w:val="vi-VN"/>
        </w:rPr>
        <w:t>í</w:t>
      </w:r>
      <w:r w:rsidR="003C25EA">
        <w:rPr>
          <w:sz w:val="28"/>
          <w:szCs w:val="28"/>
          <w:lang w:val="vi-VN"/>
        </w:rPr>
        <w:t xml:space="preserve">nh </w:t>
      </w:r>
      <w:r w:rsidR="00FA06DF">
        <w:rPr>
          <w:sz w:val="28"/>
          <w:szCs w:val="28"/>
          <w:lang w:val="vi-VN"/>
        </w:rPr>
        <w:t>li</w:t>
      </w:r>
      <w:r w:rsidR="00FA06DF" w:rsidRPr="00FA06DF">
        <w:rPr>
          <w:sz w:val="28"/>
          <w:szCs w:val="28"/>
          <w:lang w:val="vi-VN"/>
        </w:rPr>
        <w:t>ên</w:t>
      </w:r>
      <w:r w:rsidR="00FA06DF">
        <w:rPr>
          <w:sz w:val="28"/>
          <w:szCs w:val="28"/>
          <w:lang w:val="vi-VN"/>
        </w:rPr>
        <w:t xml:space="preserve"> th</w:t>
      </w:r>
      <w:r w:rsidR="00FA06DF" w:rsidRPr="00FA06DF">
        <w:rPr>
          <w:sz w:val="28"/>
          <w:szCs w:val="28"/>
          <w:lang w:val="vi-VN"/>
        </w:rPr>
        <w:t>ông</w:t>
      </w:r>
      <w:r w:rsidR="00FA06DF">
        <w:rPr>
          <w:sz w:val="28"/>
          <w:szCs w:val="28"/>
          <w:lang w:val="vi-VN"/>
        </w:rPr>
        <w:t xml:space="preserve"> theo quy tr</w:t>
      </w:r>
      <w:r w:rsidR="00FA06DF" w:rsidRPr="00FA06DF">
        <w:rPr>
          <w:sz w:val="28"/>
          <w:szCs w:val="28"/>
          <w:lang w:val="vi-VN"/>
        </w:rPr>
        <w:t>ìn</w:t>
      </w:r>
      <w:r w:rsidR="00FA06DF">
        <w:rPr>
          <w:sz w:val="28"/>
          <w:szCs w:val="28"/>
          <w:lang w:val="vi-VN"/>
        </w:rPr>
        <w:t>h ISO đi</w:t>
      </w:r>
      <w:r w:rsidR="00FA06DF" w:rsidRPr="00FA06DF">
        <w:rPr>
          <w:sz w:val="28"/>
          <w:szCs w:val="28"/>
          <w:lang w:val="vi-VN"/>
        </w:rPr>
        <w:t>ện</w:t>
      </w:r>
      <w:r w:rsidR="00FA06DF">
        <w:rPr>
          <w:sz w:val="28"/>
          <w:szCs w:val="28"/>
          <w:lang w:val="vi-VN"/>
        </w:rPr>
        <w:t xml:space="preserve"> t</w:t>
      </w:r>
      <w:r w:rsidR="00FA06DF" w:rsidRPr="00FA06DF">
        <w:rPr>
          <w:sz w:val="28"/>
          <w:szCs w:val="28"/>
          <w:lang w:val="vi-VN"/>
        </w:rPr>
        <w:t>ử</w:t>
      </w:r>
      <w:r w:rsidR="00FA06DF">
        <w:rPr>
          <w:sz w:val="28"/>
          <w:szCs w:val="28"/>
          <w:lang w:val="vi-VN"/>
        </w:rPr>
        <w:t xml:space="preserve"> v</w:t>
      </w:r>
      <w:r w:rsidR="00FA06DF" w:rsidRPr="00FA06DF">
        <w:rPr>
          <w:sz w:val="28"/>
          <w:szCs w:val="28"/>
          <w:lang w:val="vi-VN"/>
        </w:rPr>
        <w:t>ới</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s</w:t>
      </w:r>
      <w:r w:rsidR="00FA06DF" w:rsidRPr="00FA06DF">
        <w:rPr>
          <w:sz w:val="28"/>
          <w:szCs w:val="28"/>
          <w:lang w:val="vi-VN"/>
        </w:rPr>
        <w:t>ở</w:t>
      </w:r>
      <w:r w:rsidR="00FA06DF">
        <w:rPr>
          <w:sz w:val="28"/>
          <w:szCs w:val="28"/>
          <w:lang w:val="vi-VN"/>
        </w:rPr>
        <w:t xml:space="preserve"> ban ng</w:t>
      </w:r>
      <w:r w:rsidR="00FA06DF" w:rsidRPr="00FA06DF">
        <w:rPr>
          <w:sz w:val="28"/>
          <w:szCs w:val="28"/>
          <w:lang w:val="vi-VN"/>
        </w:rPr>
        <w:t>ành</w:t>
      </w:r>
      <w:r w:rsidR="00FA06DF">
        <w:rPr>
          <w:sz w:val="28"/>
          <w:szCs w:val="28"/>
          <w:lang w:val="vi-VN"/>
        </w:rPr>
        <w:t>, ch</w:t>
      </w:r>
      <w:r w:rsidR="00FA06DF" w:rsidRPr="00FA06DF">
        <w:rPr>
          <w:sz w:val="28"/>
          <w:szCs w:val="28"/>
          <w:lang w:val="vi-VN"/>
        </w:rPr>
        <w:t>í</w:t>
      </w:r>
      <w:r w:rsidR="00FA06DF">
        <w:rPr>
          <w:sz w:val="28"/>
          <w:szCs w:val="28"/>
          <w:lang w:val="vi-VN"/>
        </w:rPr>
        <w:t>nh quy</w:t>
      </w:r>
      <w:r w:rsidR="00FA06DF" w:rsidRPr="00FA06DF">
        <w:rPr>
          <w:sz w:val="28"/>
          <w:szCs w:val="28"/>
          <w:lang w:val="vi-VN"/>
        </w:rPr>
        <w:t>ền</w:t>
      </w:r>
      <w:r w:rsidR="00FA06DF">
        <w:rPr>
          <w:sz w:val="28"/>
          <w:szCs w:val="28"/>
          <w:lang w:val="vi-VN"/>
        </w:rPr>
        <w:t xml:space="preserve"> đ</w:t>
      </w:r>
      <w:r w:rsidR="00FA06DF" w:rsidRPr="00FA06DF">
        <w:rPr>
          <w:sz w:val="28"/>
          <w:szCs w:val="28"/>
          <w:lang w:val="vi-VN"/>
        </w:rPr>
        <w:t>ịa</w:t>
      </w:r>
      <w:r w:rsidR="00FA06DF">
        <w:rPr>
          <w:sz w:val="28"/>
          <w:szCs w:val="28"/>
          <w:lang w:val="vi-VN"/>
        </w:rPr>
        <w:t xml:space="preserve"> ph</w:t>
      </w:r>
      <w:r w:rsidR="00FA06DF" w:rsidRPr="00FA06DF">
        <w:rPr>
          <w:sz w:val="28"/>
          <w:szCs w:val="28"/>
          <w:lang w:val="vi-VN"/>
        </w:rPr>
        <w:t>ương</w:t>
      </w:r>
      <w:r w:rsidR="00FA06DF">
        <w:rPr>
          <w:sz w:val="28"/>
          <w:szCs w:val="28"/>
          <w:lang w:val="vi-VN"/>
        </w:rPr>
        <w:t xml:space="preserve"> v</w:t>
      </w:r>
      <w:r w:rsidR="00FA06DF" w:rsidRPr="00FA06DF">
        <w:rPr>
          <w:sz w:val="28"/>
          <w:szCs w:val="28"/>
          <w:lang w:val="vi-VN"/>
        </w:rPr>
        <w:t>à</w:t>
      </w:r>
      <w:r w:rsidR="00FA06DF">
        <w:rPr>
          <w:sz w:val="28"/>
          <w:szCs w:val="28"/>
          <w:lang w:val="vi-VN"/>
        </w:rPr>
        <w:t xml:space="preserve"> c</w:t>
      </w:r>
      <w:r w:rsidR="00FA06DF" w:rsidRPr="00FA06DF">
        <w:rPr>
          <w:sz w:val="28"/>
          <w:szCs w:val="28"/>
          <w:lang w:val="vi-VN"/>
        </w:rPr>
        <w:t>ác</w:t>
      </w:r>
      <w:r w:rsidR="00FA06DF">
        <w:rPr>
          <w:sz w:val="28"/>
          <w:szCs w:val="28"/>
          <w:lang w:val="vi-VN"/>
        </w:rPr>
        <w:t xml:space="preserve"> đ</w:t>
      </w:r>
      <w:r w:rsidR="00FA06DF" w:rsidRPr="00FA06DF">
        <w:rPr>
          <w:sz w:val="28"/>
          <w:szCs w:val="28"/>
          <w:lang w:val="vi-VN"/>
        </w:rPr>
        <w:t>ơn</w:t>
      </w:r>
      <w:r w:rsidR="00FA06DF">
        <w:rPr>
          <w:sz w:val="28"/>
          <w:szCs w:val="28"/>
          <w:lang w:val="vi-VN"/>
        </w:rPr>
        <w:t xml:space="preserve"> v</w:t>
      </w:r>
      <w:r w:rsidR="00FA06DF" w:rsidRPr="00FA06DF">
        <w:rPr>
          <w:sz w:val="28"/>
          <w:szCs w:val="28"/>
          <w:lang w:val="vi-VN"/>
        </w:rPr>
        <w:t>ị</w:t>
      </w:r>
      <w:r w:rsidR="00FA06DF">
        <w:rPr>
          <w:sz w:val="28"/>
          <w:szCs w:val="28"/>
          <w:lang w:val="vi-VN"/>
        </w:rPr>
        <w:t>, c</w:t>
      </w:r>
      <w:r w:rsidR="00FA06DF" w:rsidRPr="00FA06DF">
        <w:rPr>
          <w:sz w:val="28"/>
          <w:szCs w:val="28"/>
          <w:lang w:val="vi-VN"/>
        </w:rPr>
        <w:t>ơ</w:t>
      </w:r>
      <w:r w:rsidR="00FA06DF">
        <w:rPr>
          <w:sz w:val="28"/>
          <w:szCs w:val="28"/>
          <w:lang w:val="vi-VN"/>
        </w:rPr>
        <w:t xml:space="preserve"> s</w:t>
      </w:r>
      <w:r w:rsidR="00FA06DF" w:rsidRPr="00FA06DF">
        <w:rPr>
          <w:sz w:val="28"/>
          <w:szCs w:val="28"/>
          <w:lang w:val="vi-VN"/>
        </w:rPr>
        <w:t>ở</w:t>
      </w:r>
      <w:r w:rsidR="00FA06DF">
        <w:rPr>
          <w:sz w:val="28"/>
          <w:szCs w:val="28"/>
          <w:lang w:val="vi-VN"/>
        </w:rPr>
        <w:t xml:space="preserve"> gi</w:t>
      </w:r>
      <w:r w:rsidR="00FA06DF" w:rsidRPr="00FA06DF">
        <w:rPr>
          <w:sz w:val="28"/>
          <w:szCs w:val="28"/>
          <w:lang w:val="vi-VN"/>
        </w:rPr>
        <w:t>áo</w:t>
      </w:r>
      <w:r w:rsidR="00FA06DF">
        <w:rPr>
          <w:sz w:val="28"/>
          <w:szCs w:val="28"/>
          <w:lang w:val="vi-VN"/>
        </w:rPr>
        <w:t xml:space="preserve"> d</w:t>
      </w:r>
      <w:r w:rsidR="00FA06DF" w:rsidRPr="00FA06DF">
        <w:rPr>
          <w:sz w:val="28"/>
          <w:szCs w:val="28"/>
          <w:lang w:val="vi-VN"/>
        </w:rPr>
        <w:t>ục</w:t>
      </w:r>
      <w:r w:rsidR="00FA06DF">
        <w:rPr>
          <w:sz w:val="28"/>
          <w:szCs w:val="28"/>
          <w:lang w:val="vi-VN"/>
        </w:rPr>
        <w:t>.</w:t>
      </w:r>
    </w:p>
    <w:p w:rsidR="00027149" w:rsidRDefault="00027149" w:rsidP="00B72BBB">
      <w:pPr>
        <w:pStyle w:val="NormalWeb"/>
        <w:shd w:val="clear" w:color="auto" w:fill="FFFFFF"/>
        <w:spacing w:before="120" w:beforeAutospacing="0" w:after="120" w:afterAutospacing="0" w:line="276" w:lineRule="auto"/>
        <w:ind w:firstLine="567"/>
        <w:jc w:val="both"/>
        <w:rPr>
          <w:rFonts w:eastAsia=".VnTime"/>
          <w:bCs/>
          <w:sz w:val="28"/>
          <w:szCs w:val="28"/>
          <w:lang w:val="vi-VN"/>
        </w:rPr>
      </w:pPr>
      <w:r w:rsidRPr="00027149">
        <w:rPr>
          <w:rFonts w:eastAsia=".VnTime"/>
          <w:bCs/>
          <w:sz w:val="28"/>
          <w:szCs w:val="28"/>
          <w:lang w:val="sq-AL"/>
        </w:rPr>
        <w:t xml:space="preserve">5.4. </w:t>
      </w:r>
      <w:r w:rsidR="00FA06DF">
        <w:rPr>
          <w:sz w:val="28"/>
          <w:szCs w:val="28"/>
          <w:lang w:val="vi-VN"/>
        </w:rPr>
        <w:t>Ti</w:t>
      </w:r>
      <w:r w:rsidR="00FA06DF" w:rsidRPr="00FA06DF">
        <w:rPr>
          <w:sz w:val="28"/>
          <w:szCs w:val="28"/>
          <w:lang w:val="vi-VN"/>
        </w:rPr>
        <w:t>ếp</w:t>
      </w:r>
      <w:r w:rsidR="00FA06DF">
        <w:rPr>
          <w:sz w:val="28"/>
          <w:szCs w:val="28"/>
          <w:lang w:val="vi-VN"/>
        </w:rPr>
        <w:t xml:space="preserve"> t</w:t>
      </w:r>
      <w:r w:rsidR="00FA06DF" w:rsidRPr="00FA06DF">
        <w:rPr>
          <w:sz w:val="28"/>
          <w:szCs w:val="28"/>
          <w:lang w:val="vi-VN"/>
        </w:rPr>
        <w:t>ục</w:t>
      </w:r>
      <w:r w:rsidR="00FA06DF">
        <w:rPr>
          <w:sz w:val="28"/>
          <w:szCs w:val="28"/>
          <w:lang w:val="vi-VN"/>
        </w:rPr>
        <w:t xml:space="preserve"> </w:t>
      </w:r>
      <w:r w:rsidRPr="00027149">
        <w:rPr>
          <w:sz w:val="28"/>
          <w:szCs w:val="28"/>
          <w:lang w:val="sq-AL"/>
        </w:rPr>
        <w:t xml:space="preserve">đẩy mạnh ứng dụng </w:t>
      </w:r>
      <w:r w:rsidR="003C25EA">
        <w:rPr>
          <w:sz w:val="28"/>
          <w:szCs w:val="28"/>
          <w:lang w:val="vi-VN"/>
        </w:rPr>
        <w:t>c</w:t>
      </w:r>
      <w:r w:rsidR="003C25EA" w:rsidRPr="003C25EA">
        <w:rPr>
          <w:sz w:val="28"/>
          <w:szCs w:val="28"/>
          <w:lang w:val="vi-VN"/>
        </w:rPr>
        <w:t>ông</w:t>
      </w:r>
      <w:r w:rsidR="003C25EA">
        <w:rPr>
          <w:sz w:val="28"/>
          <w:szCs w:val="28"/>
          <w:lang w:val="vi-VN"/>
        </w:rPr>
        <w:t xml:space="preserve"> ngh</w:t>
      </w:r>
      <w:r w:rsidR="003C25EA" w:rsidRPr="003C25EA">
        <w:rPr>
          <w:sz w:val="28"/>
          <w:szCs w:val="28"/>
          <w:lang w:val="vi-VN"/>
        </w:rPr>
        <w:t>ệ</w:t>
      </w:r>
      <w:r w:rsidR="003C25EA">
        <w:rPr>
          <w:sz w:val="28"/>
          <w:szCs w:val="28"/>
          <w:lang w:val="vi-VN"/>
        </w:rPr>
        <w:t xml:space="preserve"> th</w:t>
      </w:r>
      <w:r w:rsidR="003C25EA" w:rsidRPr="003C25EA">
        <w:rPr>
          <w:sz w:val="28"/>
          <w:szCs w:val="28"/>
          <w:lang w:val="vi-VN"/>
        </w:rPr>
        <w:t>ông</w:t>
      </w:r>
      <w:r w:rsidR="003C25EA">
        <w:rPr>
          <w:sz w:val="28"/>
          <w:szCs w:val="28"/>
          <w:lang w:val="vi-VN"/>
        </w:rPr>
        <w:t xml:space="preserve"> tin v</w:t>
      </w:r>
      <w:r w:rsidR="003C25EA" w:rsidRPr="003C25EA">
        <w:rPr>
          <w:sz w:val="28"/>
          <w:szCs w:val="28"/>
          <w:lang w:val="vi-VN"/>
        </w:rPr>
        <w:t>à</w:t>
      </w:r>
      <w:r w:rsidR="003C25EA">
        <w:rPr>
          <w:sz w:val="28"/>
          <w:szCs w:val="28"/>
          <w:lang w:val="vi-VN"/>
        </w:rPr>
        <w:t xml:space="preserve"> truy</w:t>
      </w:r>
      <w:r w:rsidR="003C25EA" w:rsidRPr="003C25EA">
        <w:rPr>
          <w:sz w:val="28"/>
          <w:szCs w:val="28"/>
          <w:lang w:val="vi-VN"/>
        </w:rPr>
        <w:t>ền</w:t>
      </w:r>
      <w:r w:rsidR="003C25EA">
        <w:rPr>
          <w:sz w:val="28"/>
          <w:szCs w:val="28"/>
          <w:lang w:val="vi-VN"/>
        </w:rPr>
        <w:t xml:space="preserve"> th</w:t>
      </w:r>
      <w:r w:rsidR="003C25EA" w:rsidRPr="003C25EA">
        <w:rPr>
          <w:sz w:val="28"/>
          <w:szCs w:val="28"/>
          <w:lang w:val="vi-VN"/>
        </w:rPr>
        <w:t>ông</w:t>
      </w:r>
      <w:r w:rsidR="003C25EA">
        <w:rPr>
          <w:sz w:val="28"/>
          <w:szCs w:val="28"/>
          <w:lang w:val="vi-VN"/>
        </w:rPr>
        <w:t xml:space="preserve"> </w:t>
      </w:r>
      <w:r w:rsidRPr="00027149">
        <w:rPr>
          <w:sz w:val="28"/>
          <w:szCs w:val="28"/>
          <w:lang w:val="sq-AL"/>
        </w:rPr>
        <w:t xml:space="preserve">trong dạy, học và quản lý; </w:t>
      </w:r>
      <w:r w:rsidRPr="00027149">
        <w:rPr>
          <w:rFonts w:eastAsia=".VnTime"/>
          <w:bCs/>
          <w:sz w:val="28"/>
          <w:szCs w:val="28"/>
          <w:lang w:val="vi-VN"/>
        </w:rPr>
        <w:t xml:space="preserve">triển khai các giải pháp nâng cao chất lượng đào tạo công nghệ thông tin trong giáo dục đại học và phát triển nguồn nhân lực công nghệ thông tin </w:t>
      </w:r>
      <w:r w:rsidR="00135FDA">
        <w:rPr>
          <w:rFonts w:eastAsia=".VnTime"/>
          <w:bCs/>
          <w:sz w:val="28"/>
          <w:szCs w:val="28"/>
          <w:lang w:val="vi-VN"/>
        </w:rPr>
        <w:t>theo đ</w:t>
      </w:r>
      <w:r w:rsidR="00135FDA" w:rsidRPr="00135FDA">
        <w:rPr>
          <w:rFonts w:eastAsia=".VnTime"/>
          <w:bCs/>
          <w:sz w:val="28"/>
          <w:szCs w:val="28"/>
          <w:lang w:val="vi-VN"/>
        </w:rPr>
        <w:t>ịnh</w:t>
      </w:r>
      <w:r w:rsidR="00135FDA">
        <w:rPr>
          <w:rFonts w:eastAsia=".VnTime"/>
          <w:bCs/>
          <w:sz w:val="28"/>
          <w:szCs w:val="28"/>
          <w:lang w:val="vi-VN"/>
        </w:rPr>
        <w:t xml:space="preserve"> hư</w:t>
      </w:r>
      <w:r w:rsidR="00135FDA" w:rsidRPr="00135FDA">
        <w:rPr>
          <w:rFonts w:eastAsia=".VnTime"/>
          <w:bCs/>
          <w:sz w:val="28"/>
          <w:szCs w:val="28"/>
          <w:lang w:val="vi-VN"/>
        </w:rPr>
        <w:t>ớng</w:t>
      </w:r>
      <w:r w:rsidR="00135FDA">
        <w:rPr>
          <w:rFonts w:eastAsia=".VnTime"/>
          <w:bCs/>
          <w:sz w:val="28"/>
          <w:szCs w:val="28"/>
          <w:lang w:val="vi-VN"/>
        </w:rPr>
        <w:t xml:space="preserve"> c</w:t>
      </w:r>
      <w:r w:rsidR="00135FDA" w:rsidRPr="00135FDA">
        <w:rPr>
          <w:rFonts w:eastAsia=".VnTime"/>
          <w:bCs/>
          <w:sz w:val="28"/>
          <w:szCs w:val="28"/>
          <w:lang w:val="vi-VN"/>
        </w:rPr>
        <w:t>ác</w:t>
      </w:r>
      <w:r w:rsidR="00135FDA">
        <w:rPr>
          <w:rFonts w:eastAsia=".VnTime"/>
          <w:bCs/>
          <w:sz w:val="28"/>
          <w:szCs w:val="28"/>
          <w:lang w:val="vi-VN"/>
        </w:rPr>
        <w:t xml:space="preserve"> chu</w:t>
      </w:r>
      <w:r w:rsidR="00135FDA" w:rsidRPr="00135FDA">
        <w:rPr>
          <w:rFonts w:eastAsia=".VnTime"/>
          <w:bCs/>
          <w:sz w:val="28"/>
          <w:szCs w:val="28"/>
          <w:lang w:val="vi-VN"/>
        </w:rPr>
        <w:t>ẩn</w:t>
      </w:r>
      <w:r w:rsidR="00135FDA">
        <w:rPr>
          <w:rFonts w:eastAsia=".VnTime"/>
          <w:bCs/>
          <w:sz w:val="28"/>
          <w:szCs w:val="28"/>
          <w:lang w:val="vi-VN"/>
        </w:rPr>
        <w:t xml:space="preserve"> qu</w:t>
      </w:r>
      <w:r w:rsidR="00135FDA" w:rsidRPr="00135FDA">
        <w:rPr>
          <w:rFonts w:eastAsia=".VnTime"/>
          <w:bCs/>
          <w:sz w:val="28"/>
          <w:szCs w:val="28"/>
          <w:lang w:val="vi-VN"/>
        </w:rPr>
        <w:t>ốc</w:t>
      </w:r>
      <w:r w:rsidR="00135FDA">
        <w:rPr>
          <w:rFonts w:eastAsia=".VnTime"/>
          <w:bCs/>
          <w:sz w:val="28"/>
          <w:szCs w:val="28"/>
          <w:lang w:val="vi-VN"/>
        </w:rPr>
        <w:t xml:space="preserve"> t</w:t>
      </w:r>
      <w:r w:rsidR="00135FDA" w:rsidRPr="00135FDA">
        <w:rPr>
          <w:rFonts w:eastAsia=".VnTime"/>
          <w:bCs/>
          <w:sz w:val="28"/>
          <w:szCs w:val="28"/>
          <w:lang w:val="vi-VN"/>
        </w:rPr>
        <w:t>ế</w:t>
      </w:r>
      <w:r w:rsidR="00135FDA">
        <w:rPr>
          <w:rFonts w:eastAsia=".VnTime"/>
          <w:bCs/>
          <w:sz w:val="28"/>
          <w:szCs w:val="28"/>
          <w:lang w:val="vi-VN"/>
        </w:rPr>
        <w:t xml:space="preserve">, </w:t>
      </w:r>
      <w:r w:rsidRPr="00027149">
        <w:rPr>
          <w:rFonts w:eastAsia=".VnTime"/>
          <w:bCs/>
          <w:sz w:val="28"/>
          <w:szCs w:val="28"/>
          <w:lang w:val="vi-VN"/>
        </w:rPr>
        <w:t>đáp ứng yêu cầu cuộc cách mạng công nghiệp 4.0</w:t>
      </w:r>
      <w:r w:rsidR="00135FDA">
        <w:rPr>
          <w:rFonts w:eastAsia=".VnTime"/>
          <w:bCs/>
          <w:sz w:val="28"/>
          <w:szCs w:val="28"/>
          <w:lang w:val="vi-VN"/>
        </w:rPr>
        <w:t xml:space="preserve"> v</w:t>
      </w:r>
      <w:r w:rsidR="00135FDA" w:rsidRPr="00135FDA">
        <w:rPr>
          <w:rFonts w:eastAsia=".VnTime"/>
          <w:bCs/>
          <w:sz w:val="28"/>
          <w:szCs w:val="28"/>
          <w:lang w:val="vi-VN"/>
        </w:rPr>
        <w:t>à</w:t>
      </w:r>
      <w:r w:rsidR="00135FDA">
        <w:rPr>
          <w:rFonts w:eastAsia=".VnTime"/>
          <w:bCs/>
          <w:sz w:val="28"/>
          <w:szCs w:val="28"/>
          <w:lang w:val="vi-VN"/>
        </w:rPr>
        <w:t xml:space="preserve"> qu</w:t>
      </w:r>
      <w:r w:rsidR="00135FDA" w:rsidRPr="00135FDA">
        <w:rPr>
          <w:rFonts w:eastAsia=".VnTime"/>
          <w:bCs/>
          <w:sz w:val="28"/>
          <w:szCs w:val="28"/>
          <w:lang w:val="vi-VN"/>
        </w:rPr>
        <w:t>á</w:t>
      </w:r>
      <w:r w:rsidR="00135FDA">
        <w:rPr>
          <w:rFonts w:eastAsia=".VnTime"/>
          <w:bCs/>
          <w:sz w:val="28"/>
          <w:szCs w:val="28"/>
          <w:lang w:val="vi-VN"/>
        </w:rPr>
        <w:t xml:space="preserve"> tr</w:t>
      </w:r>
      <w:r w:rsidR="00135FDA" w:rsidRPr="00135FDA">
        <w:rPr>
          <w:rFonts w:eastAsia=".VnTime"/>
          <w:bCs/>
          <w:sz w:val="28"/>
          <w:szCs w:val="28"/>
          <w:lang w:val="vi-VN"/>
        </w:rPr>
        <w:t>ìn</w:t>
      </w:r>
      <w:r w:rsidR="00135FDA">
        <w:rPr>
          <w:rFonts w:eastAsia=".VnTime"/>
          <w:bCs/>
          <w:sz w:val="28"/>
          <w:szCs w:val="28"/>
          <w:lang w:val="vi-VN"/>
        </w:rPr>
        <w:t>h h</w:t>
      </w:r>
      <w:r w:rsidR="00135FDA" w:rsidRPr="00135FDA">
        <w:rPr>
          <w:rFonts w:eastAsia=".VnTime"/>
          <w:bCs/>
          <w:sz w:val="28"/>
          <w:szCs w:val="28"/>
          <w:lang w:val="vi-VN"/>
        </w:rPr>
        <w:t>ội</w:t>
      </w:r>
      <w:r w:rsidR="00135FDA">
        <w:rPr>
          <w:rFonts w:eastAsia=".VnTime"/>
          <w:bCs/>
          <w:sz w:val="28"/>
          <w:szCs w:val="28"/>
          <w:lang w:val="vi-VN"/>
        </w:rPr>
        <w:t xml:space="preserve"> nh</w:t>
      </w:r>
      <w:r w:rsidR="00135FDA" w:rsidRPr="00135FDA">
        <w:rPr>
          <w:rFonts w:eastAsia=".VnTime"/>
          <w:bCs/>
          <w:sz w:val="28"/>
          <w:szCs w:val="28"/>
          <w:lang w:val="vi-VN"/>
        </w:rPr>
        <w:t>ập</w:t>
      </w:r>
      <w:r w:rsidRPr="00027149">
        <w:rPr>
          <w:rFonts w:eastAsia=".VnTime"/>
          <w:bCs/>
          <w:sz w:val="28"/>
          <w:szCs w:val="28"/>
          <w:lang w:val="vi-VN"/>
        </w:rPr>
        <w:t>.</w:t>
      </w:r>
    </w:p>
    <w:p w:rsidR="001E61DA" w:rsidRDefault="001E61DA" w:rsidP="00B72BBB">
      <w:pPr>
        <w:pStyle w:val="NormalWeb"/>
        <w:shd w:val="clear" w:color="auto" w:fill="FFFFFF"/>
        <w:spacing w:before="120" w:beforeAutospacing="0" w:after="120" w:afterAutospacing="0" w:line="276" w:lineRule="auto"/>
        <w:ind w:firstLine="567"/>
        <w:jc w:val="both"/>
        <w:rPr>
          <w:rFonts w:eastAsia=".VnTime"/>
          <w:bCs/>
          <w:sz w:val="28"/>
          <w:szCs w:val="28"/>
          <w:lang w:val="vi-VN"/>
        </w:rPr>
      </w:pPr>
      <w:r>
        <w:rPr>
          <w:rFonts w:eastAsia=".VnTime"/>
          <w:bCs/>
          <w:sz w:val="28"/>
          <w:szCs w:val="28"/>
          <w:lang w:val="vi-VN"/>
        </w:rPr>
        <w:t>5.5. Ph</w:t>
      </w:r>
      <w:r w:rsidRPr="001E61DA">
        <w:rPr>
          <w:rFonts w:eastAsia=".VnTime"/>
          <w:bCs/>
          <w:sz w:val="28"/>
          <w:szCs w:val="28"/>
          <w:lang w:val="vi-VN"/>
        </w:rPr>
        <w:t>ối</w:t>
      </w:r>
      <w:r>
        <w:rPr>
          <w:rFonts w:eastAsia=".VnTime"/>
          <w:bCs/>
          <w:sz w:val="28"/>
          <w:szCs w:val="28"/>
          <w:lang w:val="vi-VN"/>
        </w:rPr>
        <w:t xml:space="preserve"> h</w:t>
      </w:r>
      <w:r w:rsidRPr="001E61DA">
        <w:rPr>
          <w:rFonts w:eastAsia=".VnTime"/>
          <w:bCs/>
          <w:sz w:val="28"/>
          <w:szCs w:val="28"/>
          <w:lang w:val="vi-VN"/>
        </w:rPr>
        <w:t>ợp</w:t>
      </w:r>
      <w:r>
        <w:rPr>
          <w:rFonts w:eastAsia=".VnTime"/>
          <w:bCs/>
          <w:sz w:val="28"/>
          <w:szCs w:val="28"/>
          <w:lang w:val="vi-VN"/>
        </w:rPr>
        <w:t xml:space="preserve"> tri</w:t>
      </w:r>
      <w:r w:rsidRPr="001E61DA">
        <w:rPr>
          <w:rFonts w:eastAsia=".VnTime"/>
          <w:bCs/>
          <w:sz w:val="28"/>
          <w:szCs w:val="28"/>
          <w:lang w:val="vi-VN"/>
        </w:rPr>
        <w:t>ển</w:t>
      </w:r>
      <w:r>
        <w:rPr>
          <w:rFonts w:eastAsia=".VnTime"/>
          <w:bCs/>
          <w:sz w:val="28"/>
          <w:szCs w:val="28"/>
          <w:lang w:val="vi-VN"/>
        </w:rPr>
        <w:t xml:space="preserve"> khai x</w:t>
      </w:r>
      <w:r w:rsidRPr="001E61DA">
        <w:rPr>
          <w:rFonts w:eastAsia=".VnTime"/>
          <w:bCs/>
          <w:sz w:val="28"/>
          <w:szCs w:val="28"/>
          <w:lang w:val="vi-VN"/>
        </w:rPr>
        <w:t>ây</w:t>
      </w:r>
      <w:r>
        <w:rPr>
          <w:rFonts w:eastAsia=".VnTime"/>
          <w:bCs/>
          <w:sz w:val="28"/>
          <w:szCs w:val="28"/>
          <w:lang w:val="vi-VN"/>
        </w:rPr>
        <w:t xml:space="preserve"> d</w:t>
      </w:r>
      <w:r w:rsidRPr="001E61DA">
        <w:rPr>
          <w:rFonts w:eastAsia=".VnTime"/>
          <w:bCs/>
          <w:sz w:val="28"/>
          <w:szCs w:val="28"/>
          <w:lang w:val="vi-VN"/>
        </w:rPr>
        <w:t>ựng</w:t>
      </w:r>
      <w:r>
        <w:rPr>
          <w:rFonts w:eastAsia=".VnTime"/>
          <w:bCs/>
          <w:sz w:val="28"/>
          <w:szCs w:val="28"/>
          <w:lang w:val="vi-VN"/>
        </w:rPr>
        <w:t xml:space="preserve"> kho t</w:t>
      </w:r>
      <w:r w:rsidRPr="001E61DA">
        <w:rPr>
          <w:rFonts w:eastAsia=".VnTime"/>
          <w:bCs/>
          <w:sz w:val="28"/>
          <w:szCs w:val="28"/>
          <w:lang w:val="vi-VN"/>
        </w:rPr>
        <w:t>ài</w:t>
      </w:r>
      <w:r>
        <w:rPr>
          <w:rFonts w:eastAsia=".VnTime"/>
          <w:bCs/>
          <w:sz w:val="28"/>
          <w:szCs w:val="28"/>
          <w:lang w:val="vi-VN"/>
        </w:rPr>
        <w:t xml:space="preserve"> nguy</w:t>
      </w:r>
      <w:r w:rsidRPr="001E61DA">
        <w:rPr>
          <w:rFonts w:eastAsia=".VnTime"/>
          <w:bCs/>
          <w:sz w:val="28"/>
          <w:szCs w:val="28"/>
          <w:lang w:val="vi-VN"/>
        </w:rPr>
        <w:t>ên</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xml:space="preserve"> li</w:t>
      </w:r>
      <w:r w:rsidRPr="001E61DA">
        <w:rPr>
          <w:rFonts w:eastAsia=".VnTime"/>
          <w:bCs/>
          <w:sz w:val="28"/>
          <w:szCs w:val="28"/>
          <w:lang w:val="vi-VN"/>
        </w:rPr>
        <w:t>ệu</w:t>
      </w:r>
      <w:r>
        <w:rPr>
          <w:rFonts w:eastAsia=".VnTime"/>
          <w:bCs/>
          <w:sz w:val="28"/>
          <w:szCs w:val="28"/>
          <w:lang w:val="vi-VN"/>
        </w:rPr>
        <w:t xml:space="preserve"> m</w:t>
      </w:r>
      <w:r w:rsidRPr="001E61DA">
        <w:rPr>
          <w:rFonts w:eastAsia=".VnTime"/>
          <w:bCs/>
          <w:sz w:val="28"/>
          <w:szCs w:val="28"/>
          <w:lang w:val="vi-VN"/>
        </w:rPr>
        <w:t>ở</w:t>
      </w:r>
      <w:r>
        <w:rPr>
          <w:rFonts w:eastAsia=".VnTime"/>
          <w:bCs/>
          <w:sz w:val="28"/>
          <w:szCs w:val="28"/>
          <w:lang w:val="vi-VN"/>
        </w:rPr>
        <w:t>, h</w:t>
      </w:r>
      <w:r w:rsidRPr="001E61DA">
        <w:rPr>
          <w:rFonts w:eastAsia=".VnTime"/>
          <w:bCs/>
          <w:sz w:val="28"/>
          <w:szCs w:val="28"/>
          <w:lang w:val="vi-VN"/>
        </w:rPr>
        <w:t>ìn</w:t>
      </w:r>
      <w:r>
        <w:rPr>
          <w:rFonts w:eastAsia=".VnTime"/>
          <w:bCs/>
          <w:sz w:val="28"/>
          <w:szCs w:val="28"/>
          <w:lang w:val="vi-VN"/>
        </w:rPr>
        <w:t>h th</w:t>
      </w:r>
      <w:r w:rsidRPr="001E61DA">
        <w:rPr>
          <w:rFonts w:eastAsia=".VnTime"/>
          <w:bCs/>
          <w:sz w:val="28"/>
          <w:szCs w:val="28"/>
          <w:lang w:val="vi-VN"/>
        </w:rPr>
        <w:t>ành</w:t>
      </w:r>
      <w:r>
        <w:rPr>
          <w:rFonts w:eastAsia=".VnTime"/>
          <w:bCs/>
          <w:sz w:val="28"/>
          <w:szCs w:val="28"/>
          <w:lang w:val="vi-VN"/>
        </w:rPr>
        <w:t xml:space="preserve"> m</w:t>
      </w:r>
      <w:r w:rsidRPr="001E61DA">
        <w:rPr>
          <w:rFonts w:eastAsia=".VnTime"/>
          <w:bCs/>
          <w:sz w:val="28"/>
          <w:szCs w:val="28"/>
          <w:lang w:val="vi-VN"/>
        </w:rPr>
        <w:t>ạng</w:t>
      </w:r>
      <w:r>
        <w:rPr>
          <w:rFonts w:eastAsia=".VnTime"/>
          <w:bCs/>
          <w:sz w:val="28"/>
          <w:szCs w:val="28"/>
          <w:lang w:val="vi-VN"/>
        </w:rPr>
        <w:t xml:space="preserve"> x</w:t>
      </w:r>
      <w:r w:rsidRPr="001E61DA">
        <w:rPr>
          <w:rFonts w:eastAsia=".VnTime"/>
          <w:bCs/>
          <w:sz w:val="28"/>
          <w:szCs w:val="28"/>
          <w:lang w:val="vi-VN"/>
        </w:rPr>
        <w:t>ã</w:t>
      </w:r>
      <w:r>
        <w:rPr>
          <w:rFonts w:eastAsia=".VnTime"/>
          <w:bCs/>
          <w:sz w:val="28"/>
          <w:szCs w:val="28"/>
          <w:lang w:val="vi-VN"/>
        </w:rPr>
        <w:t xml:space="preserve"> h</w:t>
      </w:r>
      <w:r w:rsidRPr="001E61DA">
        <w:rPr>
          <w:rFonts w:eastAsia=".VnTime"/>
          <w:bCs/>
          <w:sz w:val="28"/>
          <w:szCs w:val="28"/>
          <w:lang w:val="vi-VN"/>
        </w:rPr>
        <w:t>ội</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xml:space="preserve"> t</w:t>
      </w:r>
      <w:r w:rsidRPr="001E61DA">
        <w:rPr>
          <w:rFonts w:eastAsia=".VnTime"/>
          <w:bCs/>
          <w:sz w:val="28"/>
          <w:szCs w:val="28"/>
          <w:lang w:val="vi-VN"/>
        </w:rPr>
        <w:t>ập</w:t>
      </w:r>
      <w:r>
        <w:rPr>
          <w:rFonts w:eastAsia=".VnTime"/>
          <w:bCs/>
          <w:sz w:val="28"/>
          <w:szCs w:val="28"/>
          <w:lang w:val="vi-VN"/>
        </w:rPr>
        <w:t xml:space="preserve"> tr</w:t>
      </w:r>
      <w:r w:rsidRPr="001E61DA">
        <w:rPr>
          <w:rFonts w:eastAsia=".VnTime"/>
          <w:bCs/>
          <w:sz w:val="28"/>
          <w:szCs w:val="28"/>
          <w:lang w:val="vi-VN"/>
        </w:rPr>
        <w:t>ực</w:t>
      </w:r>
      <w:r>
        <w:rPr>
          <w:rFonts w:eastAsia=".VnTime"/>
          <w:bCs/>
          <w:sz w:val="28"/>
          <w:szCs w:val="28"/>
          <w:lang w:val="vi-VN"/>
        </w:rPr>
        <w:t xml:space="preserve"> tuy</w:t>
      </w:r>
      <w:r w:rsidRPr="001E61DA">
        <w:rPr>
          <w:rFonts w:eastAsia=".VnTime"/>
          <w:bCs/>
          <w:sz w:val="28"/>
          <w:szCs w:val="28"/>
          <w:lang w:val="vi-VN"/>
        </w:rPr>
        <w:t>ến</w:t>
      </w:r>
      <w:r>
        <w:rPr>
          <w:rFonts w:eastAsia=".VnTime"/>
          <w:bCs/>
          <w:sz w:val="28"/>
          <w:szCs w:val="28"/>
          <w:lang w:val="vi-VN"/>
        </w:rPr>
        <w:t>, chia s</w:t>
      </w:r>
      <w:r w:rsidRPr="001E61DA">
        <w:rPr>
          <w:rFonts w:eastAsia=".VnTime"/>
          <w:bCs/>
          <w:sz w:val="28"/>
          <w:szCs w:val="28"/>
          <w:lang w:val="vi-VN"/>
        </w:rPr>
        <w:t>ẻ</w:t>
      </w:r>
      <w:r>
        <w:rPr>
          <w:rFonts w:eastAsia=".VnTime"/>
          <w:bCs/>
          <w:sz w:val="28"/>
          <w:szCs w:val="28"/>
          <w:lang w:val="vi-VN"/>
        </w:rPr>
        <w:t xml:space="preserve"> ngu</w:t>
      </w:r>
      <w:r w:rsidRPr="001E61DA">
        <w:rPr>
          <w:rFonts w:eastAsia=".VnTime"/>
          <w:bCs/>
          <w:sz w:val="28"/>
          <w:szCs w:val="28"/>
          <w:lang w:val="vi-VN"/>
        </w:rPr>
        <w:t>ồn</w:t>
      </w:r>
      <w:r>
        <w:rPr>
          <w:rFonts w:eastAsia=".VnTime"/>
          <w:bCs/>
          <w:sz w:val="28"/>
          <w:szCs w:val="28"/>
          <w:lang w:val="vi-VN"/>
        </w:rPr>
        <w:t xml:space="preserve"> t</w:t>
      </w:r>
      <w:r w:rsidRPr="001E61DA">
        <w:rPr>
          <w:rFonts w:eastAsia=".VnTime"/>
          <w:bCs/>
          <w:sz w:val="28"/>
          <w:szCs w:val="28"/>
          <w:lang w:val="vi-VN"/>
        </w:rPr>
        <w:t>ư</w:t>
      </w:r>
      <w:r>
        <w:rPr>
          <w:rFonts w:eastAsia=".VnTime"/>
          <w:bCs/>
          <w:sz w:val="28"/>
          <w:szCs w:val="28"/>
          <w:lang w:val="vi-VN"/>
        </w:rPr>
        <w:t xml:space="preserve"> li</w:t>
      </w:r>
      <w:r w:rsidRPr="001E61DA">
        <w:rPr>
          <w:rFonts w:eastAsia=".VnTime"/>
          <w:bCs/>
          <w:sz w:val="28"/>
          <w:szCs w:val="28"/>
          <w:lang w:val="vi-VN"/>
        </w:rPr>
        <w:t>ệu</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xml:space="preserve"> t</w:t>
      </w:r>
      <w:r w:rsidRPr="001E61DA">
        <w:rPr>
          <w:rFonts w:eastAsia=".VnTime"/>
          <w:bCs/>
          <w:sz w:val="28"/>
          <w:szCs w:val="28"/>
          <w:lang w:val="vi-VN"/>
        </w:rPr>
        <w:t>ập</w:t>
      </w:r>
      <w:r>
        <w:rPr>
          <w:rFonts w:eastAsia=".VnTime"/>
          <w:bCs/>
          <w:sz w:val="28"/>
          <w:szCs w:val="28"/>
          <w:lang w:val="vi-VN"/>
        </w:rPr>
        <w:t>, nghi</w:t>
      </w:r>
      <w:r w:rsidRPr="001E61DA">
        <w:rPr>
          <w:rFonts w:eastAsia=".VnTime"/>
          <w:bCs/>
          <w:sz w:val="28"/>
          <w:szCs w:val="28"/>
          <w:lang w:val="vi-VN"/>
        </w:rPr>
        <w:t>ên</w:t>
      </w:r>
      <w:r>
        <w:rPr>
          <w:rFonts w:eastAsia=".VnTime"/>
          <w:bCs/>
          <w:sz w:val="28"/>
          <w:szCs w:val="28"/>
          <w:lang w:val="vi-VN"/>
        </w:rPr>
        <w:t xml:space="preserve"> c</w:t>
      </w:r>
      <w:r w:rsidRPr="001E61DA">
        <w:rPr>
          <w:rFonts w:eastAsia=".VnTime"/>
          <w:bCs/>
          <w:sz w:val="28"/>
          <w:szCs w:val="28"/>
          <w:lang w:val="vi-VN"/>
        </w:rPr>
        <w:t>ứu</w:t>
      </w:r>
      <w:r>
        <w:rPr>
          <w:rFonts w:eastAsia=".VnTime"/>
          <w:bCs/>
          <w:sz w:val="28"/>
          <w:szCs w:val="28"/>
          <w:lang w:val="vi-VN"/>
        </w:rPr>
        <w:t xml:space="preserve"> mi</w:t>
      </w:r>
      <w:r w:rsidRPr="001E61DA">
        <w:rPr>
          <w:rFonts w:eastAsia=".VnTime"/>
          <w:bCs/>
          <w:sz w:val="28"/>
          <w:szCs w:val="28"/>
          <w:lang w:val="vi-VN"/>
        </w:rPr>
        <w:t>ễn</w:t>
      </w:r>
      <w:r>
        <w:rPr>
          <w:rFonts w:eastAsia=".VnTime"/>
          <w:bCs/>
          <w:sz w:val="28"/>
          <w:szCs w:val="28"/>
          <w:lang w:val="vi-VN"/>
        </w:rPr>
        <w:t xml:space="preserve"> ph</w:t>
      </w:r>
      <w:r w:rsidRPr="001E61DA">
        <w:rPr>
          <w:rFonts w:eastAsia=".VnTime"/>
          <w:bCs/>
          <w:sz w:val="28"/>
          <w:szCs w:val="28"/>
          <w:lang w:val="vi-VN"/>
        </w:rPr>
        <w:t>í</w:t>
      </w:r>
      <w:r>
        <w:rPr>
          <w:rFonts w:eastAsia=".VnTime"/>
          <w:bCs/>
          <w:sz w:val="28"/>
          <w:szCs w:val="28"/>
          <w:lang w:val="vi-VN"/>
        </w:rPr>
        <w:t>, ph</w:t>
      </w:r>
      <w:r w:rsidRPr="001E61DA">
        <w:rPr>
          <w:rFonts w:eastAsia=".VnTime"/>
          <w:bCs/>
          <w:sz w:val="28"/>
          <w:szCs w:val="28"/>
          <w:lang w:val="vi-VN"/>
        </w:rPr>
        <w:t>ục</w:t>
      </w:r>
      <w:r>
        <w:rPr>
          <w:rFonts w:eastAsia=".VnTime"/>
          <w:bCs/>
          <w:sz w:val="28"/>
          <w:szCs w:val="28"/>
          <w:lang w:val="vi-VN"/>
        </w:rPr>
        <w:t xml:space="preserve"> v</w:t>
      </w:r>
      <w:r w:rsidRPr="001E61DA">
        <w:rPr>
          <w:rFonts w:eastAsia=".VnTime"/>
          <w:bCs/>
          <w:sz w:val="28"/>
          <w:szCs w:val="28"/>
          <w:lang w:val="vi-VN"/>
        </w:rPr>
        <w:t>ụ</w:t>
      </w:r>
      <w:r>
        <w:rPr>
          <w:rFonts w:eastAsia=".VnTime"/>
          <w:bCs/>
          <w:sz w:val="28"/>
          <w:szCs w:val="28"/>
          <w:lang w:val="vi-VN"/>
        </w:rPr>
        <w:t xml:space="preserve"> nhu c</w:t>
      </w:r>
      <w:r w:rsidRPr="001E61DA">
        <w:rPr>
          <w:rFonts w:eastAsia=".VnTime"/>
          <w:bCs/>
          <w:sz w:val="28"/>
          <w:szCs w:val="28"/>
          <w:lang w:val="vi-VN"/>
        </w:rPr>
        <w:t>ầu</w:t>
      </w:r>
      <w:r>
        <w:rPr>
          <w:rFonts w:eastAsia=".VnTime"/>
          <w:bCs/>
          <w:sz w:val="28"/>
          <w:szCs w:val="28"/>
          <w:lang w:val="vi-VN"/>
        </w:rPr>
        <w:t xml:space="preserve"> t</w:t>
      </w:r>
      <w:r w:rsidRPr="001E61DA">
        <w:rPr>
          <w:rFonts w:eastAsia=".VnTime"/>
          <w:bCs/>
          <w:sz w:val="28"/>
          <w:szCs w:val="28"/>
          <w:lang w:val="vi-VN"/>
        </w:rPr>
        <w:t>ự</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t</w:t>
      </w:r>
      <w:r w:rsidRPr="001E61DA">
        <w:rPr>
          <w:rFonts w:eastAsia=".VnTime"/>
          <w:bCs/>
          <w:sz w:val="28"/>
          <w:szCs w:val="28"/>
          <w:lang w:val="vi-VN"/>
        </w:rPr>
        <w:t>ự</w:t>
      </w:r>
      <w:r>
        <w:rPr>
          <w:rFonts w:eastAsia=".VnTime"/>
          <w:bCs/>
          <w:sz w:val="28"/>
          <w:szCs w:val="28"/>
          <w:lang w:val="vi-VN"/>
        </w:rPr>
        <w:t xml:space="preserve"> nghi</w:t>
      </w:r>
      <w:r w:rsidRPr="001E61DA">
        <w:rPr>
          <w:rFonts w:eastAsia=".VnTime"/>
          <w:bCs/>
          <w:sz w:val="28"/>
          <w:szCs w:val="28"/>
          <w:lang w:val="vi-VN"/>
        </w:rPr>
        <w:t>ên</w:t>
      </w:r>
      <w:r>
        <w:rPr>
          <w:rFonts w:eastAsia=".VnTime"/>
          <w:bCs/>
          <w:sz w:val="28"/>
          <w:szCs w:val="28"/>
          <w:lang w:val="vi-VN"/>
        </w:rPr>
        <w:t xml:space="preserve"> c</w:t>
      </w:r>
      <w:r w:rsidRPr="001E61DA">
        <w:rPr>
          <w:rFonts w:eastAsia=".VnTime"/>
          <w:bCs/>
          <w:sz w:val="28"/>
          <w:szCs w:val="28"/>
          <w:lang w:val="vi-VN"/>
        </w:rPr>
        <w:t>ứu</w:t>
      </w:r>
      <w:r>
        <w:rPr>
          <w:rFonts w:eastAsia=".VnTime"/>
          <w:bCs/>
          <w:sz w:val="28"/>
          <w:szCs w:val="28"/>
          <w:lang w:val="vi-VN"/>
        </w:rPr>
        <w:t xml:space="preserve"> c</w:t>
      </w:r>
      <w:r w:rsidRPr="001E61DA">
        <w:rPr>
          <w:rFonts w:eastAsia=".VnTime"/>
          <w:bCs/>
          <w:sz w:val="28"/>
          <w:szCs w:val="28"/>
          <w:lang w:val="vi-VN"/>
        </w:rPr>
        <w:t>ủa</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xml:space="preserve"> sinh v</w:t>
      </w:r>
      <w:r w:rsidRPr="001E61DA">
        <w:rPr>
          <w:rFonts w:eastAsia=".VnTime"/>
          <w:bCs/>
          <w:sz w:val="28"/>
          <w:szCs w:val="28"/>
          <w:lang w:val="vi-VN"/>
        </w:rPr>
        <w:t>à</w:t>
      </w:r>
      <w:r>
        <w:rPr>
          <w:rFonts w:eastAsia=".VnTime"/>
          <w:bCs/>
          <w:sz w:val="28"/>
          <w:szCs w:val="28"/>
          <w:lang w:val="vi-VN"/>
        </w:rPr>
        <w:t xml:space="preserve"> nhu c</w:t>
      </w:r>
      <w:r w:rsidRPr="001E61DA">
        <w:rPr>
          <w:rFonts w:eastAsia=".VnTime"/>
          <w:bCs/>
          <w:sz w:val="28"/>
          <w:szCs w:val="28"/>
          <w:lang w:val="vi-VN"/>
        </w:rPr>
        <w:t>ầu</w:t>
      </w:r>
      <w:r>
        <w:rPr>
          <w:rFonts w:eastAsia=".VnTime"/>
          <w:bCs/>
          <w:sz w:val="28"/>
          <w:szCs w:val="28"/>
          <w:lang w:val="vi-VN"/>
        </w:rPr>
        <w:t xml:space="preserve"> h</w:t>
      </w:r>
      <w:r w:rsidRPr="001E61DA">
        <w:rPr>
          <w:rFonts w:eastAsia=".VnTime"/>
          <w:bCs/>
          <w:sz w:val="28"/>
          <w:szCs w:val="28"/>
          <w:lang w:val="vi-VN"/>
        </w:rPr>
        <w:t>ọc</w:t>
      </w:r>
      <w:r>
        <w:rPr>
          <w:rFonts w:eastAsia=".VnTime"/>
          <w:bCs/>
          <w:sz w:val="28"/>
          <w:szCs w:val="28"/>
          <w:lang w:val="vi-VN"/>
        </w:rPr>
        <w:t xml:space="preserve"> t</w:t>
      </w:r>
      <w:r w:rsidRPr="001E61DA">
        <w:rPr>
          <w:rFonts w:eastAsia=".VnTime"/>
          <w:bCs/>
          <w:sz w:val="28"/>
          <w:szCs w:val="28"/>
          <w:lang w:val="vi-VN"/>
        </w:rPr>
        <w:t>ập</w:t>
      </w:r>
      <w:r>
        <w:rPr>
          <w:rFonts w:eastAsia=".VnTime"/>
          <w:bCs/>
          <w:sz w:val="28"/>
          <w:szCs w:val="28"/>
          <w:lang w:val="vi-VN"/>
        </w:rPr>
        <w:t xml:space="preserve"> su</w:t>
      </w:r>
      <w:r w:rsidRPr="001E61DA">
        <w:rPr>
          <w:rFonts w:eastAsia=".VnTime"/>
          <w:bCs/>
          <w:sz w:val="28"/>
          <w:szCs w:val="28"/>
          <w:lang w:val="vi-VN"/>
        </w:rPr>
        <w:t>ốt</w:t>
      </w:r>
      <w:r>
        <w:rPr>
          <w:rFonts w:eastAsia=".VnTime"/>
          <w:bCs/>
          <w:sz w:val="28"/>
          <w:szCs w:val="28"/>
          <w:lang w:val="vi-VN"/>
        </w:rPr>
        <w:t xml:space="preserve"> đ</w:t>
      </w:r>
      <w:r w:rsidRPr="001E61DA">
        <w:rPr>
          <w:rFonts w:eastAsia=".VnTime"/>
          <w:bCs/>
          <w:sz w:val="28"/>
          <w:szCs w:val="28"/>
          <w:lang w:val="vi-VN"/>
        </w:rPr>
        <w:t>ời</w:t>
      </w:r>
      <w:r>
        <w:rPr>
          <w:rFonts w:eastAsia=".VnTime"/>
          <w:bCs/>
          <w:sz w:val="28"/>
          <w:szCs w:val="28"/>
          <w:lang w:val="vi-VN"/>
        </w:rPr>
        <w:t xml:space="preserve"> c</w:t>
      </w:r>
      <w:r w:rsidRPr="001E61DA">
        <w:rPr>
          <w:rFonts w:eastAsia=".VnTime"/>
          <w:bCs/>
          <w:sz w:val="28"/>
          <w:szCs w:val="28"/>
          <w:lang w:val="vi-VN"/>
        </w:rPr>
        <w:t>ủa</w:t>
      </w:r>
      <w:r>
        <w:rPr>
          <w:rFonts w:eastAsia=".VnTime"/>
          <w:bCs/>
          <w:sz w:val="28"/>
          <w:szCs w:val="28"/>
          <w:lang w:val="vi-VN"/>
        </w:rPr>
        <w:t xml:space="preserve"> ng</w:t>
      </w:r>
      <w:r w:rsidRPr="001E61DA">
        <w:rPr>
          <w:rFonts w:eastAsia=".VnTime"/>
          <w:bCs/>
          <w:sz w:val="28"/>
          <w:szCs w:val="28"/>
          <w:lang w:val="vi-VN"/>
        </w:rPr>
        <w:t>ười</w:t>
      </w:r>
      <w:r>
        <w:rPr>
          <w:rFonts w:eastAsia=".VnTime"/>
          <w:bCs/>
          <w:sz w:val="28"/>
          <w:szCs w:val="28"/>
          <w:lang w:val="vi-VN"/>
        </w:rPr>
        <w:t xml:space="preserve"> d</w:t>
      </w:r>
      <w:r w:rsidRPr="001E61DA">
        <w:rPr>
          <w:rFonts w:eastAsia=".VnTime"/>
          <w:bCs/>
          <w:sz w:val="28"/>
          <w:szCs w:val="28"/>
          <w:lang w:val="vi-VN"/>
        </w:rPr>
        <w:t>ân</w:t>
      </w:r>
      <w:r>
        <w:rPr>
          <w:rFonts w:eastAsia=".VnTime"/>
          <w:bCs/>
          <w:sz w:val="28"/>
          <w:szCs w:val="28"/>
          <w:lang w:val="vi-VN"/>
        </w:rPr>
        <w:t>.</w:t>
      </w:r>
    </w:p>
    <w:p w:rsidR="003C25EA" w:rsidRPr="00027149" w:rsidRDefault="003C25EA" w:rsidP="00B72BBB">
      <w:pPr>
        <w:pStyle w:val="NormalWeb"/>
        <w:shd w:val="clear" w:color="auto" w:fill="FFFFFF"/>
        <w:spacing w:before="120" w:beforeAutospacing="0" w:after="120" w:afterAutospacing="0" w:line="276" w:lineRule="auto"/>
        <w:ind w:firstLine="567"/>
        <w:jc w:val="both"/>
        <w:rPr>
          <w:rFonts w:eastAsia=".VnTime"/>
          <w:bCs/>
          <w:sz w:val="28"/>
          <w:szCs w:val="28"/>
          <w:lang w:val="vi-VN"/>
        </w:rPr>
      </w:pPr>
      <w:r>
        <w:rPr>
          <w:rFonts w:eastAsia=".VnTime"/>
          <w:bCs/>
          <w:sz w:val="28"/>
          <w:szCs w:val="28"/>
          <w:lang w:val="vi-VN"/>
        </w:rPr>
        <w:t>5.</w:t>
      </w:r>
      <w:r w:rsidR="001E61DA">
        <w:rPr>
          <w:rFonts w:eastAsia=".VnTime"/>
          <w:bCs/>
          <w:sz w:val="28"/>
          <w:szCs w:val="28"/>
          <w:lang w:val="vi-VN"/>
        </w:rPr>
        <w:t>6</w:t>
      </w:r>
      <w:r>
        <w:rPr>
          <w:rFonts w:eastAsia=".VnTime"/>
          <w:bCs/>
          <w:sz w:val="28"/>
          <w:szCs w:val="28"/>
          <w:lang w:val="vi-VN"/>
        </w:rPr>
        <w:t xml:space="preserve">. </w:t>
      </w:r>
      <w:r w:rsidR="005578E8">
        <w:rPr>
          <w:rFonts w:eastAsia=".VnTime"/>
          <w:bCs/>
          <w:sz w:val="28"/>
          <w:szCs w:val="28"/>
          <w:lang w:val="vi-VN"/>
        </w:rPr>
        <w:t>Tham m</w:t>
      </w:r>
      <w:r w:rsidR="005578E8" w:rsidRPr="005578E8">
        <w:rPr>
          <w:rFonts w:eastAsia=".VnTime"/>
          <w:bCs/>
          <w:sz w:val="28"/>
          <w:szCs w:val="28"/>
          <w:lang w:val="vi-VN"/>
        </w:rPr>
        <w:t>ưu</w:t>
      </w:r>
      <w:r w:rsidR="005578E8">
        <w:rPr>
          <w:rFonts w:eastAsia=".VnTime"/>
          <w:bCs/>
          <w:sz w:val="28"/>
          <w:szCs w:val="28"/>
          <w:lang w:val="vi-VN"/>
        </w:rPr>
        <w:t xml:space="preserve"> </w:t>
      </w:r>
      <w:r w:rsidR="005578E8" w:rsidRPr="005578E8">
        <w:rPr>
          <w:rFonts w:eastAsia=".VnTime"/>
          <w:bCs/>
          <w:sz w:val="28"/>
          <w:szCs w:val="28"/>
          <w:lang w:val="vi-VN"/>
        </w:rPr>
        <w:t>Ủy</w:t>
      </w:r>
      <w:r w:rsidR="005578E8">
        <w:rPr>
          <w:rFonts w:eastAsia=".VnTime"/>
          <w:bCs/>
          <w:sz w:val="28"/>
          <w:szCs w:val="28"/>
          <w:lang w:val="vi-VN"/>
        </w:rPr>
        <w:t xml:space="preserve"> ban nh</w:t>
      </w:r>
      <w:r w:rsidR="005578E8" w:rsidRPr="005578E8">
        <w:rPr>
          <w:rFonts w:eastAsia=".VnTime"/>
          <w:bCs/>
          <w:sz w:val="28"/>
          <w:szCs w:val="28"/>
          <w:lang w:val="vi-VN"/>
        </w:rPr>
        <w:t>ân</w:t>
      </w:r>
      <w:r w:rsidR="005578E8">
        <w:rPr>
          <w:rFonts w:eastAsia=".VnTime"/>
          <w:bCs/>
          <w:sz w:val="28"/>
          <w:szCs w:val="28"/>
          <w:lang w:val="vi-VN"/>
        </w:rPr>
        <w:t xml:space="preserve"> d</w:t>
      </w:r>
      <w:r w:rsidR="005578E8" w:rsidRPr="005578E8">
        <w:rPr>
          <w:rFonts w:eastAsia=".VnTime"/>
          <w:bCs/>
          <w:sz w:val="28"/>
          <w:szCs w:val="28"/>
          <w:lang w:val="vi-VN"/>
        </w:rPr>
        <w:t>ân</w:t>
      </w:r>
      <w:r w:rsidR="005578E8">
        <w:rPr>
          <w:rFonts w:eastAsia=".VnTime"/>
          <w:bCs/>
          <w:sz w:val="28"/>
          <w:szCs w:val="28"/>
          <w:lang w:val="vi-VN"/>
        </w:rPr>
        <w:t xml:space="preserve"> th</w:t>
      </w:r>
      <w:r w:rsidR="005578E8" w:rsidRPr="005578E8">
        <w:rPr>
          <w:rFonts w:eastAsia=".VnTime"/>
          <w:bCs/>
          <w:sz w:val="28"/>
          <w:szCs w:val="28"/>
          <w:lang w:val="vi-VN"/>
        </w:rPr>
        <w:t>àn</w:t>
      </w:r>
      <w:r w:rsidR="005578E8">
        <w:rPr>
          <w:rFonts w:eastAsia=".VnTime"/>
          <w:bCs/>
          <w:sz w:val="28"/>
          <w:szCs w:val="28"/>
          <w:lang w:val="vi-VN"/>
        </w:rPr>
        <w:t>h ph</w:t>
      </w:r>
      <w:r w:rsidR="005578E8" w:rsidRPr="005578E8">
        <w:rPr>
          <w:rFonts w:eastAsia=".VnTime"/>
          <w:bCs/>
          <w:sz w:val="28"/>
          <w:szCs w:val="28"/>
          <w:lang w:val="vi-VN"/>
        </w:rPr>
        <w:t>ố</w:t>
      </w:r>
      <w:r w:rsidR="005578E8">
        <w:rPr>
          <w:rFonts w:eastAsia=".VnTime"/>
          <w:bCs/>
          <w:sz w:val="28"/>
          <w:szCs w:val="28"/>
          <w:lang w:val="vi-VN"/>
        </w:rPr>
        <w:t xml:space="preserve"> ban h</w:t>
      </w:r>
      <w:r w:rsidR="005578E8" w:rsidRPr="005578E8">
        <w:rPr>
          <w:rFonts w:eastAsia=".VnTime"/>
          <w:bCs/>
          <w:sz w:val="28"/>
          <w:szCs w:val="28"/>
          <w:lang w:val="vi-VN"/>
        </w:rPr>
        <w:t>àn</w:t>
      </w:r>
      <w:r w:rsidR="005578E8">
        <w:rPr>
          <w:rFonts w:eastAsia=".VnTime"/>
          <w:bCs/>
          <w:sz w:val="28"/>
          <w:szCs w:val="28"/>
          <w:lang w:val="vi-VN"/>
        </w:rPr>
        <w:t xml:space="preserve">h </w:t>
      </w:r>
      <w:r>
        <w:rPr>
          <w:rFonts w:eastAsia=".VnTime"/>
          <w:bCs/>
          <w:sz w:val="28"/>
          <w:szCs w:val="28"/>
          <w:lang w:val="vi-VN"/>
        </w:rPr>
        <w:t>v</w:t>
      </w:r>
      <w:r w:rsidRPr="003C25EA">
        <w:rPr>
          <w:rFonts w:eastAsia=".VnTime"/>
          <w:bCs/>
          <w:sz w:val="28"/>
          <w:szCs w:val="28"/>
          <w:lang w:val="vi-VN"/>
        </w:rPr>
        <w:t>à</w:t>
      </w:r>
      <w:r>
        <w:rPr>
          <w:rFonts w:eastAsia=".VnTime"/>
          <w:bCs/>
          <w:sz w:val="28"/>
          <w:szCs w:val="28"/>
          <w:lang w:val="vi-VN"/>
        </w:rPr>
        <w:t xml:space="preserve"> t</w:t>
      </w:r>
      <w:r w:rsidRPr="003C25EA">
        <w:rPr>
          <w:rFonts w:eastAsia=".VnTime"/>
          <w:bCs/>
          <w:sz w:val="28"/>
          <w:szCs w:val="28"/>
          <w:lang w:val="vi-VN"/>
        </w:rPr>
        <w:t>ổ</w:t>
      </w:r>
      <w:r>
        <w:rPr>
          <w:rFonts w:eastAsia=".VnTime"/>
          <w:bCs/>
          <w:sz w:val="28"/>
          <w:szCs w:val="28"/>
          <w:lang w:val="vi-VN"/>
        </w:rPr>
        <w:t xml:space="preserve"> ch</w:t>
      </w:r>
      <w:r w:rsidRPr="003C25EA">
        <w:rPr>
          <w:rFonts w:eastAsia=".VnTime"/>
          <w:bCs/>
          <w:sz w:val="28"/>
          <w:szCs w:val="28"/>
          <w:lang w:val="vi-VN"/>
        </w:rPr>
        <w:t>ức</w:t>
      </w:r>
      <w:r>
        <w:rPr>
          <w:rFonts w:eastAsia=".VnTime"/>
          <w:bCs/>
          <w:sz w:val="28"/>
          <w:szCs w:val="28"/>
          <w:lang w:val="vi-VN"/>
        </w:rPr>
        <w:t xml:space="preserve"> tri</w:t>
      </w:r>
      <w:r w:rsidRPr="003C25EA">
        <w:rPr>
          <w:rFonts w:eastAsia=".VnTime"/>
          <w:bCs/>
          <w:sz w:val="28"/>
          <w:szCs w:val="28"/>
          <w:lang w:val="vi-VN"/>
        </w:rPr>
        <w:t>ển</w:t>
      </w:r>
      <w:r>
        <w:rPr>
          <w:rFonts w:eastAsia=".VnTime"/>
          <w:bCs/>
          <w:sz w:val="28"/>
          <w:szCs w:val="28"/>
          <w:lang w:val="vi-VN"/>
        </w:rPr>
        <w:t xml:space="preserve"> khai </w:t>
      </w:r>
      <w:r w:rsidR="005578E8">
        <w:rPr>
          <w:rFonts w:eastAsia=".VnTime"/>
          <w:bCs/>
          <w:sz w:val="28"/>
          <w:szCs w:val="28"/>
          <w:lang w:val="vi-VN"/>
        </w:rPr>
        <w:t xml:space="preserve">      </w:t>
      </w:r>
      <w:r>
        <w:rPr>
          <w:rFonts w:eastAsia=".VnTime"/>
          <w:bCs/>
          <w:sz w:val="28"/>
          <w:szCs w:val="28"/>
          <w:lang w:val="vi-VN"/>
        </w:rPr>
        <w:t>th</w:t>
      </w:r>
      <w:r w:rsidRPr="003C25EA">
        <w:rPr>
          <w:rFonts w:eastAsia=".VnTime"/>
          <w:bCs/>
          <w:sz w:val="28"/>
          <w:szCs w:val="28"/>
          <w:lang w:val="vi-VN"/>
        </w:rPr>
        <w:t>ực</w:t>
      </w:r>
      <w:r>
        <w:rPr>
          <w:rFonts w:eastAsia=".VnTime"/>
          <w:bCs/>
          <w:sz w:val="28"/>
          <w:szCs w:val="28"/>
          <w:lang w:val="vi-VN"/>
        </w:rPr>
        <w:t xml:space="preserve"> hi</w:t>
      </w:r>
      <w:r w:rsidRPr="003C25EA">
        <w:rPr>
          <w:rFonts w:eastAsia=".VnTime"/>
          <w:bCs/>
          <w:sz w:val="28"/>
          <w:szCs w:val="28"/>
          <w:lang w:val="vi-VN"/>
        </w:rPr>
        <w:t>ện</w:t>
      </w:r>
      <w:r>
        <w:rPr>
          <w:rFonts w:eastAsia=".VnTime"/>
          <w:bCs/>
          <w:sz w:val="28"/>
          <w:szCs w:val="28"/>
          <w:lang w:val="vi-VN"/>
        </w:rPr>
        <w:t xml:space="preserve"> </w:t>
      </w:r>
      <w:r w:rsidRPr="003C25EA">
        <w:rPr>
          <w:rFonts w:eastAsia=".VnTime"/>
          <w:bCs/>
          <w:sz w:val="28"/>
          <w:szCs w:val="28"/>
          <w:lang w:val="vi-VN"/>
        </w:rPr>
        <w:t>Đề</w:t>
      </w:r>
      <w:r>
        <w:rPr>
          <w:rFonts w:eastAsia=".VnTime"/>
          <w:bCs/>
          <w:sz w:val="28"/>
          <w:szCs w:val="28"/>
          <w:lang w:val="vi-VN"/>
        </w:rPr>
        <w:t xml:space="preserve"> </w:t>
      </w:r>
      <w:r w:rsidRPr="003C25EA">
        <w:rPr>
          <w:rFonts w:eastAsia=".VnTime"/>
          <w:bCs/>
          <w:sz w:val="28"/>
          <w:szCs w:val="28"/>
          <w:lang w:val="vi-VN"/>
        </w:rPr>
        <w:t>án</w:t>
      </w:r>
      <w:r>
        <w:rPr>
          <w:rFonts w:eastAsia=".VnTime"/>
          <w:bCs/>
          <w:sz w:val="28"/>
          <w:szCs w:val="28"/>
          <w:lang w:val="vi-VN"/>
        </w:rPr>
        <w:t xml:space="preserve"> </w:t>
      </w:r>
      <w:r w:rsidR="005578E8">
        <w:rPr>
          <w:sz w:val="28"/>
          <w:szCs w:val="28"/>
          <w:lang w:val="vi-VN"/>
        </w:rPr>
        <w:t>“N</w:t>
      </w:r>
      <w:r w:rsidR="005578E8" w:rsidRPr="00E32870">
        <w:rPr>
          <w:sz w:val="28"/>
          <w:szCs w:val="28"/>
          <w:lang w:val="vi-VN"/>
        </w:rPr>
        <w:t>âng</w:t>
      </w:r>
      <w:r w:rsidR="005578E8">
        <w:rPr>
          <w:sz w:val="28"/>
          <w:szCs w:val="28"/>
          <w:lang w:val="vi-VN"/>
        </w:rPr>
        <w:t xml:space="preserve"> cao n</w:t>
      </w:r>
      <w:r w:rsidR="005578E8" w:rsidRPr="00E32870">
        <w:rPr>
          <w:sz w:val="28"/>
          <w:szCs w:val="28"/>
          <w:lang w:val="vi-VN"/>
        </w:rPr>
        <w:t>ăng</w:t>
      </w:r>
      <w:r w:rsidR="005578E8">
        <w:rPr>
          <w:sz w:val="28"/>
          <w:szCs w:val="28"/>
          <w:lang w:val="vi-VN"/>
        </w:rPr>
        <w:t xml:space="preserve"> l</w:t>
      </w:r>
      <w:r w:rsidR="005578E8" w:rsidRPr="00E32870">
        <w:rPr>
          <w:sz w:val="28"/>
          <w:szCs w:val="28"/>
          <w:lang w:val="vi-VN"/>
        </w:rPr>
        <w:t>ực</w:t>
      </w:r>
      <w:r w:rsidR="005578E8">
        <w:rPr>
          <w:sz w:val="28"/>
          <w:szCs w:val="28"/>
          <w:lang w:val="vi-VN"/>
        </w:rPr>
        <w:t>, ki</w:t>
      </w:r>
      <w:r w:rsidR="005578E8" w:rsidRPr="00E32870">
        <w:rPr>
          <w:sz w:val="28"/>
          <w:szCs w:val="28"/>
          <w:lang w:val="vi-VN"/>
        </w:rPr>
        <w:t>ến</w:t>
      </w:r>
      <w:r w:rsidR="005578E8">
        <w:rPr>
          <w:sz w:val="28"/>
          <w:szCs w:val="28"/>
          <w:lang w:val="vi-VN"/>
        </w:rPr>
        <w:t xml:space="preserve"> th</w:t>
      </w:r>
      <w:r w:rsidR="005578E8" w:rsidRPr="00E32870">
        <w:rPr>
          <w:sz w:val="28"/>
          <w:szCs w:val="28"/>
          <w:lang w:val="vi-VN"/>
        </w:rPr>
        <w:t>ức</w:t>
      </w:r>
      <w:r w:rsidR="005578E8">
        <w:rPr>
          <w:sz w:val="28"/>
          <w:szCs w:val="28"/>
          <w:lang w:val="vi-VN"/>
        </w:rPr>
        <w:t>, k</w:t>
      </w:r>
      <w:r w:rsidR="005578E8" w:rsidRPr="00E32870">
        <w:rPr>
          <w:sz w:val="28"/>
          <w:szCs w:val="28"/>
          <w:lang w:val="vi-VN"/>
        </w:rPr>
        <w:t>ỹ</w:t>
      </w:r>
      <w:r w:rsidR="005578E8">
        <w:rPr>
          <w:sz w:val="28"/>
          <w:szCs w:val="28"/>
          <w:lang w:val="vi-VN"/>
        </w:rPr>
        <w:t xml:space="preserve"> n</w:t>
      </w:r>
      <w:r w:rsidR="005578E8" w:rsidRPr="00E32870">
        <w:rPr>
          <w:sz w:val="28"/>
          <w:szCs w:val="28"/>
          <w:lang w:val="vi-VN"/>
        </w:rPr>
        <w:t>ăng</w:t>
      </w:r>
      <w:r w:rsidR="005578E8">
        <w:rPr>
          <w:sz w:val="28"/>
          <w:szCs w:val="28"/>
          <w:lang w:val="vi-VN"/>
        </w:rPr>
        <w:t xml:space="preserve"> </w:t>
      </w:r>
      <w:r w:rsidR="005578E8" w:rsidRPr="00E32870">
        <w:rPr>
          <w:sz w:val="28"/>
          <w:szCs w:val="28"/>
          <w:lang w:val="vi-VN"/>
        </w:rPr>
        <w:t>ứng</w:t>
      </w:r>
      <w:r w:rsidR="005578E8">
        <w:rPr>
          <w:sz w:val="28"/>
          <w:szCs w:val="28"/>
          <w:lang w:val="vi-VN"/>
        </w:rPr>
        <w:t xml:space="preserve"> d</w:t>
      </w:r>
      <w:r w:rsidR="005578E8" w:rsidRPr="00E32870">
        <w:rPr>
          <w:sz w:val="28"/>
          <w:szCs w:val="28"/>
          <w:lang w:val="vi-VN"/>
        </w:rPr>
        <w:t>ụng</w:t>
      </w:r>
      <w:r w:rsidR="005578E8">
        <w:rPr>
          <w:sz w:val="28"/>
          <w:szCs w:val="28"/>
          <w:lang w:val="vi-VN"/>
        </w:rPr>
        <w:t xml:space="preserve"> Tin h</w:t>
      </w:r>
      <w:r w:rsidR="005578E8" w:rsidRPr="00E32870">
        <w:rPr>
          <w:sz w:val="28"/>
          <w:szCs w:val="28"/>
          <w:lang w:val="vi-VN"/>
        </w:rPr>
        <w:t>ọc</w:t>
      </w:r>
      <w:r w:rsidR="005578E8">
        <w:rPr>
          <w:sz w:val="28"/>
          <w:szCs w:val="28"/>
          <w:lang w:val="vi-VN"/>
        </w:rPr>
        <w:t xml:space="preserve"> cho             h</w:t>
      </w:r>
      <w:r w:rsidR="005578E8" w:rsidRPr="00E32870">
        <w:rPr>
          <w:sz w:val="28"/>
          <w:szCs w:val="28"/>
          <w:lang w:val="vi-VN"/>
        </w:rPr>
        <w:t>ọc</w:t>
      </w:r>
      <w:r w:rsidR="005578E8">
        <w:rPr>
          <w:sz w:val="28"/>
          <w:szCs w:val="28"/>
          <w:lang w:val="vi-VN"/>
        </w:rPr>
        <w:t xml:space="preserve"> sinh </w:t>
      </w:r>
      <w:r w:rsidR="005578E8" w:rsidRPr="00E32870">
        <w:rPr>
          <w:sz w:val="28"/>
          <w:szCs w:val="28"/>
          <w:lang w:val="vi-VN"/>
        </w:rPr>
        <w:t>phổ</w:t>
      </w:r>
      <w:r w:rsidR="005578E8">
        <w:rPr>
          <w:sz w:val="28"/>
          <w:szCs w:val="28"/>
          <w:lang w:val="vi-VN"/>
        </w:rPr>
        <w:t xml:space="preserve"> th</w:t>
      </w:r>
      <w:r w:rsidR="005578E8" w:rsidRPr="00E32870">
        <w:rPr>
          <w:sz w:val="28"/>
          <w:szCs w:val="28"/>
          <w:lang w:val="vi-VN"/>
        </w:rPr>
        <w:t>ông</w:t>
      </w:r>
      <w:r w:rsidR="005578E8">
        <w:rPr>
          <w:sz w:val="28"/>
          <w:szCs w:val="28"/>
          <w:lang w:val="vi-VN"/>
        </w:rPr>
        <w:t xml:space="preserve"> Th</w:t>
      </w:r>
      <w:r w:rsidR="005578E8" w:rsidRPr="00E32870">
        <w:rPr>
          <w:sz w:val="28"/>
          <w:szCs w:val="28"/>
          <w:lang w:val="vi-VN"/>
        </w:rPr>
        <w:t>àn</w:t>
      </w:r>
      <w:r w:rsidR="005578E8">
        <w:rPr>
          <w:sz w:val="28"/>
          <w:szCs w:val="28"/>
          <w:lang w:val="vi-VN"/>
        </w:rPr>
        <w:t>h ph</w:t>
      </w:r>
      <w:r w:rsidR="005578E8" w:rsidRPr="00E32870">
        <w:rPr>
          <w:sz w:val="28"/>
          <w:szCs w:val="28"/>
          <w:lang w:val="vi-VN"/>
        </w:rPr>
        <w:t>ố</w:t>
      </w:r>
      <w:r w:rsidR="005578E8">
        <w:rPr>
          <w:sz w:val="28"/>
          <w:szCs w:val="28"/>
          <w:lang w:val="vi-VN"/>
        </w:rPr>
        <w:t xml:space="preserve"> H</w:t>
      </w:r>
      <w:r w:rsidR="005578E8" w:rsidRPr="00E32870">
        <w:rPr>
          <w:sz w:val="28"/>
          <w:szCs w:val="28"/>
          <w:lang w:val="vi-VN"/>
        </w:rPr>
        <w:t>ồ</w:t>
      </w:r>
      <w:r w:rsidR="005578E8">
        <w:rPr>
          <w:sz w:val="28"/>
          <w:szCs w:val="28"/>
          <w:lang w:val="vi-VN"/>
        </w:rPr>
        <w:t xml:space="preserve"> Ch</w:t>
      </w:r>
      <w:r w:rsidR="005578E8" w:rsidRPr="00E32870">
        <w:rPr>
          <w:sz w:val="28"/>
          <w:szCs w:val="28"/>
          <w:lang w:val="vi-VN"/>
        </w:rPr>
        <w:t>í</w:t>
      </w:r>
      <w:r w:rsidR="005578E8">
        <w:rPr>
          <w:sz w:val="28"/>
          <w:szCs w:val="28"/>
          <w:lang w:val="vi-VN"/>
        </w:rPr>
        <w:t xml:space="preserve"> Minh theo </w:t>
      </w:r>
      <w:r w:rsidR="005578E8" w:rsidRPr="00E32870">
        <w:rPr>
          <w:sz w:val="28"/>
          <w:szCs w:val="28"/>
          <w:lang w:val="vi-VN"/>
        </w:rPr>
        <w:t>định</w:t>
      </w:r>
      <w:r w:rsidR="005578E8">
        <w:rPr>
          <w:sz w:val="28"/>
          <w:szCs w:val="28"/>
          <w:lang w:val="vi-VN"/>
        </w:rPr>
        <w:t xml:space="preserve"> h</w:t>
      </w:r>
      <w:r w:rsidR="005578E8" w:rsidRPr="00E32870">
        <w:rPr>
          <w:sz w:val="28"/>
          <w:szCs w:val="28"/>
          <w:lang w:val="vi-VN"/>
        </w:rPr>
        <w:t>ướng</w:t>
      </w:r>
      <w:r w:rsidR="005578E8">
        <w:rPr>
          <w:sz w:val="28"/>
          <w:szCs w:val="28"/>
          <w:lang w:val="vi-VN"/>
        </w:rPr>
        <w:t xml:space="preserve"> </w:t>
      </w:r>
      <w:r w:rsidR="00C8657D">
        <w:rPr>
          <w:sz w:val="28"/>
          <w:szCs w:val="28"/>
          <w:lang w:val="vi-VN"/>
        </w:rPr>
        <w:t>c</w:t>
      </w:r>
      <w:r w:rsidR="005578E8">
        <w:rPr>
          <w:sz w:val="28"/>
          <w:szCs w:val="28"/>
          <w:lang w:val="vi-VN"/>
        </w:rPr>
        <w:t>hu</w:t>
      </w:r>
      <w:r w:rsidR="005578E8" w:rsidRPr="00E32870">
        <w:rPr>
          <w:sz w:val="28"/>
          <w:szCs w:val="28"/>
          <w:lang w:val="vi-VN"/>
        </w:rPr>
        <w:t>ẩn</w:t>
      </w:r>
      <w:r w:rsidR="005578E8">
        <w:rPr>
          <w:sz w:val="28"/>
          <w:szCs w:val="28"/>
          <w:lang w:val="vi-VN"/>
        </w:rPr>
        <w:t xml:space="preserve"> </w:t>
      </w:r>
      <w:r w:rsidR="00C8657D">
        <w:rPr>
          <w:sz w:val="28"/>
          <w:szCs w:val="28"/>
          <w:lang w:val="vi-VN"/>
        </w:rPr>
        <w:t>q</w:t>
      </w:r>
      <w:r w:rsidR="005578E8">
        <w:rPr>
          <w:sz w:val="28"/>
          <w:szCs w:val="28"/>
          <w:lang w:val="vi-VN"/>
        </w:rPr>
        <w:t>u</w:t>
      </w:r>
      <w:r w:rsidR="005578E8" w:rsidRPr="00E32870">
        <w:rPr>
          <w:sz w:val="28"/>
          <w:szCs w:val="28"/>
          <w:lang w:val="vi-VN"/>
        </w:rPr>
        <w:t>ốc</w:t>
      </w:r>
      <w:r w:rsidR="005578E8">
        <w:rPr>
          <w:sz w:val="28"/>
          <w:szCs w:val="28"/>
          <w:lang w:val="vi-VN"/>
        </w:rPr>
        <w:t xml:space="preserve"> t</w:t>
      </w:r>
      <w:r w:rsidR="005578E8" w:rsidRPr="00E32870">
        <w:rPr>
          <w:sz w:val="28"/>
          <w:szCs w:val="28"/>
          <w:lang w:val="vi-VN"/>
        </w:rPr>
        <w:t>ế</w:t>
      </w:r>
      <w:r w:rsidR="005578E8">
        <w:rPr>
          <w:sz w:val="28"/>
          <w:szCs w:val="28"/>
          <w:lang w:val="vi-VN"/>
        </w:rPr>
        <w:t xml:space="preserve">             giai </w:t>
      </w:r>
      <w:r w:rsidR="005578E8" w:rsidRPr="00E32870">
        <w:rPr>
          <w:sz w:val="28"/>
          <w:szCs w:val="28"/>
          <w:lang w:val="vi-VN"/>
        </w:rPr>
        <w:t>đoạn</w:t>
      </w:r>
      <w:r w:rsidR="005578E8">
        <w:rPr>
          <w:sz w:val="28"/>
          <w:szCs w:val="28"/>
          <w:lang w:val="vi-VN"/>
        </w:rPr>
        <w:t xml:space="preserve"> 2020 – 2030”.</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6. Đẩy mạnh giao quyền tự chủ, tự chịu trách nhiệm đối với các cơ sở giáo dục và đào tạo </w:t>
      </w:r>
    </w:p>
    <w:p w:rsidR="00C8657D" w:rsidRDefault="00027149" w:rsidP="00B72BBB">
      <w:pPr>
        <w:spacing w:before="120" w:after="120" w:line="276" w:lineRule="auto"/>
        <w:ind w:firstLine="567"/>
        <w:jc w:val="both"/>
        <w:rPr>
          <w:rFonts w:eastAsia=".VnTime"/>
          <w:bCs/>
          <w:lang w:val="vi-VN"/>
        </w:rPr>
      </w:pPr>
      <w:r w:rsidRPr="00027149">
        <w:rPr>
          <w:rFonts w:eastAsia=".VnTime"/>
          <w:bCs/>
          <w:lang w:val="vi-VN"/>
        </w:rPr>
        <w:t xml:space="preserve">6.1. </w:t>
      </w:r>
      <w:r w:rsidR="00135FDA">
        <w:rPr>
          <w:rFonts w:eastAsia=".VnTime"/>
          <w:bCs/>
          <w:lang w:val="vi-VN"/>
        </w:rPr>
        <w:t>Ti</w:t>
      </w:r>
      <w:r w:rsidR="00135FDA" w:rsidRPr="00135FDA">
        <w:rPr>
          <w:rFonts w:eastAsia=".VnTime"/>
          <w:bCs/>
          <w:lang w:val="vi-VN"/>
        </w:rPr>
        <w:t>ếp</w:t>
      </w:r>
      <w:r w:rsidR="00135FDA">
        <w:rPr>
          <w:rFonts w:eastAsia=".VnTime"/>
          <w:bCs/>
          <w:lang w:val="vi-VN"/>
        </w:rPr>
        <w:t xml:space="preserve"> t</w:t>
      </w:r>
      <w:r w:rsidR="00135FDA" w:rsidRPr="00135FDA">
        <w:rPr>
          <w:rFonts w:eastAsia=".VnTime"/>
          <w:bCs/>
          <w:lang w:val="vi-VN"/>
        </w:rPr>
        <w:t>ục</w:t>
      </w:r>
      <w:r w:rsidR="00135FDA">
        <w:rPr>
          <w:rFonts w:eastAsia=".VnTime"/>
          <w:bCs/>
          <w:lang w:val="vi-VN"/>
        </w:rPr>
        <w:t xml:space="preserve"> t</w:t>
      </w:r>
      <w:r w:rsidR="00135FDA" w:rsidRPr="00135FDA">
        <w:rPr>
          <w:rFonts w:eastAsia=".VnTime"/>
          <w:bCs/>
          <w:lang w:val="vi-VN"/>
        </w:rPr>
        <w:t>ăng</w:t>
      </w:r>
      <w:r w:rsidR="00135FDA">
        <w:rPr>
          <w:rFonts w:eastAsia=".VnTime"/>
          <w:bCs/>
          <w:lang w:val="vi-VN"/>
        </w:rPr>
        <w:t xml:space="preserve"> cư</w:t>
      </w:r>
      <w:r w:rsidR="00135FDA" w:rsidRPr="00135FDA">
        <w:rPr>
          <w:rFonts w:eastAsia=".VnTime"/>
          <w:bCs/>
          <w:lang w:val="vi-VN"/>
        </w:rPr>
        <w:t>ờng</w:t>
      </w:r>
      <w:r w:rsidR="00135FDA">
        <w:rPr>
          <w:rFonts w:eastAsia=".VnTime"/>
          <w:bCs/>
          <w:lang w:val="vi-VN"/>
        </w:rPr>
        <w:t xml:space="preserve"> giao quy</w:t>
      </w:r>
      <w:r w:rsidR="00135FDA" w:rsidRPr="00135FDA">
        <w:rPr>
          <w:rFonts w:eastAsia=".VnTime"/>
          <w:bCs/>
          <w:lang w:val="vi-VN"/>
        </w:rPr>
        <w:t>ền</w:t>
      </w:r>
      <w:r w:rsidR="00135FDA">
        <w:rPr>
          <w:rFonts w:eastAsia=".VnTime"/>
          <w:bCs/>
          <w:lang w:val="vi-VN"/>
        </w:rPr>
        <w:t xml:space="preserve"> t</w:t>
      </w:r>
      <w:r w:rsidR="00135FDA" w:rsidRPr="00135FDA">
        <w:rPr>
          <w:rFonts w:eastAsia=".VnTime"/>
          <w:bCs/>
          <w:lang w:val="vi-VN"/>
        </w:rPr>
        <w:t>ự</w:t>
      </w:r>
      <w:r w:rsidR="00135FDA">
        <w:rPr>
          <w:rFonts w:eastAsia=".VnTime"/>
          <w:bCs/>
          <w:lang w:val="vi-VN"/>
        </w:rPr>
        <w:t xml:space="preserve"> ch</w:t>
      </w:r>
      <w:r w:rsidR="00135FDA" w:rsidRPr="00135FDA">
        <w:rPr>
          <w:rFonts w:eastAsia=".VnTime"/>
          <w:bCs/>
          <w:lang w:val="vi-VN"/>
        </w:rPr>
        <w:t>ủ</w:t>
      </w:r>
      <w:r w:rsidR="00135FDA">
        <w:rPr>
          <w:rFonts w:eastAsia=".VnTime"/>
          <w:bCs/>
          <w:lang w:val="vi-VN"/>
        </w:rPr>
        <w:t xml:space="preserve"> cho c</w:t>
      </w:r>
      <w:r w:rsidR="00135FDA" w:rsidRPr="00135FDA">
        <w:rPr>
          <w:rFonts w:eastAsia=".VnTime"/>
          <w:bCs/>
          <w:lang w:val="vi-VN"/>
        </w:rPr>
        <w:t>ác</w:t>
      </w:r>
      <w:r w:rsidR="00135FDA">
        <w:rPr>
          <w:rFonts w:eastAsia=".VnTime"/>
          <w:bCs/>
          <w:lang w:val="vi-VN"/>
        </w:rPr>
        <w:t xml:space="preserve"> nh</w:t>
      </w:r>
      <w:r w:rsidR="00135FDA" w:rsidRPr="00135FDA">
        <w:rPr>
          <w:rFonts w:eastAsia=".VnTime"/>
          <w:bCs/>
          <w:lang w:val="vi-VN"/>
        </w:rPr>
        <w:t>à</w:t>
      </w:r>
      <w:r w:rsidR="00135FDA">
        <w:rPr>
          <w:rFonts w:eastAsia=".VnTime"/>
          <w:bCs/>
          <w:lang w:val="vi-VN"/>
        </w:rPr>
        <w:t xml:space="preserve"> trư</w:t>
      </w:r>
      <w:r w:rsidR="00135FDA" w:rsidRPr="00135FDA">
        <w:rPr>
          <w:rFonts w:eastAsia=".VnTime"/>
          <w:bCs/>
          <w:lang w:val="vi-VN"/>
        </w:rPr>
        <w:t>ờng</w:t>
      </w:r>
      <w:r w:rsidR="00135FDA">
        <w:rPr>
          <w:rFonts w:eastAsia=".VnTime"/>
          <w:bCs/>
          <w:lang w:val="vi-VN"/>
        </w:rPr>
        <w:t>, nh</w:t>
      </w:r>
      <w:r w:rsidR="00135FDA" w:rsidRPr="00135FDA">
        <w:rPr>
          <w:rFonts w:eastAsia=".VnTime"/>
          <w:bCs/>
          <w:lang w:val="vi-VN"/>
        </w:rPr>
        <w:t>ất</w:t>
      </w:r>
      <w:r w:rsidR="00135FDA">
        <w:rPr>
          <w:rFonts w:eastAsia=".VnTime"/>
          <w:bCs/>
          <w:lang w:val="vi-VN"/>
        </w:rPr>
        <w:t xml:space="preserve"> l</w:t>
      </w:r>
      <w:r w:rsidR="00135FDA" w:rsidRPr="00135FDA">
        <w:rPr>
          <w:rFonts w:eastAsia=".VnTime"/>
          <w:bCs/>
          <w:lang w:val="vi-VN"/>
        </w:rPr>
        <w:t>à</w:t>
      </w:r>
      <w:r w:rsidR="00135FDA">
        <w:rPr>
          <w:rFonts w:eastAsia=".VnTime"/>
          <w:bCs/>
          <w:lang w:val="vi-VN"/>
        </w:rPr>
        <w:t xml:space="preserve"> t</w:t>
      </w:r>
      <w:r w:rsidR="00135FDA" w:rsidRPr="00135FDA">
        <w:rPr>
          <w:rFonts w:eastAsia=".VnTime"/>
          <w:bCs/>
          <w:lang w:val="vi-VN"/>
        </w:rPr>
        <w:t>ự</w:t>
      </w:r>
      <w:r w:rsidR="00135FDA">
        <w:rPr>
          <w:rFonts w:eastAsia=".VnTime"/>
          <w:bCs/>
          <w:lang w:val="vi-VN"/>
        </w:rPr>
        <w:t xml:space="preserve"> ch</w:t>
      </w:r>
      <w:r w:rsidR="00135FDA" w:rsidRPr="00135FDA">
        <w:rPr>
          <w:rFonts w:eastAsia=".VnTime"/>
          <w:bCs/>
          <w:lang w:val="vi-VN"/>
        </w:rPr>
        <w:t>ủ</w:t>
      </w:r>
      <w:r w:rsidR="00135FDA">
        <w:rPr>
          <w:rFonts w:eastAsia=".VnTime"/>
          <w:bCs/>
          <w:lang w:val="vi-VN"/>
        </w:rPr>
        <w:t xml:space="preserve"> v</w:t>
      </w:r>
      <w:r w:rsidR="00135FDA" w:rsidRPr="00135FDA">
        <w:rPr>
          <w:rFonts w:eastAsia=".VnTime"/>
          <w:bCs/>
          <w:lang w:val="vi-VN"/>
        </w:rPr>
        <w:t>ề</w:t>
      </w:r>
      <w:r w:rsidR="00135FDA">
        <w:rPr>
          <w:rFonts w:eastAsia=".VnTime"/>
          <w:bCs/>
          <w:lang w:val="vi-VN"/>
        </w:rPr>
        <w:t xml:space="preserve"> t</w:t>
      </w:r>
      <w:r w:rsidR="00135FDA" w:rsidRPr="00135FDA">
        <w:rPr>
          <w:rFonts w:eastAsia=".VnTime"/>
          <w:bCs/>
          <w:lang w:val="vi-VN"/>
        </w:rPr>
        <w:t>ài</w:t>
      </w:r>
      <w:r w:rsidR="00135FDA">
        <w:rPr>
          <w:rFonts w:eastAsia=".VnTime"/>
          <w:bCs/>
          <w:lang w:val="vi-VN"/>
        </w:rPr>
        <w:t xml:space="preserve"> ch</w:t>
      </w:r>
      <w:r w:rsidR="00135FDA" w:rsidRPr="00135FDA">
        <w:rPr>
          <w:rFonts w:eastAsia=".VnTime"/>
          <w:bCs/>
          <w:lang w:val="vi-VN"/>
        </w:rPr>
        <w:t>í</w:t>
      </w:r>
      <w:r w:rsidR="00135FDA">
        <w:rPr>
          <w:rFonts w:eastAsia=".VnTime"/>
          <w:bCs/>
          <w:lang w:val="vi-VN"/>
        </w:rPr>
        <w:t>nh, nh</w:t>
      </w:r>
      <w:r w:rsidR="00135FDA" w:rsidRPr="00135FDA">
        <w:rPr>
          <w:rFonts w:eastAsia=".VnTime"/>
          <w:bCs/>
          <w:lang w:val="vi-VN"/>
        </w:rPr>
        <w:t>ân</w:t>
      </w:r>
      <w:r w:rsidR="00135FDA">
        <w:rPr>
          <w:rFonts w:eastAsia=".VnTime"/>
          <w:bCs/>
          <w:lang w:val="vi-VN"/>
        </w:rPr>
        <w:t xml:space="preserve"> s</w:t>
      </w:r>
      <w:r w:rsidR="00135FDA" w:rsidRPr="00135FDA">
        <w:rPr>
          <w:rFonts w:eastAsia=".VnTime"/>
          <w:bCs/>
          <w:lang w:val="vi-VN"/>
        </w:rPr>
        <w:t>ự</w:t>
      </w:r>
      <w:r w:rsidR="00135FDA">
        <w:rPr>
          <w:rFonts w:eastAsia=".VnTime"/>
          <w:bCs/>
          <w:lang w:val="vi-VN"/>
        </w:rPr>
        <w:t>, ch</w:t>
      </w:r>
      <w:r w:rsidR="00135FDA" w:rsidRPr="00135FDA">
        <w:rPr>
          <w:rFonts w:eastAsia=".VnTime"/>
          <w:bCs/>
          <w:lang w:val="vi-VN"/>
        </w:rPr>
        <w:t>ương</w:t>
      </w:r>
      <w:r w:rsidR="00135FDA">
        <w:rPr>
          <w:rFonts w:eastAsia=".VnTime"/>
          <w:bCs/>
          <w:lang w:val="vi-VN"/>
        </w:rPr>
        <w:t xml:space="preserve"> tr</w:t>
      </w:r>
      <w:r w:rsidR="00135FDA" w:rsidRPr="00135FDA">
        <w:rPr>
          <w:rFonts w:eastAsia=".VnTime"/>
          <w:bCs/>
          <w:lang w:val="vi-VN"/>
        </w:rPr>
        <w:t>ìn</w:t>
      </w:r>
      <w:r w:rsidR="00135FDA">
        <w:rPr>
          <w:rFonts w:eastAsia=".VnTime"/>
          <w:bCs/>
          <w:lang w:val="vi-VN"/>
        </w:rPr>
        <w:t>h gi</w:t>
      </w:r>
      <w:r w:rsidR="00135FDA" w:rsidRPr="00135FDA">
        <w:rPr>
          <w:rFonts w:eastAsia=".VnTime"/>
          <w:bCs/>
          <w:lang w:val="vi-VN"/>
        </w:rPr>
        <w:t>áo</w:t>
      </w:r>
      <w:r w:rsidR="00135FDA">
        <w:rPr>
          <w:rFonts w:eastAsia=".VnTime"/>
          <w:bCs/>
          <w:lang w:val="vi-VN"/>
        </w:rPr>
        <w:t xml:space="preserve"> d</w:t>
      </w:r>
      <w:r w:rsidR="00135FDA" w:rsidRPr="00135FDA">
        <w:rPr>
          <w:rFonts w:eastAsia=".VnTime"/>
          <w:bCs/>
          <w:lang w:val="vi-VN"/>
        </w:rPr>
        <w:t>ục</w:t>
      </w:r>
      <w:r w:rsidR="00135FDA">
        <w:rPr>
          <w:rFonts w:eastAsia=".VnTime"/>
          <w:bCs/>
          <w:lang w:val="vi-VN"/>
        </w:rPr>
        <w:t xml:space="preserve"> ph</w:t>
      </w:r>
      <w:r w:rsidR="00135FDA" w:rsidRPr="00135FDA">
        <w:rPr>
          <w:rFonts w:eastAsia=".VnTime"/>
          <w:bCs/>
          <w:lang w:val="vi-VN"/>
        </w:rPr>
        <w:t>ù</w:t>
      </w:r>
      <w:r w:rsidR="00135FDA">
        <w:rPr>
          <w:rFonts w:eastAsia=".VnTime"/>
          <w:bCs/>
          <w:lang w:val="vi-VN"/>
        </w:rPr>
        <w:t xml:space="preserve"> h</w:t>
      </w:r>
      <w:r w:rsidR="00135FDA" w:rsidRPr="00135FDA">
        <w:rPr>
          <w:rFonts w:eastAsia=".VnTime"/>
          <w:bCs/>
          <w:lang w:val="vi-VN"/>
        </w:rPr>
        <w:t>ợp</w:t>
      </w:r>
      <w:r w:rsidR="00135FDA">
        <w:rPr>
          <w:rFonts w:eastAsia=".VnTime"/>
          <w:bCs/>
          <w:lang w:val="vi-VN"/>
        </w:rPr>
        <w:t xml:space="preserve"> v</w:t>
      </w:r>
      <w:r w:rsidR="00135FDA" w:rsidRPr="00135FDA">
        <w:rPr>
          <w:rFonts w:eastAsia=".VnTime"/>
          <w:bCs/>
          <w:lang w:val="vi-VN"/>
        </w:rPr>
        <w:t>ới</w:t>
      </w:r>
      <w:r w:rsidR="00135FDA">
        <w:rPr>
          <w:rFonts w:eastAsia=".VnTime"/>
          <w:bCs/>
          <w:lang w:val="vi-VN"/>
        </w:rPr>
        <w:t xml:space="preserve"> </w:t>
      </w:r>
      <w:r w:rsidR="00135FDA" w:rsidRPr="00135FDA">
        <w:rPr>
          <w:rFonts w:eastAsia=".VnTime"/>
          <w:bCs/>
          <w:lang w:val="vi-VN"/>
        </w:rPr>
        <w:t>đặc</w:t>
      </w:r>
      <w:r w:rsidR="00135FDA">
        <w:rPr>
          <w:rFonts w:eastAsia=".VnTime"/>
          <w:bCs/>
          <w:lang w:val="vi-VN"/>
        </w:rPr>
        <w:t xml:space="preserve"> th</w:t>
      </w:r>
      <w:r w:rsidR="00135FDA" w:rsidRPr="00135FDA">
        <w:rPr>
          <w:rFonts w:eastAsia=".VnTime"/>
          <w:bCs/>
          <w:lang w:val="vi-VN"/>
        </w:rPr>
        <w:t>ù</w:t>
      </w:r>
      <w:r w:rsidR="00135FDA">
        <w:rPr>
          <w:rFonts w:eastAsia=".VnTime"/>
          <w:bCs/>
          <w:lang w:val="vi-VN"/>
        </w:rPr>
        <w:t xml:space="preserve"> c</w:t>
      </w:r>
      <w:r w:rsidR="00135FDA" w:rsidRPr="00135FDA">
        <w:rPr>
          <w:rFonts w:eastAsia=".VnTime"/>
          <w:bCs/>
          <w:lang w:val="vi-VN"/>
        </w:rPr>
        <w:t>ủa</w:t>
      </w:r>
      <w:r w:rsidR="00135FDA">
        <w:rPr>
          <w:rFonts w:eastAsia=".VnTime"/>
          <w:bCs/>
          <w:lang w:val="vi-VN"/>
        </w:rPr>
        <w:t xml:space="preserve"> t</w:t>
      </w:r>
      <w:r w:rsidR="00135FDA" w:rsidRPr="00135FDA">
        <w:rPr>
          <w:rFonts w:eastAsia=".VnTime"/>
          <w:bCs/>
          <w:lang w:val="vi-VN"/>
        </w:rPr>
        <w:t>ừng</w:t>
      </w:r>
      <w:r w:rsidR="00135FDA">
        <w:rPr>
          <w:rFonts w:eastAsia=".VnTime"/>
          <w:bCs/>
          <w:lang w:val="vi-VN"/>
        </w:rPr>
        <w:t xml:space="preserve"> đ</w:t>
      </w:r>
      <w:r w:rsidR="00135FDA" w:rsidRPr="00135FDA">
        <w:rPr>
          <w:rFonts w:eastAsia=".VnTime"/>
          <w:bCs/>
          <w:lang w:val="vi-VN"/>
        </w:rPr>
        <w:t>ơn</w:t>
      </w:r>
      <w:r w:rsidR="00135FDA">
        <w:rPr>
          <w:rFonts w:eastAsia=".VnTime"/>
          <w:bCs/>
          <w:lang w:val="vi-VN"/>
        </w:rPr>
        <w:t xml:space="preserve"> v</w:t>
      </w:r>
      <w:r w:rsidR="00135FDA" w:rsidRPr="00135FDA">
        <w:rPr>
          <w:rFonts w:eastAsia=".VnTime"/>
          <w:bCs/>
          <w:lang w:val="vi-VN"/>
        </w:rPr>
        <w:t>ị</w:t>
      </w:r>
      <w:r w:rsidR="00135FDA">
        <w:rPr>
          <w:rFonts w:eastAsia=".VnTime"/>
          <w:bCs/>
          <w:lang w:val="vi-VN"/>
        </w:rPr>
        <w:t>.</w:t>
      </w:r>
      <w:r w:rsidR="005578E8">
        <w:rPr>
          <w:rFonts w:eastAsia=".VnTime"/>
          <w:bCs/>
          <w:lang w:val="vi-VN"/>
        </w:rPr>
        <w:t xml:space="preserve"> Nghi</w:t>
      </w:r>
      <w:r w:rsidR="005578E8" w:rsidRPr="005578E8">
        <w:rPr>
          <w:rFonts w:eastAsia=".VnTime"/>
          <w:bCs/>
          <w:lang w:val="vi-VN"/>
        </w:rPr>
        <w:t>ên</w:t>
      </w:r>
      <w:r w:rsidR="005578E8">
        <w:rPr>
          <w:rFonts w:eastAsia=".VnTime"/>
          <w:bCs/>
          <w:lang w:val="vi-VN"/>
        </w:rPr>
        <w:t xml:space="preserve"> c</w:t>
      </w:r>
      <w:r w:rsidR="005578E8" w:rsidRPr="005578E8">
        <w:rPr>
          <w:rFonts w:eastAsia=".VnTime"/>
          <w:bCs/>
          <w:lang w:val="vi-VN"/>
        </w:rPr>
        <w:t>ứu</w:t>
      </w:r>
      <w:r w:rsidR="005578E8">
        <w:rPr>
          <w:rFonts w:eastAsia=".VnTime"/>
          <w:bCs/>
          <w:lang w:val="vi-VN"/>
        </w:rPr>
        <w:t xml:space="preserve"> tham m</w:t>
      </w:r>
      <w:r w:rsidR="005578E8" w:rsidRPr="005578E8">
        <w:rPr>
          <w:rFonts w:eastAsia=".VnTime"/>
          <w:bCs/>
          <w:lang w:val="vi-VN"/>
        </w:rPr>
        <w:t>ưu</w:t>
      </w:r>
      <w:r w:rsidR="005578E8">
        <w:rPr>
          <w:rFonts w:eastAsia=".VnTime"/>
          <w:bCs/>
          <w:lang w:val="vi-VN"/>
        </w:rPr>
        <w:t xml:space="preserve"> m</w:t>
      </w:r>
      <w:r w:rsidR="005578E8" w:rsidRPr="005578E8">
        <w:rPr>
          <w:rFonts w:eastAsia=".VnTime"/>
          <w:bCs/>
          <w:lang w:val="vi-VN"/>
        </w:rPr>
        <w:t>ở</w:t>
      </w:r>
      <w:r w:rsidR="005578E8">
        <w:rPr>
          <w:rFonts w:eastAsia=".VnTime"/>
          <w:bCs/>
          <w:lang w:val="vi-VN"/>
        </w:rPr>
        <w:t xml:space="preserve"> r</w:t>
      </w:r>
      <w:r w:rsidR="005578E8" w:rsidRPr="005578E8">
        <w:rPr>
          <w:rFonts w:eastAsia=".VnTime"/>
          <w:bCs/>
          <w:lang w:val="vi-VN"/>
        </w:rPr>
        <w:t>ộng</w:t>
      </w:r>
      <w:r w:rsidR="005578E8">
        <w:rPr>
          <w:rFonts w:eastAsia=".VnTime"/>
          <w:bCs/>
          <w:lang w:val="vi-VN"/>
        </w:rPr>
        <w:t xml:space="preserve"> vi</w:t>
      </w:r>
      <w:r w:rsidR="005578E8" w:rsidRPr="005578E8">
        <w:rPr>
          <w:rFonts w:eastAsia=".VnTime"/>
          <w:bCs/>
          <w:lang w:val="vi-VN"/>
        </w:rPr>
        <w:t>ệc</w:t>
      </w:r>
      <w:r w:rsidR="005578E8">
        <w:rPr>
          <w:rFonts w:eastAsia=".VnTime"/>
          <w:bCs/>
          <w:lang w:val="vi-VN"/>
        </w:rPr>
        <w:t xml:space="preserve"> th</w:t>
      </w:r>
      <w:r w:rsidR="005578E8" w:rsidRPr="005578E8">
        <w:rPr>
          <w:rFonts w:eastAsia=".VnTime"/>
          <w:bCs/>
          <w:lang w:val="vi-VN"/>
        </w:rPr>
        <w:t>í</w:t>
      </w:r>
      <w:r w:rsidR="005578E8">
        <w:rPr>
          <w:rFonts w:eastAsia=".VnTime"/>
          <w:bCs/>
          <w:lang w:val="vi-VN"/>
        </w:rPr>
        <w:t xml:space="preserve"> </w:t>
      </w:r>
      <w:r w:rsidR="005578E8" w:rsidRPr="005578E8">
        <w:rPr>
          <w:rFonts w:eastAsia=".VnTime"/>
          <w:bCs/>
          <w:lang w:val="vi-VN"/>
        </w:rPr>
        <w:t>điểm</w:t>
      </w:r>
      <w:r w:rsidR="005578E8">
        <w:rPr>
          <w:rFonts w:eastAsia=".VnTime"/>
          <w:bCs/>
          <w:lang w:val="vi-VN"/>
        </w:rPr>
        <w:t xml:space="preserve"> th</w:t>
      </w:r>
      <w:r w:rsidR="005578E8" w:rsidRPr="005578E8">
        <w:rPr>
          <w:rFonts w:eastAsia=".VnTime"/>
          <w:bCs/>
          <w:lang w:val="vi-VN"/>
        </w:rPr>
        <w:t>ực</w:t>
      </w:r>
      <w:r w:rsidR="005578E8">
        <w:rPr>
          <w:rFonts w:eastAsia=".VnTime"/>
          <w:bCs/>
          <w:lang w:val="vi-VN"/>
        </w:rPr>
        <w:t xml:space="preserve"> hi</w:t>
      </w:r>
      <w:r w:rsidR="005578E8" w:rsidRPr="005578E8">
        <w:rPr>
          <w:rFonts w:eastAsia=".VnTime"/>
          <w:bCs/>
          <w:lang w:val="vi-VN"/>
        </w:rPr>
        <w:t>ện</w:t>
      </w:r>
      <w:r w:rsidR="005578E8">
        <w:rPr>
          <w:rFonts w:eastAsia=".VnTime"/>
          <w:bCs/>
          <w:lang w:val="vi-VN"/>
        </w:rPr>
        <w:t xml:space="preserve"> m</w:t>
      </w:r>
      <w:r w:rsidR="005578E8" w:rsidRPr="005578E8">
        <w:rPr>
          <w:rFonts w:eastAsia=".VnTime"/>
          <w:bCs/>
          <w:lang w:val="vi-VN"/>
        </w:rPr>
        <w:t>ô</w:t>
      </w:r>
      <w:r w:rsidR="005578E8">
        <w:rPr>
          <w:rFonts w:eastAsia=".VnTime"/>
          <w:bCs/>
          <w:lang w:val="vi-VN"/>
        </w:rPr>
        <w:t xml:space="preserve"> h</w:t>
      </w:r>
      <w:r w:rsidR="005578E8" w:rsidRPr="005578E8">
        <w:rPr>
          <w:rFonts w:eastAsia=".VnTime"/>
          <w:bCs/>
          <w:lang w:val="vi-VN"/>
        </w:rPr>
        <w:t>ìn</w:t>
      </w:r>
      <w:r w:rsidR="005578E8">
        <w:rPr>
          <w:rFonts w:eastAsia=".VnTime"/>
          <w:bCs/>
          <w:lang w:val="vi-VN"/>
        </w:rPr>
        <w:t>h tr</w:t>
      </w:r>
      <w:r w:rsidR="005578E8" w:rsidRPr="005578E8">
        <w:rPr>
          <w:rFonts w:eastAsia=".VnTime"/>
          <w:bCs/>
          <w:lang w:val="vi-VN"/>
        </w:rPr>
        <w:t>ường</w:t>
      </w:r>
      <w:r w:rsidR="005578E8">
        <w:rPr>
          <w:rFonts w:eastAsia=".VnTime"/>
          <w:bCs/>
          <w:lang w:val="vi-VN"/>
        </w:rPr>
        <w:t xml:space="preserve"> h</w:t>
      </w:r>
      <w:r w:rsidR="005578E8" w:rsidRPr="005578E8">
        <w:rPr>
          <w:rFonts w:eastAsia=".VnTime"/>
          <w:bCs/>
          <w:lang w:val="vi-VN"/>
        </w:rPr>
        <w:t>ọc</w:t>
      </w:r>
      <w:r w:rsidR="005578E8">
        <w:rPr>
          <w:rFonts w:eastAsia=".VnTime"/>
          <w:bCs/>
          <w:lang w:val="vi-VN"/>
        </w:rPr>
        <w:t xml:space="preserve"> t</w:t>
      </w:r>
      <w:r w:rsidR="005578E8" w:rsidRPr="005578E8">
        <w:rPr>
          <w:rFonts w:eastAsia=".VnTime"/>
          <w:bCs/>
          <w:lang w:val="vi-VN"/>
        </w:rPr>
        <w:t>ự</w:t>
      </w:r>
      <w:r w:rsidR="005578E8">
        <w:rPr>
          <w:rFonts w:eastAsia=".VnTime"/>
          <w:bCs/>
          <w:lang w:val="vi-VN"/>
        </w:rPr>
        <w:t xml:space="preserve"> ch</w:t>
      </w:r>
      <w:r w:rsidR="005578E8" w:rsidRPr="005578E8">
        <w:rPr>
          <w:rFonts w:eastAsia=".VnTime"/>
          <w:bCs/>
          <w:lang w:val="vi-VN"/>
        </w:rPr>
        <w:t>ủ</w:t>
      </w:r>
      <w:r w:rsidR="005578E8">
        <w:rPr>
          <w:rFonts w:eastAsia=".VnTime"/>
          <w:bCs/>
          <w:lang w:val="vi-VN"/>
        </w:rPr>
        <w:t>.</w:t>
      </w:r>
      <w:r w:rsidR="00C8657D">
        <w:rPr>
          <w:rFonts w:eastAsia=".VnTime"/>
          <w:bCs/>
          <w:lang w:val="vi-VN"/>
        </w:rPr>
        <w:t xml:space="preserve"> </w:t>
      </w:r>
    </w:p>
    <w:p w:rsidR="00027149" w:rsidRPr="00027149" w:rsidRDefault="00C8657D" w:rsidP="00B72BBB">
      <w:pPr>
        <w:spacing w:before="120" w:after="120" w:line="276" w:lineRule="auto"/>
        <w:ind w:firstLine="567"/>
        <w:jc w:val="both"/>
        <w:rPr>
          <w:rFonts w:eastAsia=".VnTime"/>
          <w:bCs/>
          <w:lang w:val="vi-VN"/>
        </w:rPr>
      </w:pPr>
      <w:r>
        <w:rPr>
          <w:rFonts w:eastAsia=".VnTime"/>
          <w:bCs/>
          <w:lang w:val="vi-VN"/>
        </w:rPr>
        <w:t xml:space="preserve">6.2. </w:t>
      </w:r>
      <w:r w:rsidR="00FE3422">
        <w:rPr>
          <w:rFonts w:eastAsia=".VnTime"/>
          <w:bCs/>
          <w:lang w:val="vi-VN"/>
        </w:rPr>
        <w:t>T</w:t>
      </w:r>
      <w:r w:rsidR="00FE3422" w:rsidRPr="00FE3422">
        <w:rPr>
          <w:rFonts w:eastAsia=".VnTime"/>
          <w:bCs/>
          <w:lang w:val="vi-VN"/>
        </w:rPr>
        <w:t>ăng</w:t>
      </w:r>
      <w:r w:rsidR="00FE3422">
        <w:rPr>
          <w:rFonts w:eastAsia=".VnTime"/>
          <w:bCs/>
          <w:lang w:val="vi-VN"/>
        </w:rPr>
        <w:t xml:space="preserve"> cư</w:t>
      </w:r>
      <w:r w:rsidR="00FE3422" w:rsidRPr="00FE3422">
        <w:rPr>
          <w:rFonts w:eastAsia=".VnTime"/>
          <w:bCs/>
          <w:lang w:val="vi-VN"/>
        </w:rPr>
        <w:t>ờng</w:t>
      </w:r>
      <w:r w:rsidR="00FE3422">
        <w:rPr>
          <w:rFonts w:eastAsia=".VnTime"/>
          <w:bCs/>
          <w:lang w:val="vi-VN"/>
        </w:rPr>
        <w:t xml:space="preserve"> ch</w:t>
      </w:r>
      <w:r w:rsidR="00FE3422" w:rsidRPr="00FE3422">
        <w:rPr>
          <w:rFonts w:eastAsia=".VnTime"/>
          <w:bCs/>
          <w:lang w:val="vi-VN"/>
        </w:rPr>
        <w:t>ỉ</w:t>
      </w:r>
      <w:r w:rsidR="00FE3422">
        <w:rPr>
          <w:rFonts w:eastAsia=".VnTime"/>
          <w:bCs/>
          <w:lang w:val="vi-VN"/>
        </w:rPr>
        <w:t xml:space="preserve"> </w:t>
      </w:r>
      <w:r w:rsidR="00FE3422" w:rsidRPr="00FE3422">
        <w:rPr>
          <w:rFonts w:eastAsia=".VnTime"/>
          <w:bCs/>
          <w:lang w:val="vi-VN"/>
        </w:rPr>
        <w:t>đạo</w:t>
      </w:r>
      <w:r w:rsidR="00FE3422">
        <w:rPr>
          <w:rFonts w:eastAsia=".VnTime"/>
          <w:bCs/>
          <w:lang w:val="vi-VN"/>
        </w:rPr>
        <w:t>, h</w:t>
      </w:r>
      <w:r w:rsidR="00FE3422" w:rsidRPr="00FE3422">
        <w:rPr>
          <w:rFonts w:eastAsia=".VnTime"/>
          <w:bCs/>
          <w:lang w:val="vi-VN"/>
        </w:rPr>
        <w:t>ướng</w:t>
      </w:r>
      <w:r w:rsidR="00FE3422">
        <w:rPr>
          <w:rFonts w:eastAsia=".VnTime"/>
          <w:bCs/>
          <w:lang w:val="vi-VN"/>
        </w:rPr>
        <w:t xml:space="preserve"> d</w:t>
      </w:r>
      <w:r w:rsidR="00FE3422" w:rsidRPr="00FE3422">
        <w:rPr>
          <w:rFonts w:eastAsia=".VnTime"/>
          <w:bCs/>
          <w:lang w:val="vi-VN"/>
        </w:rPr>
        <w:t>ẫn</w:t>
      </w:r>
      <w:r w:rsidR="00FE3422">
        <w:rPr>
          <w:rFonts w:eastAsia=".VnTime"/>
          <w:bCs/>
          <w:lang w:val="vi-VN"/>
        </w:rPr>
        <w:t xml:space="preserve"> c</w:t>
      </w:r>
      <w:r w:rsidR="00FE3422" w:rsidRPr="00FE3422">
        <w:rPr>
          <w:rFonts w:eastAsia=".VnTime"/>
          <w:bCs/>
          <w:lang w:val="vi-VN"/>
        </w:rPr>
        <w:t>ác</w:t>
      </w:r>
      <w:r w:rsidR="00FE3422">
        <w:rPr>
          <w:rFonts w:eastAsia=".VnTime"/>
          <w:bCs/>
          <w:lang w:val="vi-VN"/>
        </w:rPr>
        <w:t xml:space="preserve"> </w:t>
      </w:r>
      <w:r w:rsidR="00FE3422" w:rsidRPr="00FE3422">
        <w:rPr>
          <w:rFonts w:eastAsia=".VnTime"/>
          <w:bCs/>
          <w:lang w:val="vi-VN"/>
        </w:rPr>
        <w:t>đơn</w:t>
      </w:r>
      <w:r w:rsidR="00FE3422">
        <w:rPr>
          <w:rFonts w:eastAsia=".VnTime"/>
          <w:bCs/>
          <w:lang w:val="vi-VN"/>
        </w:rPr>
        <w:t xml:space="preserve"> v</w:t>
      </w:r>
      <w:r w:rsidR="00FE3422" w:rsidRPr="00FE3422">
        <w:rPr>
          <w:rFonts w:eastAsia=".VnTime"/>
          <w:bCs/>
          <w:lang w:val="vi-VN"/>
        </w:rPr>
        <w:t>ị</w:t>
      </w:r>
      <w:r w:rsidR="00FE3422">
        <w:rPr>
          <w:rFonts w:eastAsia=".VnTime"/>
          <w:bCs/>
          <w:lang w:val="vi-VN"/>
        </w:rPr>
        <w:t xml:space="preserve"> ch</w:t>
      </w:r>
      <w:r w:rsidR="00FE3422" w:rsidRPr="00FE3422">
        <w:rPr>
          <w:rFonts w:eastAsia=".VnTime"/>
          <w:bCs/>
          <w:lang w:val="vi-VN"/>
        </w:rPr>
        <w:t>ủ</w:t>
      </w:r>
      <w:r w:rsidR="00FE3422">
        <w:rPr>
          <w:rFonts w:eastAsia=".VnTime"/>
          <w:bCs/>
          <w:lang w:val="vi-VN"/>
        </w:rPr>
        <w:t xml:space="preserve"> đ</w:t>
      </w:r>
      <w:r w:rsidR="00FE3422" w:rsidRPr="00FE3422">
        <w:rPr>
          <w:rFonts w:eastAsia=".VnTime"/>
          <w:bCs/>
          <w:lang w:val="vi-VN"/>
        </w:rPr>
        <w:t>ộng</w:t>
      </w:r>
      <w:r w:rsidR="00FE3422">
        <w:rPr>
          <w:rFonts w:eastAsia=".VnTime"/>
          <w:bCs/>
          <w:lang w:val="vi-VN"/>
        </w:rPr>
        <w:t xml:space="preserve"> x</w:t>
      </w:r>
      <w:r w:rsidR="00FE3422" w:rsidRPr="00FE3422">
        <w:rPr>
          <w:rFonts w:eastAsia=".VnTime"/>
          <w:bCs/>
          <w:lang w:val="vi-VN"/>
        </w:rPr>
        <w:t>ây</w:t>
      </w:r>
      <w:r w:rsidR="00FE3422">
        <w:rPr>
          <w:rFonts w:eastAsia=".VnTime"/>
          <w:bCs/>
          <w:lang w:val="vi-VN"/>
        </w:rPr>
        <w:t xml:space="preserve"> d</w:t>
      </w:r>
      <w:r w:rsidR="00FE3422" w:rsidRPr="00FE3422">
        <w:rPr>
          <w:rFonts w:eastAsia=".VnTime"/>
          <w:bCs/>
          <w:lang w:val="vi-VN"/>
        </w:rPr>
        <w:t>ựng</w:t>
      </w:r>
      <w:r w:rsidR="00FE3422">
        <w:rPr>
          <w:rFonts w:eastAsia=".VnTime"/>
          <w:bCs/>
          <w:lang w:val="vi-VN"/>
        </w:rPr>
        <w:t xml:space="preserve"> v</w:t>
      </w:r>
      <w:r w:rsidR="00FE3422" w:rsidRPr="00FE3422">
        <w:rPr>
          <w:rFonts w:eastAsia=".VnTime"/>
          <w:bCs/>
          <w:lang w:val="vi-VN"/>
        </w:rPr>
        <w:t>à</w:t>
      </w:r>
      <w:r w:rsidR="00FE3422">
        <w:rPr>
          <w:rFonts w:eastAsia=".VnTime"/>
          <w:bCs/>
          <w:lang w:val="vi-VN"/>
        </w:rPr>
        <w:t xml:space="preserve"> t</w:t>
      </w:r>
      <w:r w:rsidR="00FE3422" w:rsidRPr="00FE3422">
        <w:rPr>
          <w:rFonts w:eastAsia=".VnTime"/>
          <w:bCs/>
          <w:lang w:val="vi-VN"/>
        </w:rPr>
        <w:t>ổ</w:t>
      </w:r>
      <w:r w:rsidR="00FE3422">
        <w:rPr>
          <w:rFonts w:eastAsia=".VnTime"/>
          <w:bCs/>
          <w:lang w:val="vi-VN"/>
        </w:rPr>
        <w:t xml:space="preserve"> ch</w:t>
      </w:r>
      <w:r w:rsidR="00FE3422" w:rsidRPr="00FE3422">
        <w:rPr>
          <w:rFonts w:eastAsia=".VnTime"/>
          <w:bCs/>
          <w:lang w:val="vi-VN"/>
        </w:rPr>
        <w:t>ức</w:t>
      </w:r>
      <w:r w:rsidR="00FE3422">
        <w:rPr>
          <w:rFonts w:eastAsia=".VnTime"/>
          <w:bCs/>
          <w:lang w:val="vi-VN"/>
        </w:rPr>
        <w:t xml:space="preserve"> th</w:t>
      </w:r>
      <w:r w:rsidR="00FE3422" w:rsidRPr="00FE3422">
        <w:rPr>
          <w:rFonts w:eastAsia=".VnTime"/>
          <w:bCs/>
          <w:lang w:val="vi-VN"/>
        </w:rPr>
        <w:t>ực</w:t>
      </w:r>
      <w:r w:rsidR="00FE3422">
        <w:rPr>
          <w:rFonts w:eastAsia=".VnTime"/>
          <w:bCs/>
          <w:lang w:val="vi-VN"/>
        </w:rPr>
        <w:t xml:space="preserve"> hi</w:t>
      </w:r>
      <w:r w:rsidR="00FE3422" w:rsidRPr="00FE3422">
        <w:rPr>
          <w:rFonts w:eastAsia=".VnTime"/>
          <w:bCs/>
          <w:lang w:val="vi-VN"/>
        </w:rPr>
        <w:t>ện</w:t>
      </w:r>
      <w:r w:rsidR="00FE3422">
        <w:rPr>
          <w:rFonts w:eastAsia=".VnTime"/>
          <w:bCs/>
          <w:lang w:val="vi-VN"/>
        </w:rPr>
        <w:t xml:space="preserve"> K</w:t>
      </w:r>
      <w:r w:rsidR="00FE3422" w:rsidRPr="00FE3422">
        <w:rPr>
          <w:rFonts w:eastAsia=".VnTime"/>
          <w:bCs/>
          <w:lang w:val="vi-VN"/>
        </w:rPr>
        <w:t>ế</w:t>
      </w:r>
      <w:r w:rsidR="00FE3422">
        <w:rPr>
          <w:rFonts w:eastAsia=".VnTime"/>
          <w:bCs/>
          <w:lang w:val="vi-VN"/>
        </w:rPr>
        <w:t xml:space="preserve"> ho</w:t>
      </w:r>
      <w:r w:rsidR="00FE3422" w:rsidRPr="00FE3422">
        <w:rPr>
          <w:rFonts w:eastAsia=".VnTime"/>
          <w:bCs/>
          <w:lang w:val="vi-VN"/>
        </w:rPr>
        <w:t>ạch</w:t>
      </w:r>
      <w:r w:rsidR="00FE3422">
        <w:rPr>
          <w:rFonts w:eastAsia=".VnTime"/>
          <w:bCs/>
          <w:lang w:val="vi-VN"/>
        </w:rPr>
        <w:t xml:space="preserve"> gi</w:t>
      </w:r>
      <w:r w:rsidR="00FE3422" w:rsidRPr="00FE3422">
        <w:rPr>
          <w:rFonts w:eastAsia=".VnTime"/>
          <w:bCs/>
          <w:lang w:val="vi-VN"/>
        </w:rPr>
        <w:t>áo</w:t>
      </w:r>
      <w:r w:rsidR="00FE3422">
        <w:rPr>
          <w:rFonts w:eastAsia=".VnTime"/>
          <w:bCs/>
          <w:lang w:val="vi-VN"/>
        </w:rPr>
        <w:t xml:space="preserve"> d</w:t>
      </w:r>
      <w:r w:rsidR="00FE3422" w:rsidRPr="00FE3422">
        <w:rPr>
          <w:rFonts w:eastAsia=".VnTime"/>
          <w:bCs/>
          <w:lang w:val="vi-VN"/>
        </w:rPr>
        <w:t>ục</w:t>
      </w:r>
      <w:r w:rsidR="00FE3422">
        <w:rPr>
          <w:rFonts w:eastAsia=".VnTime"/>
          <w:bCs/>
          <w:lang w:val="vi-VN"/>
        </w:rPr>
        <w:t xml:space="preserve"> </w:t>
      </w:r>
      <w:r w:rsidR="001E61DA">
        <w:rPr>
          <w:rFonts w:eastAsia=".VnTime"/>
          <w:bCs/>
          <w:lang w:val="vi-VN"/>
        </w:rPr>
        <w:t>c</w:t>
      </w:r>
      <w:r w:rsidR="001E61DA" w:rsidRPr="001E61DA">
        <w:rPr>
          <w:rFonts w:eastAsia=".VnTime"/>
          <w:bCs/>
          <w:lang w:val="vi-VN"/>
        </w:rPr>
        <w:t>ủa</w:t>
      </w:r>
      <w:r w:rsidR="001E61DA">
        <w:rPr>
          <w:rFonts w:eastAsia=".VnTime"/>
          <w:bCs/>
          <w:lang w:val="vi-VN"/>
        </w:rPr>
        <w:t xml:space="preserve"> </w:t>
      </w:r>
      <w:r w:rsidR="00FE3422">
        <w:rPr>
          <w:rFonts w:eastAsia=".VnTime"/>
          <w:bCs/>
          <w:lang w:val="vi-VN"/>
        </w:rPr>
        <w:t>nh</w:t>
      </w:r>
      <w:r w:rsidR="00FE3422" w:rsidRPr="00FE3422">
        <w:rPr>
          <w:rFonts w:eastAsia=".VnTime"/>
          <w:bCs/>
          <w:lang w:val="vi-VN"/>
        </w:rPr>
        <w:t>à</w:t>
      </w:r>
      <w:r w:rsidR="00FE3422">
        <w:rPr>
          <w:rFonts w:eastAsia=".VnTime"/>
          <w:bCs/>
          <w:lang w:val="vi-VN"/>
        </w:rPr>
        <w:t xml:space="preserve"> trư</w:t>
      </w:r>
      <w:r w:rsidR="00FE3422" w:rsidRPr="00FE3422">
        <w:rPr>
          <w:rFonts w:eastAsia=".VnTime"/>
          <w:bCs/>
          <w:lang w:val="vi-VN"/>
        </w:rPr>
        <w:t>ờng</w:t>
      </w:r>
      <w:r w:rsidR="00FE3422">
        <w:rPr>
          <w:rFonts w:eastAsia=".VnTime"/>
          <w:bCs/>
          <w:lang w:val="vi-VN"/>
        </w:rPr>
        <w:t>, c</w:t>
      </w:r>
      <w:r w:rsidR="00FE3422" w:rsidRPr="00FE3422">
        <w:rPr>
          <w:rFonts w:eastAsia=".VnTime"/>
          <w:bCs/>
          <w:lang w:val="vi-VN"/>
        </w:rPr>
        <w:t>ủa</w:t>
      </w:r>
      <w:r w:rsidR="00FE3422">
        <w:rPr>
          <w:rFonts w:eastAsia=".VnTime"/>
          <w:bCs/>
          <w:lang w:val="vi-VN"/>
        </w:rPr>
        <w:t xml:space="preserve"> c</w:t>
      </w:r>
      <w:r w:rsidR="00FE3422" w:rsidRPr="00FE3422">
        <w:rPr>
          <w:rFonts w:eastAsia=".VnTime"/>
          <w:bCs/>
          <w:lang w:val="vi-VN"/>
        </w:rPr>
        <w:t>ác</w:t>
      </w:r>
      <w:r w:rsidR="00FE3422">
        <w:rPr>
          <w:rFonts w:eastAsia=".VnTime"/>
          <w:bCs/>
          <w:lang w:val="vi-VN"/>
        </w:rPr>
        <w:t xml:space="preserve"> t</w:t>
      </w:r>
      <w:r w:rsidR="00FE3422" w:rsidRPr="00FE3422">
        <w:rPr>
          <w:rFonts w:eastAsia=".VnTime"/>
          <w:bCs/>
          <w:lang w:val="vi-VN"/>
        </w:rPr>
        <w:t>ổ</w:t>
      </w:r>
      <w:r w:rsidR="00FE3422">
        <w:rPr>
          <w:rFonts w:eastAsia=".VnTime"/>
          <w:bCs/>
          <w:lang w:val="vi-VN"/>
        </w:rPr>
        <w:t xml:space="preserve"> b</w:t>
      </w:r>
      <w:r w:rsidR="00FE3422" w:rsidRPr="00FE3422">
        <w:rPr>
          <w:rFonts w:eastAsia=".VnTime"/>
          <w:bCs/>
          <w:lang w:val="vi-VN"/>
        </w:rPr>
        <w:t>ộ</w:t>
      </w:r>
      <w:r w:rsidR="00FE3422">
        <w:rPr>
          <w:rFonts w:eastAsia=".VnTime"/>
          <w:bCs/>
          <w:lang w:val="vi-VN"/>
        </w:rPr>
        <w:t xml:space="preserve"> m</w:t>
      </w:r>
      <w:r w:rsidR="00FE3422" w:rsidRPr="00FE3422">
        <w:rPr>
          <w:rFonts w:eastAsia=".VnTime"/>
          <w:bCs/>
          <w:lang w:val="vi-VN"/>
        </w:rPr>
        <w:t>ôn</w:t>
      </w:r>
      <w:r w:rsidR="001E61DA">
        <w:rPr>
          <w:rFonts w:eastAsia=".VnTime"/>
          <w:bCs/>
          <w:lang w:val="vi-VN"/>
        </w:rPr>
        <w:t xml:space="preserve"> v</w:t>
      </w:r>
      <w:r w:rsidR="001E61DA" w:rsidRPr="001E61DA">
        <w:rPr>
          <w:rFonts w:eastAsia=".VnTime"/>
          <w:bCs/>
          <w:lang w:val="vi-VN"/>
        </w:rPr>
        <w:t>à</w:t>
      </w:r>
      <w:r w:rsidR="00FE3422">
        <w:rPr>
          <w:rFonts w:eastAsia=".VnTime"/>
          <w:bCs/>
          <w:lang w:val="vi-VN"/>
        </w:rPr>
        <w:t xml:space="preserve"> c</w:t>
      </w:r>
      <w:r w:rsidR="00FE3422" w:rsidRPr="00FE3422">
        <w:rPr>
          <w:rFonts w:eastAsia=".VnTime"/>
          <w:bCs/>
          <w:lang w:val="vi-VN"/>
        </w:rPr>
        <w:t>ủa</w:t>
      </w:r>
      <w:r w:rsidR="00FE3422">
        <w:rPr>
          <w:rFonts w:eastAsia=".VnTime"/>
          <w:bCs/>
          <w:lang w:val="vi-VN"/>
        </w:rPr>
        <w:t xml:space="preserve"> t</w:t>
      </w:r>
      <w:r w:rsidR="00FE3422" w:rsidRPr="00FE3422">
        <w:rPr>
          <w:rFonts w:eastAsia=".VnTime"/>
          <w:bCs/>
          <w:lang w:val="vi-VN"/>
        </w:rPr>
        <w:t>ừng</w:t>
      </w:r>
      <w:r w:rsidR="00FE3422">
        <w:rPr>
          <w:rFonts w:eastAsia=".VnTime"/>
          <w:bCs/>
          <w:lang w:val="vi-VN"/>
        </w:rPr>
        <w:t xml:space="preserve"> gi</w:t>
      </w:r>
      <w:r w:rsidR="00FE3422" w:rsidRPr="00FE3422">
        <w:rPr>
          <w:rFonts w:eastAsia=".VnTime"/>
          <w:bCs/>
          <w:lang w:val="vi-VN"/>
        </w:rPr>
        <w:t>áo</w:t>
      </w:r>
      <w:r w:rsidR="00FE3422">
        <w:rPr>
          <w:rFonts w:eastAsia=".VnTime"/>
          <w:bCs/>
          <w:lang w:val="vi-VN"/>
        </w:rPr>
        <w:t xml:space="preserve"> vi</w:t>
      </w:r>
      <w:r w:rsidR="00FE3422" w:rsidRPr="00FE3422">
        <w:rPr>
          <w:rFonts w:eastAsia=".VnTime"/>
          <w:bCs/>
          <w:lang w:val="vi-VN"/>
        </w:rPr>
        <w:t>ên</w:t>
      </w:r>
      <w:r w:rsidR="00FE3422">
        <w:rPr>
          <w:rFonts w:eastAsia=".VnTime"/>
          <w:bCs/>
          <w:lang w:val="vi-VN"/>
        </w:rPr>
        <w:t>.</w:t>
      </w:r>
    </w:p>
    <w:p w:rsidR="00027149" w:rsidRPr="00135FDA" w:rsidRDefault="00027149" w:rsidP="00B72BBB">
      <w:pPr>
        <w:spacing w:before="120" w:after="120" w:line="276" w:lineRule="auto"/>
        <w:ind w:firstLine="567"/>
        <w:jc w:val="both"/>
        <w:rPr>
          <w:rFonts w:eastAsia=".VnTime"/>
          <w:bCs/>
          <w:lang w:val="vi-VN"/>
        </w:rPr>
      </w:pPr>
      <w:r w:rsidRPr="00027149">
        <w:rPr>
          <w:lang w:val="sq-AL"/>
        </w:rPr>
        <w:t>6.</w:t>
      </w:r>
      <w:r w:rsidR="00C8657D">
        <w:rPr>
          <w:lang w:val="vi-VN"/>
        </w:rPr>
        <w:t>3</w:t>
      </w:r>
      <w:r w:rsidRPr="00027149">
        <w:rPr>
          <w:lang w:val="sq-AL"/>
        </w:rPr>
        <w:t xml:space="preserve">. </w:t>
      </w:r>
      <w:r w:rsidR="00135FDA">
        <w:rPr>
          <w:lang w:val="vi-VN"/>
        </w:rPr>
        <w:t>Tuy</w:t>
      </w:r>
      <w:r w:rsidR="00135FDA" w:rsidRPr="00135FDA">
        <w:rPr>
          <w:lang w:val="vi-VN"/>
        </w:rPr>
        <w:t>ên</w:t>
      </w:r>
      <w:r w:rsidR="00135FDA">
        <w:rPr>
          <w:lang w:val="vi-VN"/>
        </w:rPr>
        <w:t xml:space="preserve"> truy</w:t>
      </w:r>
      <w:r w:rsidR="00135FDA" w:rsidRPr="00135FDA">
        <w:rPr>
          <w:lang w:val="vi-VN"/>
        </w:rPr>
        <w:t>ền</w:t>
      </w:r>
      <w:r w:rsidR="00135FDA">
        <w:rPr>
          <w:lang w:val="vi-VN"/>
        </w:rPr>
        <w:t>, nh</w:t>
      </w:r>
      <w:r w:rsidR="00135FDA" w:rsidRPr="00135FDA">
        <w:rPr>
          <w:lang w:val="vi-VN"/>
        </w:rPr>
        <w:t>ắc</w:t>
      </w:r>
      <w:r w:rsidR="00135FDA">
        <w:rPr>
          <w:lang w:val="vi-VN"/>
        </w:rPr>
        <w:t xml:space="preserve"> nh</w:t>
      </w:r>
      <w:r w:rsidR="00135FDA" w:rsidRPr="00135FDA">
        <w:rPr>
          <w:lang w:val="vi-VN"/>
        </w:rPr>
        <w:t>ở</w:t>
      </w:r>
      <w:r w:rsidR="00135FDA">
        <w:rPr>
          <w:lang w:val="vi-VN"/>
        </w:rPr>
        <w:t xml:space="preserve"> c</w:t>
      </w:r>
      <w:r w:rsidR="00135FDA" w:rsidRPr="00135FDA">
        <w:rPr>
          <w:lang w:val="vi-VN"/>
        </w:rPr>
        <w:t>ác</w:t>
      </w:r>
      <w:r w:rsidR="00135FDA">
        <w:rPr>
          <w:lang w:val="vi-VN"/>
        </w:rPr>
        <w:t xml:space="preserve"> đ</w:t>
      </w:r>
      <w:r w:rsidR="00135FDA" w:rsidRPr="00135FDA">
        <w:rPr>
          <w:lang w:val="vi-VN"/>
        </w:rPr>
        <w:t>ơn</w:t>
      </w:r>
      <w:r w:rsidR="00135FDA">
        <w:rPr>
          <w:lang w:val="vi-VN"/>
        </w:rPr>
        <w:t xml:space="preserve"> v</w:t>
      </w:r>
      <w:r w:rsidR="00135FDA" w:rsidRPr="00135FDA">
        <w:rPr>
          <w:lang w:val="vi-VN"/>
        </w:rPr>
        <w:t>ị</w:t>
      </w:r>
      <w:r w:rsidR="00135FDA">
        <w:rPr>
          <w:lang w:val="vi-VN"/>
        </w:rPr>
        <w:t>, c</w:t>
      </w:r>
      <w:r w:rsidR="00135FDA" w:rsidRPr="00135FDA">
        <w:rPr>
          <w:lang w:val="vi-VN"/>
        </w:rPr>
        <w:t>ơ</w:t>
      </w:r>
      <w:r w:rsidR="00135FDA">
        <w:rPr>
          <w:lang w:val="vi-VN"/>
        </w:rPr>
        <w:t xml:space="preserve"> s</w:t>
      </w:r>
      <w:r w:rsidR="00135FDA" w:rsidRPr="00135FDA">
        <w:rPr>
          <w:lang w:val="vi-VN"/>
        </w:rPr>
        <w:t>ở</w:t>
      </w:r>
      <w:r w:rsidR="00135FDA">
        <w:rPr>
          <w:lang w:val="vi-VN"/>
        </w:rPr>
        <w:t xml:space="preserve"> gi</w:t>
      </w:r>
      <w:r w:rsidR="00135FDA" w:rsidRPr="00135FDA">
        <w:rPr>
          <w:lang w:val="vi-VN"/>
        </w:rPr>
        <w:t>áo</w:t>
      </w:r>
      <w:r w:rsidR="00135FDA">
        <w:rPr>
          <w:lang w:val="vi-VN"/>
        </w:rPr>
        <w:t xml:space="preserve"> d</w:t>
      </w:r>
      <w:r w:rsidR="00135FDA" w:rsidRPr="00135FDA">
        <w:rPr>
          <w:lang w:val="vi-VN"/>
        </w:rPr>
        <w:t>ục</w:t>
      </w:r>
      <w:r w:rsidR="00135FDA">
        <w:rPr>
          <w:lang w:val="vi-VN"/>
        </w:rPr>
        <w:t xml:space="preserve"> tr</w:t>
      </w:r>
      <w:r w:rsidR="00135FDA" w:rsidRPr="00135FDA">
        <w:rPr>
          <w:lang w:val="vi-VN"/>
        </w:rPr>
        <w:t>ên</w:t>
      </w:r>
      <w:r w:rsidR="00135FDA">
        <w:rPr>
          <w:lang w:val="vi-VN"/>
        </w:rPr>
        <w:t xml:space="preserve"> đ</w:t>
      </w:r>
      <w:r w:rsidR="00135FDA" w:rsidRPr="00135FDA">
        <w:rPr>
          <w:lang w:val="vi-VN"/>
        </w:rPr>
        <w:t>ịa</w:t>
      </w:r>
      <w:r w:rsidR="00135FDA">
        <w:rPr>
          <w:lang w:val="vi-VN"/>
        </w:rPr>
        <w:t xml:space="preserve"> b</w:t>
      </w:r>
      <w:r w:rsidR="00135FDA" w:rsidRPr="00135FDA">
        <w:rPr>
          <w:lang w:val="vi-VN"/>
        </w:rPr>
        <w:t>àn</w:t>
      </w:r>
      <w:r w:rsidR="00135FDA">
        <w:rPr>
          <w:lang w:val="vi-VN"/>
        </w:rPr>
        <w:t xml:space="preserve"> th</w:t>
      </w:r>
      <w:r w:rsidR="00135FDA" w:rsidRPr="00135FDA">
        <w:rPr>
          <w:lang w:val="vi-VN"/>
        </w:rPr>
        <w:t>ành</w:t>
      </w:r>
      <w:r w:rsidR="00135FDA">
        <w:rPr>
          <w:lang w:val="vi-VN"/>
        </w:rPr>
        <w:t xml:space="preserve"> ph</w:t>
      </w:r>
      <w:r w:rsidR="00135FDA" w:rsidRPr="00135FDA">
        <w:rPr>
          <w:lang w:val="vi-VN"/>
        </w:rPr>
        <w:t>ố</w:t>
      </w:r>
      <w:r w:rsidR="00135FDA">
        <w:rPr>
          <w:lang w:val="vi-VN"/>
        </w:rPr>
        <w:t xml:space="preserve"> th</w:t>
      </w:r>
      <w:r w:rsidR="00135FDA" w:rsidRPr="00135FDA">
        <w:rPr>
          <w:lang w:val="vi-VN"/>
        </w:rPr>
        <w:t>ực</w:t>
      </w:r>
      <w:r w:rsidR="00135FDA">
        <w:rPr>
          <w:lang w:val="vi-VN"/>
        </w:rPr>
        <w:t xml:space="preserve"> hi</w:t>
      </w:r>
      <w:r w:rsidR="00135FDA" w:rsidRPr="00135FDA">
        <w:rPr>
          <w:lang w:val="vi-VN"/>
        </w:rPr>
        <w:t>ện</w:t>
      </w:r>
      <w:r w:rsidR="00135FDA">
        <w:rPr>
          <w:lang w:val="vi-VN"/>
        </w:rPr>
        <w:t xml:space="preserve"> quy đ</w:t>
      </w:r>
      <w:r w:rsidR="00135FDA" w:rsidRPr="00135FDA">
        <w:rPr>
          <w:lang w:val="vi-VN"/>
        </w:rPr>
        <w:t>ịnh</w:t>
      </w:r>
      <w:r w:rsidR="00135FDA">
        <w:rPr>
          <w:lang w:val="vi-VN"/>
        </w:rPr>
        <w:t xml:space="preserve"> v</w:t>
      </w:r>
      <w:r w:rsidR="00135FDA" w:rsidRPr="00135FDA">
        <w:rPr>
          <w:lang w:val="vi-VN"/>
        </w:rPr>
        <w:t>ề</w:t>
      </w:r>
      <w:r w:rsidR="00135FDA">
        <w:rPr>
          <w:lang w:val="vi-VN"/>
        </w:rPr>
        <w:t xml:space="preserve"> tr</w:t>
      </w:r>
      <w:r w:rsidR="00135FDA" w:rsidRPr="00135FDA">
        <w:rPr>
          <w:lang w:val="vi-VN"/>
        </w:rPr>
        <w:t>ách</w:t>
      </w:r>
      <w:r w:rsidR="00135FDA">
        <w:rPr>
          <w:lang w:val="vi-VN"/>
        </w:rPr>
        <w:t xml:space="preserve"> nhi</w:t>
      </w:r>
      <w:r w:rsidR="00135FDA" w:rsidRPr="00135FDA">
        <w:rPr>
          <w:lang w:val="vi-VN"/>
        </w:rPr>
        <w:t>ệm</w:t>
      </w:r>
      <w:r w:rsidR="00135FDA">
        <w:rPr>
          <w:lang w:val="vi-VN"/>
        </w:rPr>
        <w:t xml:space="preserve"> gi</w:t>
      </w:r>
      <w:r w:rsidR="00135FDA" w:rsidRPr="00135FDA">
        <w:rPr>
          <w:lang w:val="vi-VN"/>
        </w:rPr>
        <w:t>ải</w:t>
      </w:r>
      <w:r w:rsidR="00135FDA">
        <w:rPr>
          <w:lang w:val="vi-VN"/>
        </w:rPr>
        <w:t xml:space="preserve"> tr</w:t>
      </w:r>
      <w:r w:rsidR="00135FDA" w:rsidRPr="00135FDA">
        <w:rPr>
          <w:lang w:val="vi-VN"/>
        </w:rPr>
        <w:t>ìn</w:t>
      </w:r>
      <w:r w:rsidR="00135FDA">
        <w:rPr>
          <w:lang w:val="vi-VN"/>
        </w:rPr>
        <w:t>h.</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7. Hội nhập quốc tế trong giáo dục và đào tạo </w:t>
      </w:r>
    </w:p>
    <w:p w:rsidR="00027149" w:rsidRPr="00027149" w:rsidRDefault="00027149" w:rsidP="00B72BBB">
      <w:pPr>
        <w:spacing w:before="120" w:after="120" w:line="276" w:lineRule="auto"/>
        <w:ind w:firstLine="567"/>
        <w:jc w:val="both"/>
        <w:rPr>
          <w:lang w:val="vi-VN"/>
        </w:rPr>
      </w:pPr>
      <w:r w:rsidRPr="00027149">
        <w:rPr>
          <w:shd w:val="clear" w:color="auto" w:fill="FFFFFF"/>
          <w:lang w:val="vi-VN"/>
        </w:rPr>
        <w:t xml:space="preserve">7.1. Tạo điều kiện cho các cơ sở giáo dục mầm non, giáo dục phổ thông, </w:t>
      </w:r>
      <w:r w:rsidR="005578E8">
        <w:rPr>
          <w:shd w:val="clear" w:color="auto" w:fill="FFFFFF"/>
          <w:lang w:val="vi-VN"/>
        </w:rPr>
        <w:t xml:space="preserve">           </w:t>
      </w:r>
      <w:r w:rsidRPr="00027149">
        <w:rPr>
          <w:shd w:val="clear" w:color="auto" w:fill="FFFFFF"/>
          <w:lang w:val="vi-VN"/>
        </w:rPr>
        <w:t>giáo dục đại học đẩy mạnh hội nhập quốc tế thông qua việc hợp tác với các cơ sở giáo dục nước ngoài.</w:t>
      </w:r>
    </w:p>
    <w:p w:rsidR="00027149" w:rsidRPr="00027149" w:rsidRDefault="00027149" w:rsidP="00B72BBB">
      <w:pPr>
        <w:spacing w:before="120" w:after="120" w:line="276" w:lineRule="auto"/>
        <w:ind w:firstLine="567"/>
        <w:jc w:val="both"/>
        <w:rPr>
          <w:lang w:val="vi-VN"/>
        </w:rPr>
      </w:pPr>
      <w:r w:rsidRPr="00027149">
        <w:rPr>
          <w:spacing w:val="-2"/>
          <w:lang w:val="vi-VN"/>
        </w:rPr>
        <w:lastRenderedPageBreak/>
        <w:t>7.2.</w:t>
      </w:r>
      <w:r w:rsidRPr="00027149">
        <w:rPr>
          <w:spacing w:val="-2"/>
          <w:lang w:val="sq-AL"/>
        </w:rPr>
        <w:t xml:space="preserve"> Thực hiện</w:t>
      </w:r>
      <w:r w:rsidR="00742887">
        <w:rPr>
          <w:spacing w:val="-2"/>
          <w:lang w:val="vi-VN"/>
        </w:rPr>
        <w:t xml:space="preserve"> nghi</w:t>
      </w:r>
      <w:r w:rsidR="00742887" w:rsidRPr="00742887">
        <w:rPr>
          <w:spacing w:val="-2"/>
          <w:lang w:val="vi-VN"/>
        </w:rPr>
        <w:t>êm</w:t>
      </w:r>
      <w:r w:rsidRPr="00027149">
        <w:rPr>
          <w:spacing w:val="-2"/>
          <w:lang w:val="sq-AL"/>
        </w:rPr>
        <w:t xml:space="preserve"> Nghị định số 86/2018/NĐ-CP ngày 06</w:t>
      </w:r>
      <w:r w:rsidR="00135FDA">
        <w:rPr>
          <w:spacing w:val="-2"/>
          <w:lang w:val="vi-VN"/>
        </w:rPr>
        <w:t xml:space="preserve"> th</w:t>
      </w:r>
      <w:r w:rsidR="00135FDA" w:rsidRPr="00135FDA">
        <w:rPr>
          <w:spacing w:val="-2"/>
          <w:lang w:val="vi-VN"/>
        </w:rPr>
        <w:t>áng</w:t>
      </w:r>
      <w:r w:rsidR="00135FDA">
        <w:rPr>
          <w:spacing w:val="-2"/>
          <w:lang w:val="vi-VN"/>
        </w:rPr>
        <w:t xml:space="preserve"> </w:t>
      </w:r>
      <w:r w:rsidRPr="00027149">
        <w:rPr>
          <w:spacing w:val="-2"/>
          <w:lang w:val="sq-AL"/>
        </w:rPr>
        <w:t>6</w:t>
      </w:r>
      <w:r w:rsidR="00135FDA">
        <w:rPr>
          <w:spacing w:val="-2"/>
          <w:lang w:val="vi-VN"/>
        </w:rPr>
        <w:t xml:space="preserve"> n</w:t>
      </w:r>
      <w:r w:rsidR="00135FDA" w:rsidRPr="00135FDA">
        <w:rPr>
          <w:spacing w:val="-2"/>
          <w:lang w:val="vi-VN"/>
        </w:rPr>
        <w:t>ăm</w:t>
      </w:r>
      <w:r w:rsidR="00135FDA">
        <w:rPr>
          <w:spacing w:val="-2"/>
          <w:lang w:val="vi-VN"/>
        </w:rPr>
        <w:t xml:space="preserve"> </w:t>
      </w:r>
      <w:r w:rsidRPr="00027149">
        <w:rPr>
          <w:spacing w:val="-2"/>
          <w:lang w:val="sq-AL"/>
        </w:rPr>
        <w:t xml:space="preserve">2018 của Chính phủ quy định về hợp tác, đầu tư trong lĩnh vực giáo dục; </w:t>
      </w:r>
      <w:r w:rsidRPr="00027149">
        <w:rPr>
          <w:lang w:val="vi-VN"/>
        </w:rPr>
        <w:t xml:space="preserve">triển khai hiệu quả các thỏa thuận, các chương trình học bổng hiệp định. </w:t>
      </w:r>
    </w:p>
    <w:p w:rsidR="00027149" w:rsidRPr="00027149" w:rsidRDefault="00027149" w:rsidP="00B72BBB">
      <w:pPr>
        <w:spacing w:before="120" w:after="120" w:line="276" w:lineRule="auto"/>
        <w:ind w:firstLine="567"/>
        <w:jc w:val="both"/>
        <w:rPr>
          <w:b/>
          <w:lang w:val="vi-VN"/>
        </w:rPr>
      </w:pPr>
      <w:r w:rsidRPr="00027149">
        <w:rPr>
          <w:lang w:val="vi-VN"/>
        </w:rPr>
        <w:t>7.</w:t>
      </w:r>
      <w:r w:rsidR="00135FDA">
        <w:rPr>
          <w:lang w:val="vi-VN"/>
        </w:rPr>
        <w:t>3</w:t>
      </w:r>
      <w:r w:rsidRPr="00027149">
        <w:rPr>
          <w:lang w:val="vi-VN"/>
        </w:rPr>
        <w:t xml:space="preserve">. Tăng cường công tác quản lý đối với các chương trình </w:t>
      </w:r>
      <w:r w:rsidR="00135FDA">
        <w:rPr>
          <w:lang w:val="vi-VN"/>
        </w:rPr>
        <w:t>liên kết giáo dục ở các cấp học</w:t>
      </w:r>
      <w:r w:rsidRPr="00027149">
        <w:rPr>
          <w:lang w:val="vi-VN"/>
        </w:rPr>
        <w:t>, các cơ sở giáo dục, đào tạo có vốn đầu tư nước ngoài tại Việt Nam và hoạt động tư vấn du học.</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8. Tăng cường cơ sở vật chất bảo đảm chất lượng các hoạt động giáo dục và đào tạo</w:t>
      </w:r>
    </w:p>
    <w:p w:rsidR="00027149" w:rsidRPr="00742887" w:rsidRDefault="00027149" w:rsidP="00B72BBB">
      <w:pPr>
        <w:spacing w:before="120" w:after="120" w:line="276" w:lineRule="auto"/>
        <w:ind w:firstLine="567"/>
        <w:jc w:val="both"/>
        <w:rPr>
          <w:lang w:val="vi-VN"/>
        </w:rPr>
      </w:pPr>
      <w:r w:rsidRPr="00027149">
        <w:rPr>
          <w:spacing w:val="2"/>
          <w:lang w:val="sq-AL"/>
        </w:rPr>
        <w:t xml:space="preserve">8.1. </w:t>
      </w:r>
      <w:r w:rsidR="00742887">
        <w:rPr>
          <w:color w:val="000000"/>
          <w:lang w:val="vi-VN"/>
        </w:rPr>
        <w:t>Tri</w:t>
      </w:r>
      <w:r w:rsidR="00742887" w:rsidRPr="00D64A0D">
        <w:rPr>
          <w:color w:val="000000"/>
          <w:lang w:val="vi-VN"/>
        </w:rPr>
        <w:t>ển</w:t>
      </w:r>
      <w:r w:rsidR="00742887">
        <w:rPr>
          <w:color w:val="000000"/>
          <w:lang w:val="vi-VN"/>
        </w:rPr>
        <w:t xml:space="preserve"> khai th</w:t>
      </w:r>
      <w:r w:rsidR="00742887" w:rsidRPr="00D64A0D">
        <w:rPr>
          <w:color w:val="000000"/>
          <w:lang w:val="vi-VN"/>
        </w:rPr>
        <w:t>ực</w:t>
      </w:r>
      <w:r w:rsidR="00742887">
        <w:rPr>
          <w:color w:val="000000"/>
          <w:lang w:val="vi-VN"/>
        </w:rPr>
        <w:t xml:space="preserve"> hi</w:t>
      </w:r>
      <w:r w:rsidR="00742887" w:rsidRPr="00D64A0D">
        <w:rPr>
          <w:color w:val="000000"/>
          <w:lang w:val="vi-VN"/>
        </w:rPr>
        <w:t>ện</w:t>
      </w:r>
      <w:r w:rsidR="00742887">
        <w:rPr>
          <w:color w:val="000000"/>
          <w:lang w:val="vi-VN"/>
        </w:rPr>
        <w:t xml:space="preserve"> K</w:t>
      </w:r>
      <w:r w:rsidR="00742887" w:rsidRPr="00D64A0D">
        <w:rPr>
          <w:color w:val="000000"/>
          <w:lang w:val="vi-VN"/>
        </w:rPr>
        <w:t>ế</w:t>
      </w:r>
      <w:r w:rsidR="00742887">
        <w:rPr>
          <w:color w:val="000000"/>
          <w:lang w:val="vi-VN"/>
        </w:rPr>
        <w:t xml:space="preserve"> ho</w:t>
      </w:r>
      <w:r w:rsidR="00742887" w:rsidRPr="00D64A0D">
        <w:rPr>
          <w:color w:val="000000"/>
          <w:lang w:val="vi-VN"/>
        </w:rPr>
        <w:t>ạch</w:t>
      </w:r>
      <w:r w:rsidR="00742887">
        <w:rPr>
          <w:color w:val="000000"/>
          <w:lang w:val="vi-VN"/>
        </w:rPr>
        <w:t xml:space="preserve"> s</w:t>
      </w:r>
      <w:r w:rsidR="00742887" w:rsidRPr="00D64A0D">
        <w:rPr>
          <w:color w:val="000000"/>
          <w:lang w:val="vi-VN"/>
        </w:rPr>
        <w:t>ố</w:t>
      </w:r>
      <w:r w:rsidR="00742887">
        <w:rPr>
          <w:color w:val="000000"/>
          <w:lang w:val="vi-VN"/>
        </w:rPr>
        <w:t xml:space="preserve"> 2455/KH-GD</w:t>
      </w:r>
      <w:r w:rsidR="00742887" w:rsidRPr="00D64A0D">
        <w:rPr>
          <w:color w:val="000000"/>
          <w:lang w:val="vi-VN"/>
        </w:rPr>
        <w:t>Đ</w:t>
      </w:r>
      <w:r w:rsidR="00742887">
        <w:rPr>
          <w:color w:val="000000"/>
          <w:lang w:val="vi-VN"/>
        </w:rPr>
        <w:t>T-KHTC ng</w:t>
      </w:r>
      <w:r w:rsidR="00742887" w:rsidRPr="00D64A0D">
        <w:rPr>
          <w:color w:val="000000"/>
          <w:lang w:val="vi-VN"/>
        </w:rPr>
        <w:t>ày</w:t>
      </w:r>
      <w:r w:rsidR="00742887">
        <w:rPr>
          <w:color w:val="000000"/>
          <w:lang w:val="vi-VN"/>
        </w:rPr>
        <w:t xml:space="preserve"> 17 th</w:t>
      </w:r>
      <w:r w:rsidR="00742887" w:rsidRPr="00D64A0D">
        <w:rPr>
          <w:color w:val="000000"/>
          <w:lang w:val="vi-VN"/>
        </w:rPr>
        <w:t>áng</w:t>
      </w:r>
      <w:r w:rsidR="00742887">
        <w:rPr>
          <w:color w:val="000000"/>
          <w:lang w:val="vi-VN"/>
        </w:rPr>
        <w:t xml:space="preserve"> 7 n</w:t>
      </w:r>
      <w:r w:rsidR="00742887" w:rsidRPr="00D64A0D">
        <w:rPr>
          <w:color w:val="000000"/>
          <w:lang w:val="vi-VN"/>
        </w:rPr>
        <w:t>ăm</w:t>
      </w:r>
      <w:r w:rsidR="00742887">
        <w:rPr>
          <w:color w:val="000000"/>
          <w:lang w:val="vi-VN"/>
        </w:rPr>
        <w:t xml:space="preserve"> 2019 v</w:t>
      </w:r>
      <w:r w:rsidR="00742887" w:rsidRPr="00D64A0D">
        <w:rPr>
          <w:color w:val="000000"/>
          <w:lang w:val="vi-VN"/>
        </w:rPr>
        <w:t>ề</w:t>
      </w:r>
      <w:r w:rsidR="00742887">
        <w:rPr>
          <w:color w:val="000000"/>
          <w:lang w:val="vi-VN"/>
        </w:rPr>
        <w:t xml:space="preserve"> </w:t>
      </w:r>
      <w:r w:rsidR="00742887" w:rsidRPr="00421147">
        <w:rPr>
          <w:color w:val="000000"/>
          <w:lang w:val="vi-VN"/>
        </w:rPr>
        <w:t>đảm</w:t>
      </w:r>
      <w:r w:rsidR="00742887">
        <w:rPr>
          <w:color w:val="000000"/>
          <w:lang w:val="vi-VN"/>
        </w:rPr>
        <w:t xml:space="preserve"> b</w:t>
      </w:r>
      <w:r w:rsidR="00742887" w:rsidRPr="00421147">
        <w:rPr>
          <w:color w:val="000000"/>
          <w:lang w:val="vi-VN"/>
        </w:rPr>
        <w:t>ảo</w:t>
      </w:r>
      <w:r w:rsidR="00742887">
        <w:rPr>
          <w:color w:val="000000"/>
          <w:lang w:val="vi-VN"/>
        </w:rPr>
        <w:t xml:space="preserve"> c</w:t>
      </w:r>
      <w:r w:rsidR="00742887" w:rsidRPr="00D64A0D">
        <w:rPr>
          <w:color w:val="000000"/>
          <w:lang w:val="vi-VN"/>
        </w:rPr>
        <w:t>ơ</w:t>
      </w:r>
      <w:r w:rsidR="00742887">
        <w:rPr>
          <w:color w:val="000000"/>
          <w:lang w:val="vi-VN"/>
        </w:rPr>
        <w:t xml:space="preserve"> s</w:t>
      </w:r>
      <w:r w:rsidR="00742887" w:rsidRPr="00D64A0D">
        <w:rPr>
          <w:color w:val="000000"/>
          <w:lang w:val="vi-VN"/>
        </w:rPr>
        <w:t>ở</w:t>
      </w:r>
      <w:r w:rsidR="00742887">
        <w:rPr>
          <w:color w:val="000000"/>
          <w:lang w:val="vi-VN"/>
        </w:rPr>
        <w:t xml:space="preserve"> v</w:t>
      </w:r>
      <w:r w:rsidR="00742887" w:rsidRPr="00D64A0D">
        <w:rPr>
          <w:color w:val="000000"/>
          <w:lang w:val="vi-VN"/>
        </w:rPr>
        <w:t>ật</w:t>
      </w:r>
      <w:r w:rsidR="00742887">
        <w:rPr>
          <w:color w:val="000000"/>
          <w:lang w:val="vi-VN"/>
        </w:rPr>
        <w:t xml:space="preserve"> ch</w:t>
      </w:r>
      <w:r w:rsidR="00742887" w:rsidRPr="00D64A0D">
        <w:rPr>
          <w:color w:val="000000"/>
          <w:lang w:val="vi-VN"/>
        </w:rPr>
        <w:t>ất</w:t>
      </w:r>
      <w:r w:rsidR="00742887">
        <w:rPr>
          <w:color w:val="000000"/>
          <w:lang w:val="vi-VN"/>
        </w:rPr>
        <w:t xml:space="preserve"> cho Ch</w:t>
      </w:r>
      <w:r w:rsidR="00742887" w:rsidRPr="00421147">
        <w:rPr>
          <w:color w:val="000000"/>
          <w:lang w:val="vi-VN"/>
        </w:rPr>
        <w:t>ương</w:t>
      </w:r>
      <w:r w:rsidR="00742887">
        <w:rPr>
          <w:color w:val="000000"/>
          <w:lang w:val="vi-VN"/>
        </w:rPr>
        <w:t xml:space="preserve"> tr</w:t>
      </w:r>
      <w:r w:rsidR="00742887" w:rsidRPr="00421147">
        <w:rPr>
          <w:color w:val="000000"/>
          <w:lang w:val="vi-VN"/>
        </w:rPr>
        <w:t>ìn</w:t>
      </w:r>
      <w:r w:rsidR="00742887">
        <w:rPr>
          <w:color w:val="000000"/>
          <w:lang w:val="vi-VN"/>
        </w:rPr>
        <w:t>h gi</w:t>
      </w:r>
      <w:r w:rsidR="00742887" w:rsidRPr="00D64A0D">
        <w:rPr>
          <w:color w:val="000000"/>
          <w:lang w:val="vi-VN"/>
        </w:rPr>
        <w:t>áo</w:t>
      </w:r>
      <w:r w:rsidR="00742887">
        <w:rPr>
          <w:color w:val="000000"/>
          <w:lang w:val="vi-VN"/>
        </w:rPr>
        <w:t xml:space="preserve"> d</w:t>
      </w:r>
      <w:r w:rsidR="00742887" w:rsidRPr="00D64A0D">
        <w:rPr>
          <w:color w:val="000000"/>
          <w:lang w:val="vi-VN"/>
        </w:rPr>
        <w:t>ục</w:t>
      </w:r>
      <w:r w:rsidR="00742887">
        <w:rPr>
          <w:color w:val="000000"/>
          <w:lang w:val="vi-VN"/>
        </w:rPr>
        <w:t xml:space="preserve"> m</w:t>
      </w:r>
      <w:r w:rsidR="00742887" w:rsidRPr="00D64A0D">
        <w:rPr>
          <w:color w:val="000000"/>
          <w:lang w:val="vi-VN"/>
        </w:rPr>
        <w:t>ầm</w:t>
      </w:r>
      <w:r w:rsidR="00742887">
        <w:rPr>
          <w:color w:val="000000"/>
          <w:lang w:val="vi-VN"/>
        </w:rPr>
        <w:t xml:space="preserve"> non v</w:t>
      </w:r>
      <w:r w:rsidR="00742887" w:rsidRPr="00D64A0D">
        <w:rPr>
          <w:color w:val="000000"/>
          <w:lang w:val="vi-VN"/>
        </w:rPr>
        <w:t>à</w:t>
      </w:r>
      <w:r w:rsidR="00742887">
        <w:rPr>
          <w:color w:val="000000"/>
          <w:lang w:val="vi-VN"/>
        </w:rPr>
        <w:t xml:space="preserve"> gi</w:t>
      </w:r>
      <w:r w:rsidR="00742887" w:rsidRPr="00421147">
        <w:rPr>
          <w:color w:val="000000"/>
          <w:lang w:val="vi-VN"/>
        </w:rPr>
        <w:t>áo</w:t>
      </w:r>
      <w:r w:rsidR="00742887">
        <w:rPr>
          <w:color w:val="000000"/>
          <w:lang w:val="vi-VN"/>
        </w:rPr>
        <w:t xml:space="preserve"> d</w:t>
      </w:r>
      <w:r w:rsidR="00742887" w:rsidRPr="00421147">
        <w:rPr>
          <w:color w:val="000000"/>
          <w:lang w:val="vi-VN"/>
        </w:rPr>
        <w:t>ục</w:t>
      </w:r>
      <w:r w:rsidR="00742887">
        <w:rPr>
          <w:color w:val="000000"/>
          <w:lang w:val="vi-VN"/>
        </w:rPr>
        <w:t xml:space="preserve"> ph</w:t>
      </w:r>
      <w:r w:rsidR="00742887" w:rsidRPr="00421147">
        <w:rPr>
          <w:color w:val="000000"/>
          <w:lang w:val="vi-VN"/>
        </w:rPr>
        <w:t>ổ</w:t>
      </w:r>
      <w:r w:rsidR="00742887">
        <w:rPr>
          <w:color w:val="000000"/>
          <w:lang w:val="vi-VN"/>
        </w:rPr>
        <w:t xml:space="preserve"> th</w:t>
      </w:r>
      <w:r w:rsidR="00742887" w:rsidRPr="00421147">
        <w:rPr>
          <w:color w:val="000000"/>
          <w:lang w:val="vi-VN"/>
        </w:rPr>
        <w:t>ông</w:t>
      </w:r>
      <w:r w:rsidR="00742887">
        <w:rPr>
          <w:color w:val="000000"/>
          <w:lang w:val="vi-VN"/>
        </w:rPr>
        <w:t xml:space="preserve"> c</w:t>
      </w:r>
      <w:r w:rsidR="00742887" w:rsidRPr="00D64A0D">
        <w:rPr>
          <w:color w:val="000000"/>
          <w:lang w:val="vi-VN"/>
        </w:rPr>
        <w:t>ủa</w:t>
      </w:r>
      <w:r w:rsidR="00742887">
        <w:rPr>
          <w:color w:val="000000"/>
          <w:lang w:val="vi-VN"/>
        </w:rPr>
        <w:t xml:space="preserve"> Th</w:t>
      </w:r>
      <w:r w:rsidR="00742887" w:rsidRPr="00D64A0D">
        <w:rPr>
          <w:color w:val="000000"/>
          <w:lang w:val="vi-VN"/>
        </w:rPr>
        <w:t>ành</w:t>
      </w:r>
      <w:r w:rsidR="00742887">
        <w:rPr>
          <w:color w:val="000000"/>
          <w:lang w:val="vi-VN"/>
        </w:rPr>
        <w:t xml:space="preserve"> ph</w:t>
      </w:r>
      <w:r w:rsidR="00742887" w:rsidRPr="00D64A0D">
        <w:rPr>
          <w:color w:val="000000"/>
          <w:lang w:val="vi-VN"/>
        </w:rPr>
        <w:t>ố</w:t>
      </w:r>
      <w:r w:rsidR="00742887">
        <w:rPr>
          <w:color w:val="000000"/>
          <w:lang w:val="vi-VN"/>
        </w:rPr>
        <w:t xml:space="preserve"> H</w:t>
      </w:r>
      <w:r w:rsidR="00742887" w:rsidRPr="00D64A0D">
        <w:rPr>
          <w:color w:val="000000"/>
          <w:lang w:val="vi-VN"/>
        </w:rPr>
        <w:t>ồ</w:t>
      </w:r>
      <w:r w:rsidR="00742887">
        <w:rPr>
          <w:color w:val="000000"/>
          <w:lang w:val="vi-VN"/>
        </w:rPr>
        <w:t xml:space="preserve"> Ch</w:t>
      </w:r>
      <w:r w:rsidR="00742887" w:rsidRPr="00D64A0D">
        <w:rPr>
          <w:color w:val="000000"/>
          <w:lang w:val="vi-VN"/>
        </w:rPr>
        <w:t>í</w:t>
      </w:r>
      <w:r w:rsidR="00742887">
        <w:rPr>
          <w:color w:val="000000"/>
          <w:lang w:val="vi-VN"/>
        </w:rPr>
        <w:t xml:space="preserve"> Minh.</w:t>
      </w:r>
      <w:r w:rsidR="00742887">
        <w:rPr>
          <w:lang w:val="vi-VN"/>
        </w:rPr>
        <w:t xml:space="preserve"> </w:t>
      </w:r>
      <w:r w:rsidRPr="00027149">
        <w:rPr>
          <w:spacing w:val="2"/>
          <w:lang w:val="sq-AL"/>
        </w:rPr>
        <w:t xml:space="preserve">Chuẩn bị cơ sở vật chất, thiết bị thực hiện chương trình giáo dục phổ thông, sách giáo khoa mới, đặc biệt là lớp </w:t>
      </w:r>
      <w:r w:rsidR="00135FDA">
        <w:rPr>
          <w:spacing w:val="2"/>
          <w:lang w:val="vi-VN"/>
        </w:rPr>
        <w:t>M</w:t>
      </w:r>
      <w:r w:rsidR="00135FDA" w:rsidRPr="00135FDA">
        <w:rPr>
          <w:spacing w:val="2"/>
          <w:lang w:val="vi-VN"/>
        </w:rPr>
        <w:t>ột</w:t>
      </w:r>
      <w:r w:rsidRPr="00027149">
        <w:rPr>
          <w:spacing w:val="2"/>
          <w:lang w:val="sq-AL"/>
        </w:rPr>
        <w:t>; triển khai có hiệu quả Đề án bảo đảm cơ sở vật chất cho chương trình giáo dục mầm non và giáo dục phổ thông giai đoạn 2017 - 2025.</w:t>
      </w:r>
    </w:p>
    <w:p w:rsidR="00027149" w:rsidRPr="00135FDA" w:rsidRDefault="00027149" w:rsidP="00B72BBB">
      <w:pPr>
        <w:spacing w:before="120" w:after="120" w:line="276" w:lineRule="auto"/>
        <w:ind w:firstLine="567"/>
        <w:jc w:val="both"/>
        <w:rPr>
          <w:rFonts w:eastAsia=".VnTime"/>
          <w:bCs/>
          <w:lang w:val="sq-AL"/>
        </w:rPr>
      </w:pPr>
      <w:r w:rsidRPr="00027149">
        <w:rPr>
          <w:lang w:val="sq-AL"/>
        </w:rPr>
        <w:t>8.2. Bổ sung</w:t>
      </w:r>
      <w:r w:rsidRPr="00027149">
        <w:rPr>
          <w:rFonts w:eastAsia=".VnTime"/>
          <w:bCs/>
          <w:lang w:val="vi-VN"/>
        </w:rPr>
        <w:t xml:space="preserve"> xây dựng mới, sửa chữa, cải tạo phòng học, các phòng chức năng, bếp ăn, nhà vệ sinh, công trình nước sạch và mua sắm bổ sung các thiết bị dạy học</w:t>
      </w:r>
      <w:r w:rsidR="005F7B7E">
        <w:rPr>
          <w:rFonts w:eastAsia=".VnTime"/>
          <w:bCs/>
          <w:lang w:val="vi-VN"/>
        </w:rPr>
        <w:t xml:space="preserve">, </w:t>
      </w:r>
      <w:r w:rsidR="006A17FE">
        <w:rPr>
          <w:rFonts w:eastAsia=".VnTime"/>
          <w:bCs/>
          <w:lang w:val="vi-VN"/>
        </w:rPr>
        <w:t>ph</w:t>
      </w:r>
      <w:r w:rsidR="006A17FE" w:rsidRPr="006A17FE">
        <w:rPr>
          <w:rFonts w:eastAsia=".VnTime"/>
          <w:bCs/>
          <w:lang w:val="vi-VN"/>
        </w:rPr>
        <w:t>òng</w:t>
      </w:r>
      <w:r w:rsidR="006A17FE">
        <w:rPr>
          <w:rFonts w:eastAsia=".VnTime"/>
          <w:bCs/>
          <w:lang w:val="vi-VN"/>
        </w:rPr>
        <w:t xml:space="preserve"> m</w:t>
      </w:r>
      <w:r w:rsidR="006A17FE" w:rsidRPr="006A17FE">
        <w:rPr>
          <w:rFonts w:eastAsia=".VnTime"/>
          <w:bCs/>
          <w:lang w:val="vi-VN"/>
        </w:rPr>
        <w:t>áy</w:t>
      </w:r>
      <w:r w:rsidR="006A17FE">
        <w:rPr>
          <w:rFonts w:eastAsia=".VnTime"/>
          <w:bCs/>
          <w:lang w:val="vi-VN"/>
        </w:rPr>
        <w:t xml:space="preserve">, </w:t>
      </w:r>
      <w:r w:rsidR="005F7B7E">
        <w:rPr>
          <w:rFonts w:eastAsia=".VnTime"/>
          <w:bCs/>
          <w:lang w:val="vi-VN"/>
        </w:rPr>
        <w:t>m</w:t>
      </w:r>
      <w:r w:rsidR="005F7B7E" w:rsidRPr="005F7B7E">
        <w:rPr>
          <w:rFonts w:eastAsia=".VnTime"/>
          <w:bCs/>
          <w:lang w:val="vi-VN"/>
        </w:rPr>
        <w:t>áy</w:t>
      </w:r>
      <w:r w:rsidR="005F7B7E">
        <w:rPr>
          <w:rFonts w:eastAsia=".VnTime"/>
          <w:bCs/>
          <w:lang w:val="vi-VN"/>
        </w:rPr>
        <w:t xml:space="preserve"> vi t</w:t>
      </w:r>
      <w:r w:rsidR="005F7B7E" w:rsidRPr="005F7B7E">
        <w:rPr>
          <w:rFonts w:eastAsia=".VnTime"/>
          <w:bCs/>
          <w:lang w:val="vi-VN"/>
        </w:rPr>
        <w:t>ính</w:t>
      </w:r>
      <w:r w:rsidRPr="00027149">
        <w:rPr>
          <w:rFonts w:eastAsia=".VnTime"/>
          <w:bCs/>
          <w:lang w:val="vi-VN"/>
        </w:rPr>
        <w:t xml:space="preserve"> </w:t>
      </w:r>
      <w:r w:rsidR="00135FDA">
        <w:rPr>
          <w:rFonts w:eastAsia=".VnTime"/>
          <w:bCs/>
          <w:lang w:val="vi-VN"/>
        </w:rPr>
        <w:t>ti</w:t>
      </w:r>
      <w:r w:rsidR="00135FDA" w:rsidRPr="00135FDA">
        <w:rPr>
          <w:rFonts w:eastAsia=".VnTime"/>
          <w:bCs/>
          <w:lang w:val="vi-VN"/>
        </w:rPr>
        <w:t>ên</w:t>
      </w:r>
      <w:r w:rsidR="00135FDA">
        <w:rPr>
          <w:rFonts w:eastAsia=".VnTime"/>
          <w:bCs/>
          <w:lang w:val="vi-VN"/>
        </w:rPr>
        <w:t xml:space="preserve"> ti</w:t>
      </w:r>
      <w:r w:rsidR="00135FDA" w:rsidRPr="00135FDA">
        <w:rPr>
          <w:rFonts w:eastAsia=".VnTime"/>
          <w:bCs/>
          <w:lang w:val="vi-VN"/>
        </w:rPr>
        <w:t>ến</w:t>
      </w:r>
      <w:r w:rsidR="00135FDA">
        <w:rPr>
          <w:rFonts w:eastAsia=".VnTime"/>
          <w:bCs/>
          <w:lang w:val="vi-VN"/>
        </w:rPr>
        <w:t>, hi</w:t>
      </w:r>
      <w:r w:rsidR="00135FDA" w:rsidRPr="00135FDA">
        <w:rPr>
          <w:rFonts w:eastAsia=".VnTime"/>
          <w:bCs/>
          <w:lang w:val="vi-VN"/>
        </w:rPr>
        <w:t>ện</w:t>
      </w:r>
      <w:r w:rsidR="00135FDA">
        <w:rPr>
          <w:rFonts w:eastAsia=".VnTime"/>
          <w:bCs/>
          <w:lang w:val="vi-VN"/>
        </w:rPr>
        <w:t xml:space="preserve"> đ</w:t>
      </w:r>
      <w:r w:rsidR="00135FDA" w:rsidRPr="00135FDA">
        <w:rPr>
          <w:rFonts w:eastAsia=".VnTime"/>
          <w:bCs/>
          <w:lang w:val="vi-VN"/>
        </w:rPr>
        <w:t>ại</w:t>
      </w:r>
      <w:r w:rsidR="00135FDA">
        <w:rPr>
          <w:rFonts w:eastAsia=".VnTime"/>
          <w:bCs/>
          <w:lang w:val="vi-VN"/>
        </w:rPr>
        <w:t>, đ</w:t>
      </w:r>
      <w:r w:rsidR="00135FDA" w:rsidRPr="00135FDA">
        <w:rPr>
          <w:rFonts w:eastAsia=".VnTime"/>
          <w:bCs/>
          <w:lang w:val="vi-VN"/>
        </w:rPr>
        <w:t>áp</w:t>
      </w:r>
      <w:r w:rsidR="00135FDA">
        <w:rPr>
          <w:rFonts w:eastAsia=".VnTime"/>
          <w:bCs/>
          <w:lang w:val="vi-VN"/>
        </w:rPr>
        <w:t xml:space="preserve"> </w:t>
      </w:r>
      <w:r w:rsidR="00135FDA" w:rsidRPr="00135FDA">
        <w:rPr>
          <w:rFonts w:eastAsia=".VnTime"/>
          <w:bCs/>
          <w:lang w:val="vi-VN"/>
        </w:rPr>
        <w:t>ứng</w:t>
      </w:r>
      <w:r w:rsidR="00135FDA">
        <w:rPr>
          <w:rFonts w:eastAsia=".VnTime"/>
          <w:bCs/>
          <w:lang w:val="vi-VN"/>
        </w:rPr>
        <w:t xml:space="preserve"> y</w:t>
      </w:r>
      <w:r w:rsidR="00135FDA" w:rsidRPr="00135FDA">
        <w:rPr>
          <w:rFonts w:eastAsia=".VnTime"/>
          <w:bCs/>
          <w:lang w:val="vi-VN"/>
        </w:rPr>
        <w:t>êu</w:t>
      </w:r>
      <w:r w:rsidR="00135FDA">
        <w:rPr>
          <w:rFonts w:eastAsia=".VnTime"/>
          <w:bCs/>
          <w:lang w:val="vi-VN"/>
        </w:rPr>
        <w:t xml:space="preserve"> c</w:t>
      </w:r>
      <w:r w:rsidR="00135FDA" w:rsidRPr="00135FDA">
        <w:rPr>
          <w:rFonts w:eastAsia=".VnTime"/>
          <w:bCs/>
          <w:lang w:val="vi-VN"/>
        </w:rPr>
        <w:t>ầu</w:t>
      </w:r>
      <w:r w:rsidR="00135FDA">
        <w:rPr>
          <w:rFonts w:eastAsia=".VnTime"/>
          <w:bCs/>
          <w:lang w:val="vi-VN"/>
        </w:rPr>
        <w:t xml:space="preserve"> đ</w:t>
      </w:r>
      <w:r w:rsidR="00135FDA" w:rsidRPr="00135FDA">
        <w:rPr>
          <w:rFonts w:eastAsia=".VnTime"/>
          <w:bCs/>
          <w:lang w:val="vi-VN"/>
        </w:rPr>
        <w:t>ổi</w:t>
      </w:r>
      <w:r w:rsidR="00135FDA">
        <w:rPr>
          <w:rFonts w:eastAsia=".VnTime"/>
          <w:bCs/>
          <w:lang w:val="vi-VN"/>
        </w:rPr>
        <w:t xml:space="preserve"> m</w:t>
      </w:r>
      <w:r w:rsidR="00135FDA" w:rsidRPr="00135FDA">
        <w:rPr>
          <w:rFonts w:eastAsia=".VnTime"/>
          <w:bCs/>
          <w:lang w:val="vi-VN"/>
        </w:rPr>
        <w:t>ới</w:t>
      </w:r>
      <w:r w:rsidR="00135FDA">
        <w:rPr>
          <w:rFonts w:eastAsia=".VnTime"/>
          <w:bCs/>
          <w:lang w:val="vi-VN"/>
        </w:rPr>
        <w:t xml:space="preserve"> ho</w:t>
      </w:r>
      <w:r w:rsidR="00135FDA" w:rsidRPr="00135FDA">
        <w:rPr>
          <w:rFonts w:eastAsia=".VnTime"/>
          <w:bCs/>
          <w:lang w:val="vi-VN"/>
        </w:rPr>
        <w:t>ạt</w:t>
      </w:r>
      <w:r w:rsidR="00135FDA">
        <w:rPr>
          <w:rFonts w:eastAsia=".VnTime"/>
          <w:bCs/>
          <w:lang w:val="vi-VN"/>
        </w:rPr>
        <w:t xml:space="preserve"> đ</w:t>
      </w:r>
      <w:r w:rsidR="00135FDA" w:rsidRPr="00135FDA">
        <w:rPr>
          <w:rFonts w:eastAsia=".VnTime"/>
          <w:bCs/>
          <w:lang w:val="vi-VN"/>
        </w:rPr>
        <w:t>ộng</w:t>
      </w:r>
      <w:r w:rsidR="00135FDA">
        <w:rPr>
          <w:rFonts w:eastAsia=".VnTime"/>
          <w:bCs/>
          <w:lang w:val="vi-VN"/>
        </w:rPr>
        <w:t xml:space="preserve"> d</w:t>
      </w:r>
      <w:r w:rsidR="00135FDA" w:rsidRPr="00135FDA">
        <w:rPr>
          <w:rFonts w:eastAsia=".VnTime"/>
          <w:bCs/>
          <w:lang w:val="vi-VN"/>
        </w:rPr>
        <w:t>ạy</w:t>
      </w:r>
      <w:r w:rsidR="00135FDA">
        <w:rPr>
          <w:rFonts w:eastAsia=".VnTime"/>
          <w:bCs/>
          <w:lang w:val="vi-VN"/>
        </w:rPr>
        <w:t xml:space="preserve"> v</w:t>
      </w:r>
      <w:r w:rsidR="00135FDA" w:rsidRPr="00135FDA">
        <w:rPr>
          <w:rFonts w:eastAsia=".VnTime"/>
          <w:bCs/>
          <w:lang w:val="vi-VN"/>
        </w:rPr>
        <w:t>à</w:t>
      </w:r>
      <w:r w:rsidR="00135FDA">
        <w:rPr>
          <w:rFonts w:eastAsia=".VnTime"/>
          <w:bCs/>
          <w:lang w:val="vi-VN"/>
        </w:rPr>
        <w:t xml:space="preserve"> h</w:t>
      </w:r>
      <w:r w:rsidR="00135FDA" w:rsidRPr="00135FDA">
        <w:rPr>
          <w:rFonts w:eastAsia=".VnTime"/>
          <w:bCs/>
          <w:lang w:val="vi-VN"/>
        </w:rPr>
        <w:t>ọc</w:t>
      </w:r>
      <w:r w:rsidRPr="00027149">
        <w:rPr>
          <w:rFonts w:eastAsia=".VnTime"/>
          <w:bCs/>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9. Phát triển nguồn nhân lực, nhất là nguồn nhân lực chất lượng cao </w:t>
      </w:r>
    </w:p>
    <w:p w:rsidR="00027149" w:rsidRPr="006A17FE" w:rsidRDefault="00027149" w:rsidP="00B72BBB">
      <w:pPr>
        <w:spacing w:before="120" w:after="120" w:line="276" w:lineRule="auto"/>
        <w:ind w:firstLine="567"/>
        <w:jc w:val="both"/>
        <w:rPr>
          <w:lang w:val="vi-VN"/>
        </w:rPr>
      </w:pPr>
      <w:r w:rsidRPr="00027149">
        <w:rPr>
          <w:lang w:val="nb-NO"/>
        </w:rPr>
        <w:t xml:space="preserve">9.1. </w:t>
      </w:r>
      <w:r w:rsidR="00742887" w:rsidRPr="00742887">
        <w:rPr>
          <w:lang w:val="nb-NO"/>
        </w:rPr>
        <w:t>Đổi</w:t>
      </w:r>
      <w:r w:rsidR="00742887">
        <w:rPr>
          <w:lang w:val="vi-VN"/>
        </w:rPr>
        <w:t xml:space="preserve"> m</w:t>
      </w:r>
      <w:r w:rsidR="00742887" w:rsidRPr="00742887">
        <w:rPr>
          <w:lang w:val="vi-VN"/>
        </w:rPr>
        <w:t>ới</w:t>
      </w:r>
      <w:r w:rsidR="00742887">
        <w:rPr>
          <w:lang w:val="vi-VN"/>
        </w:rPr>
        <w:t>, n</w:t>
      </w:r>
      <w:r w:rsidR="00742887" w:rsidRPr="00742887">
        <w:rPr>
          <w:lang w:val="vi-VN"/>
        </w:rPr>
        <w:t>âng</w:t>
      </w:r>
      <w:r w:rsidR="00742887">
        <w:rPr>
          <w:lang w:val="vi-VN"/>
        </w:rPr>
        <w:t xml:space="preserve"> cao ch</w:t>
      </w:r>
      <w:r w:rsidR="00742887" w:rsidRPr="00742887">
        <w:rPr>
          <w:lang w:val="vi-VN"/>
        </w:rPr>
        <w:t>ất</w:t>
      </w:r>
      <w:r w:rsidR="00742887">
        <w:rPr>
          <w:lang w:val="vi-VN"/>
        </w:rPr>
        <w:t xml:space="preserve"> l</w:t>
      </w:r>
      <w:r w:rsidR="00742887" w:rsidRPr="00742887">
        <w:rPr>
          <w:lang w:val="vi-VN"/>
        </w:rPr>
        <w:t>ượng</w:t>
      </w:r>
      <w:r w:rsidR="00742887">
        <w:rPr>
          <w:lang w:val="vi-VN"/>
        </w:rPr>
        <w:t xml:space="preserve"> </w:t>
      </w:r>
      <w:r w:rsidR="00742887" w:rsidRPr="00742887">
        <w:rPr>
          <w:lang w:val="vi-VN"/>
        </w:rPr>
        <w:t>đào</w:t>
      </w:r>
      <w:r w:rsidR="00742887">
        <w:rPr>
          <w:lang w:val="vi-VN"/>
        </w:rPr>
        <w:t xml:space="preserve"> t</w:t>
      </w:r>
      <w:r w:rsidR="00742887" w:rsidRPr="00742887">
        <w:rPr>
          <w:lang w:val="vi-VN"/>
        </w:rPr>
        <w:t>ạo</w:t>
      </w:r>
      <w:r w:rsidR="00742887">
        <w:rPr>
          <w:lang w:val="vi-VN"/>
        </w:rPr>
        <w:t>, b</w:t>
      </w:r>
      <w:r w:rsidR="00742887" w:rsidRPr="00742887">
        <w:rPr>
          <w:lang w:val="vi-VN"/>
        </w:rPr>
        <w:t>ồi</w:t>
      </w:r>
      <w:r w:rsidR="00742887">
        <w:rPr>
          <w:lang w:val="vi-VN"/>
        </w:rPr>
        <w:t xml:space="preserve"> d</w:t>
      </w:r>
      <w:r w:rsidR="00742887" w:rsidRPr="00742887">
        <w:rPr>
          <w:lang w:val="vi-VN"/>
        </w:rPr>
        <w:t>ưỡng</w:t>
      </w:r>
      <w:r w:rsidR="00742887">
        <w:rPr>
          <w:lang w:val="vi-VN"/>
        </w:rPr>
        <w:t xml:space="preserve"> h</w:t>
      </w:r>
      <w:r w:rsidR="00742887" w:rsidRPr="00742887">
        <w:rPr>
          <w:lang w:val="vi-VN"/>
        </w:rPr>
        <w:t>ọc</w:t>
      </w:r>
      <w:r w:rsidR="00742887">
        <w:rPr>
          <w:lang w:val="vi-VN"/>
        </w:rPr>
        <w:t xml:space="preserve"> sinh</w:t>
      </w:r>
      <w:r w:rsidR="006A17FE">
        <w:rPr>
          <w:lang w:val="vi-VN"/>
        </w:rPr>
        <w:t>, nh</w:t>
      </w:r>
      <w:r w:rsidR="006A17FE" w:rsidRPr="006A17FE">
        <w:rPr>
          <w:lang w:val="vi-VN"/>
        </w:rPr>
        <w:t>ất</w:t>
      </w:r>
      <w:r w:rsidR="006A17FE">
        <w:rPr>
          <w:lang w:val="vi-VN"/>
        </w:rPr>
        <w:t xml:space="preserve"> l</w:t>
      </w:r>
      <w:r w:rsidR="006A17FE" w:rsidRPr="006A17FE">
        <w:rPr>
          <w:lang w:val="vi-VN"/>
        </w:rPr>
        <w:t>à</w:t>
      </w:r>
      <w:r w:rsidR="006A17FE">
        <w:rPr>
          <w:lang w:val="vi-VN"/>
        </w:rPr>
        <w:t xml:space="preserve"> h</w:t>
      </w:r>
      <w:r w:rsidR="006A17FE" w:rsidRPr="006A17FE">
        <w:rPr>
          <w:lang w:val="vi-VN"/>
        </w:rPr>
        <w:t>ọc</w:t>
      </w:r>
      <w:r w:rsidR="006A17FE">
        <w:rPr>
          <w:lang w:val="vi-VN"/>
        </w:rPr>
        <w:t xml:space="preserve"> sinh</w:t>
      </w:r>
      <w:r w:rsidR="00742887">
        <w:rPr>
          <w:lang w:val="vi-VN"/>
        </w:rPr>
        <w:t xml:space="preserve"> gi</w:t>
      </w:r>
      <w:r w:rsidR="00742887" w:rsidRPr="00742887">
        <w:rPr>
          <w:lang w:val="vi-VN"/>
        </w:rPr>
        <w:t>ỏi</w:t>
      </w:r>
      <w:r w:rsidR="00742887">
        <w:rPr>
          <w:lang w:val="vi-VN"/>
        </w:rPr>
        <w:t xml:space="preserve"> ph</w:t>
      </w:r>
      <w:r w:rsidR="00742887" w:rsidRPr="00742887">
        <w:rPr>
          <w:lang w:val="vi-VN"/>
        </w:rPr>
        <w:t>ù</w:t>
      </w:r>
      <w:r w:rsidR="00742887">
        <w:rPr>
          <w:lang w:val="vi-VN"/>
        </w:rPr>
        <w:t xml:space="preserve"> h</w:t>
      </w:r>
      <w:r w:rsidR="00742887" w:rsidRPr="00742887">
        <w:rPr>
          <w:lang w:val="vi-VN"/>
        </w:rPr>
        <w:t>ợp</w:t>
      </w:r>
      <w:r w:rsidR="00742887">
        <w:rPr>
          <w:lang w:val="vi-VN"/>
        </w:rPr>
        <w:t xml:space="preserve"> v</w:t>
      </w:r>
      <w:r w:rsidR="00742887" w:rsidRPr="00742887">
        <w:rPr>
          <w:lang w:val="vi-VN"/>
        </w:rPr>
        <w:t>ới</w:t>
      </w:r>
      <w:r w:rsidR="00742887">
        <w:rPr>
          <w:lang w:val="vi-VN"/>
        </w:rPr>
        <w:t xml:space="preserve"> nhu c</w:t>
      </w:r>
      <w:r w:rsidR="00742887" w:rsidRPr="00742887">
        <w:rPr>
          <w:lang w:val="vi-VN"/>
        </w:rPr>
        <w:t>ầu</w:t>
      </w:r>
      <w:r w:rsidR="00742887">
        <w:rPr>
          <w:lang w:val="vi-VN"/>
        </w:rPr>
        <w:t xml:space="preserve"> ngu</w:t>
      </w:r>
      <w:r w:rsidR="00742887" w:rsidRPr="00742887">
        <w:rPr>
          <w:lang w:val="vi-VN"/>
        </w:rPr>
        <w:t>ồn</w:t>
      </w:r>
      <w:r w:rsidR="00742887">
        <w:rPr>
          <w:lang w:val="vi-VN"/>
        </w:rPr>
        <w:t xml:space="preserve"> nh</w:t>
      </w:r>
      <w:r w:rsidR="00742887" w:rsidRPr="00742887">
        <w:rPr>
          <w:lang w:val="vi-VN"/>
        </w:rPr>
        <w:t>ân</w:t>
      </w:r>
      <w:r w:rsidR="00742887">
        <w:rPr>
          <w:lang w:val="vi-VN"/>
        </w:rPr>
        <w:t xml:space="preserve"> l</w:t>
      </w:r>
      <w:r w:rsidR="00742887" w:rsidRPr="00742887">
        <w:rPr>
          <w:lang w:val="vi-VN"/>
        </w:rPr>
        <w:t>ực</w:t>
      </w:r>
      <w:r w:rsidR="00742887">
        <w:rPr>
          <w:lang w:val="vi-VN"/>
        </w:rPr>
        <w:t xml:space="preserve"> ch</w:t>
      </w:r>
      <w:r w:rsidR="00742887" w:rsidRPr="00742887">
        <w:rPr>
          <w:lang w:val="vi-VN"/>
        </w:rPr>
        <w:t>ất</w:t>
      </w:r>
      <w:r w:rsidR="00742887">
        <w:rPr>
          <w:lang w:val="vi-VN"/>
        </w:rPr>
        <w:t xml:space="preserve"> l</w:t>
      </w:r>
      <w:r w:rsidR="00742887" w:rsidRPr="00742887">
        <w:rPr>
          <w:lang w:val="vi-VN"/>
        </w:rPr>
        <w:t>ượng</w:t>
      </w:r>
      <w:r w:rsidR="00742887">
        <w:rPr>
          <w:lang w:val="vi-VN"/>
        </w:rPr>
        <w:t xml:space="preserve"> </w:t>
      </w:r>
      <w:r w:rsidRPr="00027149">
        <w:rPr>
          <w:lang w:val="nb-NO"/>
        </w:rPr>
        <w:t>cao</w:t>
      </w:r>
      <w:r w:rsidR="00CA5831">
        <w:rPr>
          <w:lang w:val="vi-VN"/>
        </w:rPr>
        <w:t>, hư</w:t>
      </w:r>
      <w:r w:rsidR="00CA5831" w:rsidRPr="00CA5831">
        <w:rPr>
          <w:lang w:val="vi-VN"/>
        </w:rPr>
        <w:t>ớng</w:t>
      </w:r>
      <w:r w:rsidR="00CA5831">
        <w:rPr>
          <w:lang w:val="vi-VN"/>
        </w:rPr>
        <w:t xml:space="preserve"> đ</w:t>
      </w:r>
      <w:r w:rsidR="00CA5831" w:rsidRPr="00CA5831">
        <w:rPr>
          <w:lang w:val="vi-VN"/>
        </w:rPr>
        <w:t>ến</w:t>
      </w:r>
      <w:r w:rsidR="00CA5831">
        <w:rPr>
          <w:lang w:val="vi-VN"/>
        </w:rPr>
        <w:t xml:space="preserve"> tr</w:t>
      </w:r>
      <w:r w:rsidR="00CA5831" w:rsidRPr="00CA5831">
        <w:rPr>
          <w:lang w:val="vi-VN"/>
        </w:rPr>
        <w:t>ình</w:t>
      </w:r>
      <w:r w:rsidR="00CA5831">
        <w:rPr>
          <w:lang w:val="vi-VN"/>
        </w:rPr>
        <w:t xml:space="preserve"> đ</w:t>
      </w:r>
      <w:r w:rsidR="00CA5831" w:rsidRPr="00CA5831">
        <w:rPr>
          <w:lang w:val="vi-VN"/>
        </w:rPr>
        <w:t>ộ</w:t>
      </w:r>
      <w:r w:rsidR="00CA5831">
        <w:rPr>
          <w:lang w:val="vi-VN"/>
        </w:rPr>
        <w:t xml:space="preserve"> qu</w:t>
      </w:r>
      <w:r w:rsidR="00CA5831" w:rsidRPr="00CA5831">
        <w:rPr>
          <w:lang w:val="vi-VN"/>
        </w:rPr>
        <w:t>ốc</w:t>
      </w:r>
      <w:r w:rsidR="00CA5831">
        <w:rPr>
          <w:lang w:val="vi-VN"/>
        </w:rPr>
        <w:t xml:space="preserve"> t</w:t>
      </w:r>
      <w:r w:rsidR="00CA5831" w:rsidRPr="00CA5831">
        <w:rPr>
          <w:lang w:val="vi-VN"/>
        </w:rPr>
        <w:t>ế</w:t>
      </w:r>
      <w:r w:rsidR="00CA5831">
        <w:rPr>
          <w:lang w:val="vi-VN"/>
        </w:rPr>
        <w:t>,</w:t>
      </w:r>
      <w:r w:rsidRPr="00027149">
        <w:rPr>
          <w:lang w:val="nb-NO"/>
        </w:rPr>
        <w:t xml:space="preserve"> đáp ứng yêu cầu phát triển </w:t>
      </w:r>
      <w:r w:rsidR="00742887">
        <w:rPr>
          <w:lang w:val="vi-VN"/>
        </w:rPr>
        <w:t>c</w:t>
      </w:r>
      <w:r w:rsidR="00742887" w:rsidRPr="00742887">
        <w:rPr>
          <w:lang w:val="vi-VN"/>
        </w:rPr>
        <w:t>ủ</w:t>
      </w:r>
      <w:r w:rsidR="00742887">
        <w:rPr>
          <w:lang w:val="vi-VN"/>
        </w:rPr>
        <w:t>a th</w:t>
      </w:r>
      <w:r w:rsidR="00742887" w:rsidRPr="00742887">
        <w:rPr>
          <w:lang w:val="vi-VN"/>
        </w:rPr>
        <w:t>àn</w:t>
      </w:r>
      <w:r w:rsidR="00742887">
        <w:rPr>
          <w:lang w:val="vi-VN"/>
        </w:rPr>
        <w:t>h ph</w:t>
      </w:r>
      <w:r w:rsidR="00742887" w:rsidRPr="00742887">
        <w:rPr>
          <w:lang w:val="vi-VN"/>
        </w:rPr>
        <w:t>ố</w:t>
      </w:r>
      <w:r w:rsidR="00742887">
        <w:rPr>
          <w:lang w:val="vi-VN"/>
        </w:rPr>
        <w:t xml:space="preserve"> v</w:t>
      </w:r>
      <w:r w:rsidR="00742887" w:rsidRPr="00742887">
        <w:rPr>
          <w:lang w:val="vi-VN"/>
        </w:rPr>
        <w:t>à</w:t>
      </w:r>
      <w:r w:rsidR="00742887">
        <w:rPr>
          <w:lang w:val="vi-VN"/>
        </w:rPr>
        <w:t xml:space="preserve"> </w:t>
      </w:r>
      <w:r w:rsidR="00742887" w:rsidRPr="00742887">
        <w:rPr>
          <w:lang w:val="vi-VN"/>
        </w:rPr>
        <w:t>đất</w:t>
      </w:r>
      <w:r w:rsidR="00742887">
        <w:rPr>
          <w:lang w:val="vi-VN"/>
        </w:rPr>
        <w:t xml:space="preserve"> n</w:t>
      </w:r>
      <w:r w:rsidR="00742887" w:rsidRPr="00742887">
        <w:rPr>
          <w:lang w:val="vi-VN"/>
        </w:rPr>
        <w:t>ước</w:t>
      </w:r>
      <w:r w:rsidR="00742887">
        <w:rPr>
          <w:lang w:val="vi-VN"/>
        </w:rPr>
        <w:t xml:space="preserve"> </w:t>
      </w:r>
      <w:r w:rsidRPr="00027149">
        <w:rPr>
          <w:lang w:val="nb-NO"/>
        </w:rPr>
        <w:t>trong giai đoạn tới.</w:t>
      </w:r>
      <w:r w:rsidR="006A17FE">
        <w:rPr>
          <w:lang w:val="vi-VN"/>
        </w:rPr>
        <w:t xml:space="preserve"> Tham m</w:t>
      </w:r>
      <w:r w:rsidR="006A17FE" w:rsidRPr="006A17FE">
        <w:rPr>
          <w:lang w:val="vi-VN"/>
        </w:rPr>
        <w:t>ưu</w:t>
      </w:r>
      <w:r w:rsidR="006A17FE">
        <w:rPr>
          <w:lang w:val="vi-VN"/>
        </w:rPr>
        <w:t xml:space="preserve"> th</w:t>
      </w:r>
      <w:r w:rsidR="006A17FE" w:rsidRPr="006A17FE">
        <w:rPr>
          <w:lang w:val="vi-VN"/>
        </w:rPr>
        <w:t>ành</w:t>
      </w:r>
      <w:r w:rsidR="006A17FE">
        <w:rPr>
          <w:lang w:val="vi-VN"/>
        </w:rPr>
        <w:t xml:space="preserve"> ph</w:t>
      </w:r>
      <w:r w:rsidR="006A17FE" w:rsidRPr="006A17FE">
        <w:rPr>
          <w:lang w:val="vi-VN"/>
        </w:rPr>
        <w:t>ố</w:t>
      </w:r>
      <w:r w:rsidR="006A17FE">
        <w:rPr>
          <w:lang w:val="vi-VN"/>
        </w:rPr>
        <w:t xml:space="preserve"> ban h</w:t>
      </w:r>
      <w:r w:rsidR="006A17FE" w:rsidRPr="006A17FE">
        <w:rPr>
          <w:lang w:val="vi-VN"/>
        </w:rPr>
        <w:t>ành</w:t>
      </w:r>
      <w:r w:rsidR="006A17FE">
        <w:rPr>
          <w:lang w:val="vi-VN"/>
        </w:rPr>
        <w:t xml:space="preserve"> ch</w:t>
      </w:r>
      <w:r w:rsidR="006A17FE" w:rsidRPr="006A17FE">
        <w:rPr>
          <w:lang w:val="vi-VN"/>
        </w:rPr>
        <w:t>ế</w:t>
      </w:r>
      <w:r w:rsidR="006A17FE">
        <w:rPr>
          <w:lang w:val="vi-VN"/>
        </w:rPr>
        <w:t xml:space="preserve"> </w:t>
      </w:r>
      <w:r w:rsidR="006A17FE" w:rsidRPr="006A17FE">
        <w:rPr>
          <w:lang w:val="vi-VN"/>
        </w:rPr>
        <w:t>độ</w:t>
      </w:r>
      <w:r w:rsidR="006A17FE">
        <w:rPr>
          <w:lang w:val="vi-VN"/>
        </w:rPr>
        <w:t xml:space="preserve"> khen thư</w:t>
      </w:r>
      <w:r w:rsidR="006A17FE" w:rsidRPr="006A17FE">
        <w:rPr>
          <w:lang w:val="vi-VN"/>
        </w:rPr>
        <w:t>ởng</w:t>
      </w:r>
      <w:r w:rsidR="006A17FE">
        <w:rPr>
          <w:lang w:val="vi-VN"/>
        </w:rPr>
        <w:t xml:space="preserve"> cho h</w:t>
      </w:r>
      <w:r w:rsidR="006A17FE" w:rsidRPr="006A17FE">
        <w:rPr>
          <w:lang w:val="vi-VN"/>
        </w:rPr>
        <w:t>ọc</w:t>
      </w:r>
      <w:r w:rsidR="006A17FE">
        <w:rPr>
          <w:lang w:val="vi-VN"/>
        </w:rPr>
        <w:t xml:space="preserve"> sinh v</w:t>
      </w:r>
      <w:r w:rsidR="006A17FE" w:rsidRPr="006A17FE">
        <w:rPr>
          <w:lang w:val="vi-VN"/>
        </w:rPr>
        <w:t>à</w:t>
      </w:r>
      <w:r w:rsidR="006A17FE">
        <w:rPr>
          <w:lang w:val="vi-VN"/>
        </w:rPr>
        <w:t xml:space="preserve"> gi</w:t>
      </w:r>
      <w:r w:rsidR="006A17FE" w:rsidRPr="006A17FE">
        <w:rPr>
          <w:lang w:val="vi-VN"/>
        </w:rPr>
        <w:t>áo</w:t>
      </w:r>
      <w:r w:rsidR="006A17FE">
        <w:rPr>
          <w:lang w:val="vi-VN"/>
        </w:rPr>
        <w:t xml:space="preserve"> vi</w:t>
      </w:r>
      <w:r w:rsidR="006A17FE" w:rsidRPr="006A17FE">
        <w:rPr>
          <w:lang w:val="vi-VN"/>
        </w:rPr>
        <w:t>ên</w:t>
      </w:r>
      <w:r w:rsidR="006A17FE">
        <w:rPr>
          <w:lang w:val="vi-VN"/>
        </w:rPr>
        <w:t xml:space="preserve"> c</w:t>
      </w:r>
      <w:r w:rsidR="006A17FE" w:rsidRPr="006A17FE">
        <w:rPr>
          <w:lang w:val="vi-VN"/>
        </w:rPr>
        <w:t>ó</w:t>
      </w:r>
      <w:r w:rsidR="006A17FE">
        <w:rPr>
          <w:lang w:val="vi-VN"/>
        </w:rPr>
        <w:t xml:space="preserve"> c</w:t>
      </w:r>
      <w:r w:rsidR="006A17FE" w:rsidRPr="006A17FE">
        <w:rPr>
          <w:lang w:val="vi-VN"/>
        </w:rPr>
        <w:t>ông</w:t>
      </w:r>
      <w:r w:rsidR="006A17FE">
        <w:rPr>
          <w:lang w:val="vi-VN"/>
        </w:rPr>
        <w:t xml:space="preserve"> đ</w:t>
      </w:r>
      <w:r w:rsidR="006A17FE" w:rsidRPr="006A17FE">
        <w:rPr>
          <w:lang w:val="vi-VN"/>
        </w:rPr>
        <w:t>ào</w:t>
      </w:r>
      <w:r w:rsidR="006A17FE">
        <w:rPr>
          <w:lang w:val="vi-VN"/>
        </w:rPr>
        <w:t xml:space="preserve"> t</w:t>
      </w:r>
      <w:r w:rsidR="006A17FE" w:rsidRPr="006A17FE">
        <w:rPr>
          <w:lang w:val="vi-VN"/>
        </w:rPr>
        <w:t>ạo</w:t>
      </w:r>
      <w:r w:rsidR="006A17FE">
        <w:rPr>
          <w:lang w:val="vi-VN"/>
        </w:rPr>
        <w:t>, b</w:t>
      </w:r>
      <w:r w:rsidR="006A17FE" w:rsidRPr="006A17FE">
        <w:rPr>
          <w:lang w:val="vi-VN"/>
        </w:rPr>
        <w:t>ồi</w:t>
      </w:r>
      <w:r w:rsidR="006A17FE">
        <w:rPr>
          <w:lang w:val="vi-VN"/>
        </w:rPr>
        <w:t xml:space="preserve"> dư</w:t>
      </w:r>
      <w:r w:rsidR="006A17FE" w:rsidRPr="006A17FE">
        <w:rPr>
          <w:lang w:val="vi-VN"/>
        </w:rPr>
        <w:t>ỡng</w:t>
      </w:r>
      <w:r w:rsidR="006A17FE">
        <w:rPr>
          <w:lang w:val="vi-VN"/>
        </w:rPr>
        <w:t xml:space="preserve"> h</w:t>
      </w:r>
      <w:r w:rsidR="006A17FE" w:rsidRPr="006A17FE">
        <w:rPr>
          <w:lang w:val="vi-VN"/>
        </w:rPr>
        <w:t>ọc</w:t>
      </w:r>
      <w:r w:rsidR="006A17FE">
        <w:rPr>
          <w:lang w:val="vi-VN"/>
        </w:rPr>
        <w:t xml:space="preserve"> sinh gi</w:t>
      </w:r>
      <w:r w:rsidR="006A17FE" w:rsidRPr="006A17FE">
        <w:rPr>
          <w:lang w:val="vi-VN"/>
        </w:rPr>
        <w:t>ỏi</w:t>
      </w:r>
      <w:r w:rsidR="006A17FE">
        <w:rPr>
          <w:lang w:val="vi-VN"/>
        </w:rPr>
        <w:t xml:space="preserve"> </w:t>
      </w:r>
      <w:r w:rsidR="006A17FE" w:rsidRPr="006A17FE">
        <w:rPr>
          <w:lang w:val="vi-VN"/>
        </w:rPr>
        <w:t>đạt</w:t>
      </w:r>
      <w:r w:rsidR="006A17FE">
        <w:rPr>
          <w:lang w:val="vi-VN"/>
        </w:rPr>
        <w:t xml:space="preserve"> c</w:t>
      </w:r>
      <w:r w:rsidR="006A17FE" w:rsidRPr="006A17FE">
        <w:rPr>
          <w:lang w:val="vi-VN"/>
        </w:rPr>
        <w:t>ác</w:t>
      </w:r>
      <w:r w:rsidR="006A17FE">
        <w:rPr>
          <w:lang w:val="vi-VN"/>
        </w:rPr>
        <w:t xml:space="preserve"> th</w:t>
      </w:r>
      <w:r w:rsidR="006A17FE" w:rsidRPr="006A17FE">
        <w:rPr>
          <w:lang w:val="vi-VN"/>
        </w:rPr>
        <w:t>ành</w:t>
      </w:r>
      <w:r w:rsidR="006A17FE">
        <w:rPr>
          <w:lang w:val="vi-VN"/>
        </w:rPr>
        <w:t xml:space="preserve"> t</w:t>
      </w:r>
      <w:r w:rsidR="006A17FE" w:rsidRPr="006A17FE">
        <w:rPr>
          <w:lang w:val="vi-VN"/>
        </w:rPr>
        <w:t>ích</w:t>
      </w:r>
      <w:r w:rsidR="006A17FE">
        <w:rPr>
          <w:lang w:val="vi-VN"/>
        </w:rPr>
        <w:t xml:space="preserve"> cao trong nh</w:t>
      </w:r>
      <w:r w:rsidR="006A17FE" w:rsidRPr="006A17FE">
        <w:rPr>
          <w:lang w:val="vi-VN"/>
        </w:rPr>
        <w:t>ững</w:t>
      </w:r>
      <w:r w:rsidR="006A17FE">
        <w:rPr>
          <w:lang w:val="vi-VN"/>
        </w:rPr>
        <w:t xml:space="preserve"> k</w:t>
      </w:r>
      <w:r w:rsidR="006A17FE" w:rsidRPr="006A17FE">
        <w:rPr>
          <w:lang w:val="vi-VN"/>
        </w:rPr>
        <w:t>ỳ</w:t>
      </w:r>
      <w:r w:rsidR="006A17FE">
        <w:rPr>
          <w:lang w:val="vi-VN"/>
        </w:rPr>
        <w:t xml:space="preserve"> thi qu</w:t>
      </w:r>
      <w:r w:rsidR="006A17FE" w:rsidRPr="006A17FE">
        <w:rPr>
          <w:lang w:val="vi-VN"/>
        </w:rPr>
        <w:t>ốc</w:t>
      </w:r>
      <w:r w:rsidR="006A17FE">
        <w:rPr>
          <w:lang w:val="vi-VN"/>
        </w:rPr>
        <w:t xml:space="preserve"> gi</w:t>
      </w:r>
      <w:r w:rsidR="006A17FE" w:rsidRPr="006A17FE">
        <w:rPr>
          <w:lang w:val="vi-VN"/>
        </w:rPr>
        <w:t>a</w:t>
      </w:r>
      <w:r w:rsidR="006A17FE">
        <w:rPr>
          <w:lang w:val="vi-VN"/>
        </w:rPr>
        <w:t xml:space="preserve"> v</w:t>
      </w:r>
      <w:r w:rsidR="006A17FE" w:rsidRPr="006A17FE">
        <w:rPr>
          <w:lang w:val="vi-VN"/>
        </w:rPr>
        <w:t>à</w:t>
      </w:r>
      <w:r w:rsidR="006A17FE">
        <w:rPr>
          <w:lang w:val="vi-VN"/>
        </w:rPr>
        <w:t xml:space="preserve"> qu</w:t>
      </w:r>
      <w:r w:rsidR="006A17FE" w:rsidRPr="006A17FE">
        <w:rPr>
          <w:lang w:val="vi-VN"/>
        </w:rPr>
        <w:t>ốc</w:t>
      </w:r>
      <w:r w:rsidR="006A17FE">
        <w:rPr>
          <w:lang w:val="vi-VN"/>
        </w:rPr>
        <w:t xml:space="preserve"> t</w:t>
      </w:r>
      <w:r w:rsidR="006A17FE" w:rsidRPr="006A17FE">
        <w:rPr>
          <w:lang w:val="vi-VN"/>
        </w:rPr>
        <w:t>ế</w:t>
      </w:r>
      <w:r w:rsidR="006A17FE">
        <w:rPr>
          <w:lang w:val="vi-VN"/>
        </w:rPr>
        <w:t>.</w:t>
      </w:r>
    </w:p>
    <w:p w:rsidR="00027149" w:rsidRPr="00027149" w:rsidRDefault="00027149" w:rsidP="00B72BBB">
      <w:pPr>
        <w:spacing w:before="120" w:after="120" w:line="276" w:lineRule="auto"/>
        <w:ind w:firstLine="567"/>
        <w:jc w:val="both"/>
        <w:rPr>
          <w:lang w:val="nb-NO"/>
        </w:rPr>
      </w:pPr>
      <w:r w:rsidRPr="00027149">
        <w:rPr>
          <w:lang w:val="nb-NO"/>
        </w:rPr>
        <w:t xml:space="preserve">9.2. </w:t>
      </w:r>
      <w:r w:rsidR="001E61DA">
        <w:rPr>
          <w:lang w:val="vi-VN"/>
        </w:rPr>
        <w:t>Ti</w:t>
      </w:r>
      <w:r w:rsidR="001E61DA" w:rsidRPr="001E61DA">
        <w:rPr>
          <w:lang w:val="vi-VN"/>
        </w:rPr>
        <w:t>ếp</w:t>
      </w:r>
      <w:r w:rsidR="001E61DA">
        <w:rPr>
          <w:lang w:val="vi-VN"/>
        </w:rPr>
        <w:t xml:space="preserve"> t</w:t>
      </w:r>
      <w:r w:rsidR="001E61DA" w:rsidRPr="001E61DA">
        <w:rPr>
          <w:lang w:val="vi-VN"/>
        </w:rPr>
        <w:t>ục</w:t>
      </w:r>
      <w:r w:rsidR="001E61DA">
        <w:rPr>
          <w:lang w:val="vi-VN"/>
        </w:rPr>
        <w:t xml:space="preserve"> đ</w:t>
      </w:r>
      <w:r w:rsidR="001E61DA" w:rsidRPr="001E61DA">
        <w:rPr>
          <w:lang w:val="vi-VN"/>
        </w:rPr>
        <w:t>ẩy</w:t>
      </w:r>
      <w:r w:rsidR="001E61DA">
        <w:rPr>
          <w:lang w:val="vi-VN"/>
        </w:rPr>
        <w:t xml:space="preserve"> m</w:t>
      </w:r>
      <w:r w:rsidR="001E61DA" w:rsidRPr="001E61DA">
        <w:rPr>
          <w:lang w:val="vi-VN"/>
        </w:rPr>
        <w:t>ạnh</w:t>
      </w:r>
      <w:r w:rsidR="001E61DA">
        <w:rPr>
          <w:lang w:val="vi-VN"/>
        </w:rPr>
        <w:t xml:space="preserve"> </w:t>
      </w:r>
      <w:r w:rsidR="00742887">
        <w:rPr>
          <w:lang w:val="vi-VN"/>
        </w:rPr>
        <w:t>c</w:t>
      </w:r>
      <w:r w:rsidR="00742887" w:rsidRPr="00742887">
        <w:rPr>
          <w:lang w:val="vi-VN"/>
        </w:rPr>
        <w:t>ông</w:t>
      </w:r>
      <w:r w:rsidR="00742887">
        <w:rPr>
          <w:lang w:val="vi-VN"/>
        </w:rPr>
        <w:t xml:space="preserve"> t</w:t>
      </w:r>
      <w:r w:rsidR="00742887" w:rsidRPr="00742887">
        <w:rPr>
          <w:lang w:val="vi-VN"/>
        </w:rPr>
        <w:t>ác</w:t>
      </w:r>
      <w:r w:rsidR="00742887">
        <w:rPr>
          <w:lang w:val="vi-VN"/>
        </w:rPr>
        <w:t xml:space="preserve"> ki</w:t>
      </w:r>
      <w:r w:rsidR="00742887" w:rsidRPr="00742887">
        <w:rPr>
          <w:lang w:val="vi-VN"/>
        </w:rPr>
        <w:t>ểm</w:t>
      </w:r>
      <w:r w:rsidR="00742887">
        <w:rPr>
          <w:lang w:val="vi-VN"/>
        </w:rPr>
        <w:t xml:space="preserve"> </w:t>
      </w:r>
      <w:r w:rsidR="00742887" w:rsidRPr="00742887">
        <w:rPr>
          <w:lang w:val="vi-VN"/>
        </w:rPr>
        <w:t>định</w:t>
      </w:r>
      <w:r w:rsidR="00742887">
        <w:rPr>
          <w:lang w:val="vi-VN"/>
        </w:rPr>
        <w:t xml:space="preserve"> ch</w:t>
      </w:r>
      <w:r w:rsidR="00742887" w:rsidRPr="00742887">
        <w:rPr>
          <w:lang w:val="vi-VN"/>
        </w:rPr>
        <w:t>ất</w:t>
      </w:r>
      <w:r w:rsidR="00742887">
        <w:rPr>
          <w:lang w:val="vi-VN"/>
        </w:rPr>
        <w:t xml:space="preserve"> l</w:t>
      </w:r>
      <w:r w:rsidR="00742887" w:rsidRPr="00742887">
        <w:rPr>
          <w:lang w:val="vi-VN"/>
        </w:rPr>
        <w:t>ượng</w:t>
      </w:r>
      <w:r w:rsidR="00742887">
        <w:rPr>
          <w:lang w:val="vi-VN"/>
        </w:rPr>
        <w:t xml:space="preserve"> gi</w:t>
      </w:r>
      <w:r w:rsidR="00742887" w:rsidRPr="00742887">
        <w:rPr>
          <w:lang w:val="vi-VN"/>
        </w:rPr>
        <w:t>áo</w:t>
      </w:r>
      <w:r w:rsidR="00742887">
        <w:rPr>
          <w:lang w:val="vi-VN"/>
        </w:rPr>
        <w:t xml:space="preserve"> d</w:t>
      </w:r>
      <w:r w:rsidR="00742887" w:rsidRPr="00742887">
        <w:rPr>
          <w:lang w:val="vi-VN"/>
        </w:rPr>
        <w:t>ục</w:t>
      </w:r>
      <w:r w:rsidR="001E61DA">
        <w:rPr>
          <w:lang w:val="vi-VN"/>
        </w:rPr>
        <w:t>, ho</w:t>
      </w:r>
      <w:r w:rsidR="001E61DA" w:rsidRPr="001E61DA">
        <w:rPr>
          <w:lang w:val="vi-VN"/>
        </w:rPr>
        <w:t>ạt</w:t>
      </w:r>
      <w:r w:rsidR="001E61DA">
        <w:rPr>
          <w:lang w:val="vi-VN"/>
        </w:rPr>
        <w:t xml:space="preserve"> đ</w:t>
      </w:r>
      <w:r w:rsidR="001E61DA" w:rsidRPr="001E61DA">
        <w:rPr>
          <w:lang w:val="vi-VN"/>
        </w:rPr>
        <w:t>ộng</w:t>
      </w:r>
      <w:r w:rsidR="001E61DA">
        <w:rPr>
          <w:lang w:val="vi-VN"/>
        </w:rPr>
        <w:t xml:space="preserve"> t</w:t>
      </w:r>
      <w:r w:rsidR="001E61DA" w:rsidRPr="001E61DA">
        <w:rPr>
          <w:lang w:val="vi-VN"/>
        </w:rPr>
        <w:t>ự</w:t>
      </w:r>
      <w:r w:rsidR="001E61DA">
        <w:rPr>
          <w:lang w:val="vi-VN"/>
        </w:rPr>
        <w:t xml:space="preserve"> </w:t>
      </w:r>
      <w:r w:rsidR="001E61DA" w:rsidRPr="001E61DA">
        <w:rPr>
          <w:lang w:val="vi-VN"/>
        </w:rPr>
        <w:t>đánh</w:t>
      </w:r>
      <w:r w:rsidR="001E61DA">
        <w:rPr>
          <w:lang w:val="vi-VN"/>
        </w:rPr>
        <w:t xml:space="preserve"> gi</w:t>
      </w:r>
      <w:r w:rsidR="001E61DA" w:rsidRPr="001E61DA">
        <w:rPr>
          <w:lang w:val="vi-VN"/>
        </w:rPr>
        <w:t>á</w:t>
      </w:r>
      <w:r w:rsidR="001E61DA">
        <w:rPr>
          <w:lang w:val="vi-VN"/>
        </w:rPr>
        <w:t xml:space="preserve"> v</w:t>
      </w:r>
      <w:r w:rsidR="001E61DA" w:rsidRPr="001E61DA">
        <w:rPr>
          <w:lang w:val="vi-VN"/>
        </w:rPr>
        <w:t>à</w:t>
      </w:r>
      <w:r w:rsidR="001E61DA">
        <w:rPr>
          <w:lang w:val="vi-VN"/>
        </w:rPr>
        <w:t xml:space="preserve"> c</w:t>
      </w:r>
      <w:r w:rsidR="001E61DA" w:rsidRPr="001E61DA">
        <w:rPr>
          <w:lang w:val="vi-VN"/>
        </w:rPr>
        <w:t>ông</w:t>
      </w:r>
      <w:r w:rsidR="001E61DA">
        <w:rPr>
          <w:lang w:val="vi-VN"/>
        </w:rPr>
        <w:t xml:space="preserve"> khai ch</w:t>
      </w:r>
      <w:r w:rsidR="001E61DA" w:rsidRPr="001E61DA">
        <w:rPr>
          <w:lang w:val="vi-VN"/>
        </w:rPr>
        <w:t>ất</w:t>
      </w:r>
      <w:r w:rsidR="001E61DA">
        <w:rPr>
          <w:lang w:val="vi-VN"/>
        </w:rPr>
        <w:t xml:space="preserve"> lư</w:t>
      </w:r>
      <w:r w:rsidR="001E61DA" w:rsidRPr="001E61DA">
        <w:rPr>
          <w:lang w:val="vi-VN"/>
        </w:rPr>
        <w:t>ợng</w:t>
      </w:r>
      <w:r w:rsidR="001E61DA">
        <w:rPr>
          <w:lang w:val="vi-VN"/>
        </w:rPr>
        <w:t xml:space="preserve"> gi</w:t>
      </w:r>
      <w:r w:rsidR="001E61DA" w:rsidRPr="001E61DA">
        <w:rPr>
          <w:lang w:val="vi-VN"/>
        </w:rPr>
        <w:t>áo</w:t>
      </w:r>
      <w:r w:rsidR="001E61DA">
        <w:rPr>
          <w:lang w:val="vi-VN"/>
        </w:rPr>
        <w:t xml:space="preserve"> d</w:t>
      </w:r>
      <w:r w:rsidR="001E61DA" w:rsidRPr="001E61DA">
        <w:rPr>
          <w:lang w:val="vi-VN"/>
        </w:rPr>
        <w:t>ục</w:t>
      </w:r>
      <w:r w:rsidR="001E61DA">
        <w:rPr>
          <w:lang w:val="vi-VN"/>
        </w:rPr>
        <w:t xml:space="preserve"> c</w:t>
      </w:r>
      <w:r w:rsidR="001E61DA" w:rsidRPr="001E61DA">
        <w:rPr>
          <w:lang w:val="vi-VN"/>
        </w:rPr>
        <w:t>ủa</w:t>
      </w:r>
      <w:r w:rsidR="001E61DA">
        <w:rPr>
          <w:lang w:val="vi-VN"/>
        </w:rPr>
        <w:t xml:space="preserve"> c</w:t>
      </w:r>
      <w:r w:rsidR="001E61DA" w:rsidRPr="001E61DA">
        <w:rPr>
          <w:lang w:val="vi-VN"/>
        </w:rPr>
        <w:t>ác</w:t>
      </w:r>
      <w:r w:rsidR="001E61DA">
        <w:rPr>
          <w:lang w:val="vi-VN"/>
        </w:rPr>
        <w:t xml:space="preserve"> nh</w:t>
      </w:r>
      <w:r w:rsidR="001E61DA" w:rsidRPr="001E61DA">
        <w:rPr>
          <w:lang w:val="vi-VN"/>
        </w:rPr>
        <w:t>à</w:t>
      </w:r>
      <w:r w:rsidR="001E61DA">
        <w:rPr>
          <w:lang w:val="vi-VN"/>
        </w:rPr>
        <w:t xml:space="preserve"> trư</w:t>
      </w:r>
      <w:r w:rsidR="001E61DA" w:rsidRPr="001E61DA">
        <w:rPr>
          <w:lang w:val="vi-VN"/>
        </w:rPr>
        <w:t>ờng</w:t>
      </w:r>
      <w:r w:rsidR="00742887">
        <w:rPr>
          <w:lang w:val="vi-VN"/>
        </w:rPr>
        <w:t xml:space="preserve">. </w:t>
      </w:r>
      <w:r w:rsidR="00742887" w:rsidRPr="00742887">
        <w:rPr>
          <w:lang w:val="vi-VN"/>
        </w:rPr>
        <w:t>Đẩy</w:t>
      </w:r>
      <w:r w:rsidR="00742887">
        <w:rPr>
          <w:lang w:val="vi-VN"/>
        </w:rPr>
        <w:t xml:space="preserve"> m</w:t>
      </w:r>
      <w:r w:rsidR="00742887" w:rsidRPr="00742887">
        <w:rPr>
          <w:lang w:val="vi-VN"/>
        </w:rPr>
        <w:t>ạnh</w:t>
      </w:r>
      <w:r w:rsidR="00742887">
        <w:rPr>
          <w:lang w:val="vi-VN"/>
        </w:rPr>
        <w:t xml:space="preserve"> vi</w:t>
      </w:r>
      <w:r w:rsidR="00742887" w:rsidRPr="00742887">
        <w:rPr>
          <w:lang w:val="vi-VN"/>
        </w:rPr>
        <w:t>ệc</w:t>
      </w:r>
      <w:r w:rsidR="00742887">
        <w:rPr>
          <w:lang w:val="vi-VN"/>
        </w:rPr>
        <w:t xml:space="preserve"> khuy</w:t>
      </w:r>
      <w:r w:rsidR="00742887" w:rsidRPr="00742887">
        <w:rPr>
          <w:lang w:val="vi-VN"/>
        </w:rPr>
        <w:t>ến</w:t>
      </w:r>
      <w:r w:rsidR="00742887">
        <w:rPr>
          <w:lang w:val="vi-VN"/>
        </w:rPr>
        <w:t xml:space="preserve"> kh</w:t>
      </w:r>
      <w:r w:rsidR="00742887" w:rsidRPr="00742887">
        <w:rPr>
          <w:lang w:val="vi-VN"/>
        </w:rPr>
        <w:t>ích</w:t>
      </w:r>
      <w:r w:rsidR="00742887">
        <w:rPr>
          <w:lang w:val="vi-VN"/>
        </w:rPr>
        <w:t>, t</w:t>
      </w:r>
      <w:r w:rsidR="00742887" w:rsidRPr="00742887">
        <w:rPr>
          <w:lang w:val="vi-VN"/>
        </w:rPr>
        <w:t>ạo</w:t>
      </w:r>
      <w:r w:rsidR="00742887">
        <w:rPr>
          <w:lang w:val="vi-VN"/>
        </w:rPr>
        <w:t xml:space="preserve"> </w:t>
      </w:r>
      <w:r w:rsidR="00742887" w:rsidRPr="00742887">
        <w:rPr>
          <w:lang w:val="vi-VN"/>
        </w:rPr>
        <w:t>điều</w:t>
      </w:r>
      <w:r w:rsidR="00742887">
        <w:rPr>
          <w:lang w:val="vi-VN"/>
        </w:rPr>
        <w:t xml:space="preserve"> ki</w:t>
      </w:r>
      <w:r w:rsidR="00742887" w:rsidRPr="00742887">
        <w:rPr>
          <w:lang w:val="vi-VN"/>
        </w:rPr>
        <w:t>ện</w:t>
      </w:r>
      <w:r w:rsidR="00742887">
        <w:rPr>
          <w:lang w:val="vi-VN"/>
        </w:rPr>
        <w:t xml:space="preserve"> cho h</w:t>
      </w:r>
      <w:r w:rsidR="00742887" w:rsidRPr="00742887">
        <w:rPr>
          <w:lang w:val="vi-VN"/>
        </w:rPr>
        <w:t>ọc</w:t>
      </w:r>
      <w:r w:rsidR="00742887">
        <w:rPr>
          <w:lang w:val="vi-VN"/>
        </w:rPr>
        <w:t xml:space="preserve"> sinh, sinh vi</w:t>
      </w:r>
      <w:r w:rsidR="00742887" w:rsidRPr="00742887">
        <w:rPr>
          <w:lang w:val="vi-VN"/>
        </w:rPr>
        <w:t>ên</w:t>
      </w:r>
      <w:r w:rsidR="00742887">
        <w:rPr>
          <w:lang w:val="vi-VN"/>
        </w:rPr>
        <w:t xml:space="preserve"> th</w:t>
      </w:r>
      <w:r w:rsidR="00742887" w:rsidRPr="00742887">
        <w:rPr>
          <w:lang w:val="vi-VN"/>
        </w:rPr>
        <w:t>ành</w:t>
      </w:r>
      <w:r w:rsidR="00742887">
        <w:rPr>
          <w:lang w:val="vi-VN"/>
        </w:rPr>
        <w:t xml:space="preserve"> ph</w:t>
      </w:r>
      <w:r w:rsidR="00742887" w:rsidRPr="00742887">
        <w:rPr>
          <w:lang w:val="vi-VN"/>
        </w:rPr>
        <w:t>ố</w:t>
      </w:r>
      <w:r w:rsidR="00742887">
        <w:rPr>
          <w:lang w:val="vi-VN"/>
        </w:rPr>
        <w:t xml:space="preserve"> </w:t>
      </w:r>
      <w:r w:rsidR="00742887" w:rsidRPr="00742887">
        <w:rPr>
          <w:lang w:val="vi-VN"/>
        </w:rPr>
        <w:t>đạt</w:t>
      </w:r>
      <w:r w:rsidR="00742887">
        <w:rPr>
          <w:lang w:val="vi-VN"/>
        </w:rPr>
        <w:t xml:space="preserve"> c</w:t>
      </w:r>
      <w:r w:rsidR="00742887" w:rsidRPr="00742887">
        <w:rPr>
          <w:lang w:val="vi-VN"/>
        </w:rPr>
        <w:t>ác</w:t>
      </w:r>
      <w:r w:rsidR="00742887">
        <w:rPr>
          <w:lang w:val="vi-VN"/>
        </w:rPr>
        <w:t xml:space="preserve"> chu</w:t>
      </w:r>
      <w:r w:rsidR="00742887" w:rsidRPr="00742887">
        <w:rPr>
          <w:lang w:val="vi-VN"/>
        </w:rPr>
        <w:t>ẩn</w:t>
      </w:r>
      <w:r w:rsidR="00742887">
        <w:rPr>
          <w:lang w:val="vi-VN"/>
        </w:rPr>
        <w:t xml:space="preserve"> qu</w:t>
      </w:r>
      <w:r w:rsidR="00742887" w:rsidRPr="00742887">
        <w:rPr>
          <w:lang w:val="vi-VN"/>
        </w:rPr>
        <w:t>ốc</w:t>
      </w:r>
      <w:r w:rsidR="00742887">
        <w:rPr>
          <w:lang w:val="vi-VN"/>
        </w:rPr>
        <w:t xml:space="preserve"> t</w:t>
      </w:r>
      <w:r w:rsidR="00742887" w:rsidRPr="00742887">
        <w:rPr>
          <w:lang w:val="vi-VN"/>
        </w:rPr>
        <w:t>ế</w:t>
      </w:r>
      <w:r w:rsidR="00742887">
        <w:rPr>
          <w:lang w:val="vi-VN"/>
        </w:rPr>
        <w:t xml:space="preserve"> v</w:t>
      </w:r>
      <w:r w:rsidR="00742887" w:rsidRPr="00742887">
        <w:rPr>
          <w:lang w:val="vi-VN"/>
        </w:rPr>
        <w:t>ề</w:t>
      </w:r>
      <w:r w:rsidR="00742887">
        <w:rPr>
          <w:lang w:val="vi-VN"/>
        </w:rPr>
        <w:t xml:space="preserve"> Ti</w:t>
      </w:r>
      <w:r w:rsidR="00742887" w:rsidRPr="00742887">
        <w:rPr>
          <w:lang w:val="vi-VN"/>
        </w:rPr>
        <w:t>ếng</w:t>
      </w:r>
      <w:r w:rsidR="00742887">
        <w:rPr>
          <w:lang w:val="vi-VN"/>
        </w:rPr>
        <w:t xml:space="preserve"> Anh, Tin h</w:t>
      </w:r>
      <w:r w:rsidR="00742887" w:rsidRPr="00742887">
        <w:rPr>
          <w:lang w:val="vi-VN"/>
        </w:rPr>
        <w:t>ọc</w:t>
      </w:r>
      <w:r w:rsidR="00742887">
        <w:rPr>
          <w:lang w:val="vi-VN"/>
        </w:rPr>
        <w:t xml:space="preserve"> v</w:t>
      </w:r>
      <w:r w:rsidR="00742887" w:rsidRPr="00742887">
        <w:rPr>
          <w:lang w:val="vi-VN"/>
        </w:rPr>
        <w:t>à</w:t>
      </w:r>
      <w:r w:rsidR="00742887">
        <w:rPr>
          <w:lang w:val="vi-VN"/>
        </w:rPr>
        <w:t xml:space="preserve"> c</w:t>
      </w:r>
      <w:r w:rsidR="00742887" w:rsidRPr="00742887">
        <w:rPr>
          <w:lang w:val="vi-VN"/>
        </w:rPr>
        <w:t>ác</w:t>
      </w:r>
      <w:r w:rsidR="00742887">
        <w:rPr>
          <w:lang w:val="vi-VN"/>
        </w:rPr>
        <w:t xml:space="preserve"> ch</w:t>
      </w:r>
      <w:r w:rsidR="00742887" w:rsidRPr="00742887">
        <w:rPr>
          <w:lang w:val="vi-VN"/>
        </w:rPr>
        <w:t>ương</w:t>
      </w:r>
      <w:r w:rsidR="00742887">
        <w:rPr>
          <w:lang w:val="vi-VN"/>
        </w:rPr>
        <w:t xml:space="preserve"> tr</w:t>
      </w:r>
      <w:r w:rsidR="00742887" w:rsidRPr="00742887">
        <w:rPr>
          <w:lang w:val="vi-VN"/>
        </w:rPr>
        <w:t>ìn</w:t>
      </w:r>
      <w:r w:rsidR="00742887">
        <w:rPr>
          <w:lang w:val="vi-VN"/>
        </w:rPr>
        <w:t>h gi</w:t>
      </w:r>
      <w:r w:rsidR="00742887" w:rsidRPr="00742887">
        <w:rPr>
          <w:lang w:val="vi-VN"/>
        </w:rPr>
        <w:t>áo</w:t>
      </w:r>
      <w:r w:rsidR="00742887">
        <w:rPr>
          <w:lang w:val="vi-VN"/>
        </w:rPr>
        <w:t xml:space="preserve"> d</w:t>
      </w:r>
      <w:r w:rsidR="00742887" w:rsidRPr="00742887">
        <w:rPr>
          <w:lang w:val="vi-VN"/>
        </w:rPr>
        <w:t>ục</w:t>
      </w:r>
      <w:r w:rsidR="00742887">
        <w:rPr>
          <w:lang w:val="vi-VN"/>
        </w:rPr>
        <w:t xml:space="preserve">, </w:t>
      </w:r>
      <w:r w:rsidR="00742887" w:rsidRPr="00742887">
        <w:rPr>
          <w:lang w:val="vi-VN"/>
        </w:rPr>
        <w:t>đào</w:t>
      </w:r>
      <w:r w:rsidR="00742887">
        <w:rPr>
          <w:lang w:val="vi-VN"/>
        </w:rPr>
        <w:t xml:space="preserve"> t</w:t>
      </w:r>
      <w:r w:rsidR="00742887" w:rsidRPr="00742887">
        <w:rPr>
          <w:lang w:val="vi-VN"/>
        </w:rPr>
        <w:t>ạo</w:t>
      </w:r>
      <w:r w:rsidRPr="00027149">
        <w:rPr>
          <w:lang w:val="nb-NO"/>
        </w:rPr>
        <w:t xml:space="preserve">. </w:t>
      </w:r>
    </w:p>
    <w:p w:rsidR="00027149" w:rsidRPr="00027149" w:rsidRDefault="00027149" w:rsidP="00B72BBB">
      <w:pPr>
        <w:spacing w:before="120" w:after="120" w:line="276" w:lineRule="auto"/>
        <w:ind w:firstLine="567"/>
        <w:jc w:val="both"/>
        <w:rPr>
          <w:lang w:val="nb-NO"/>
        </w:rPr>
      </w:pPr>
      <w:r w:rsidRPr="00027149">
        <w:rPr>
          <w:lang w:val="nb-NO"/>
        </w:rPr>
        <w:t>9.</w:t>
      </w:r>
      <w:r w:rsidR="00135FDA">
        <w:rPr>
          <w:lang w:val="vi-VN"/>
        </w:rPr>
        <w:t>3</w:t>
      </w:r>
      <w:r w:rsidRPr="00027149">
        <w:rPr>
          <w:lang w:val="nb-NO"/>
        </w:rPr>
        <w:t xml:space="preserve">. </w:t>
      </w:r>
      <w:r w:rsidR="00742887" w:rsidRPr="00742887">
        <w:rPr>
          <w:lang w:val="nb-NO"/>
        </w:rPr>
        <w:t>Đẩy</w:t>
      </w:r>
      <w:r w:rsidR="00742887">
        <w:rPr>
          <w:lang w:val="vi-VN"/>
        </w:rPr>
        <w:t xml:space="preserve"> m</w:t>
      </w:r>
      <w:r w:rsidR="00742887" w:rsidRPr="00742887">
        <w:rPr>
          <w:lang w:val="vi-VN"/>
        </w:rPr>
        <w:t>ạnh</w:t>
      </w:r>
      <w:r w:rsidR="00742887">
        <w:rPr>
          <w:lang w:val="vi-VN"/>
        </w:rPr>
        <w:t xml:space="preserve"> c</w:t>
      </w:r>
      <w:r w:rsidR="00742887" w:rsidRPr="00742887">
        <w:rPr>
          <w:lang w:val="vi-VN"/>
        </w:rPr>
        <w:t>ông</w:t>
      </w:r>
      <w:r w:rsidR="00742887">
        <w:rPr>
          <w:lang w:val="vi-VN"/>
        </w:rPr>
        <w:t xml:space="preserve"> t</w:t>
      </w:r>
      <w:r w:rsidR="00742887" w:rsidRPr="00742887">
        <w:rPr>
          <w:lang w:val="vi-VN"/>
        </w:rPr>
        <w:t>ác</w:t>
      </w:r>
      <w:r w:rsidR="00742887">
        <w:rPr>
          <w:lang w:val="vi-VN"/>
        </w:rPr>
        <w:t xml:space="preserve"> ph</w:t>
      </w:r>
      <w:r w:rsidR="00742887" w:rsidRPr="00742887">
        <w:rPr>
          <w:lang w:val="vi-VN"/>
        </w:rPr>
        <w:t>ối</w:t>
      </w:r>
      <w:r w:rsidR="00742887">
        <w:rPr>
          <w:lang w:val="vi-VN"/>
        </w:rPr>
        <w:t xml:space="preserve"> h</w:t>
      </w:r>
      <w:r w:rsidR="00742887" w:rsidRPr="00742887">
        <w:rPr>
          <w:lang w:val="vi-VN"/>
        </w:rPr>
        <w:t>ợp</w:t>
      </w:r>
      <w:r w:rsidR="00742887">
        <w:rPr>
          <w:lang w:val="vi-VN"/>
        </w:rPr>
        <w:t xml:space="preserve"> nh</w:t>
      </w:r>
      <w:r w:rsidR="00742887" w:rsidRPr="00742887">
        <w:rPr>
          <w:lang w:val="vi-VN"/>
        </w:rPr>
        <w:t>ằm</w:t>
      </w:r>
      <w:r w:rsidR="00742887">
        <w:rPr>
          <w:lang w:val="vi-VN"/>
        </w:rPr>
        <w:t xml:space="preserve"> t</w:t>
      </w:r>
      <w:r w:rsidR="00742887" w:rsidRPr="00742887">
        <w:rPr>
          <w:lang w:val="vi-VN"/>
        </w:rPr>
        <w:t>ổ</w:t>
      </w:r>
      <w:r w:rsidR="00742887">
        <w:rPr>
          <w:lang w:val="vi-VN"/>
        </w:rPr>
        <w:t xml:space="preserve"> ch</w:t>
      </w:r>
      <w:r w:rsidR="00742887" w:rsidRPr="00742887">
        <w:rPr>
          <w:lang w:val="vi-VN"/>
        </w:rPr>
        <w:t>ức</w:t>
      </w:r>
      <w:r w:rsidR="00742887">
        <w:rPr>
          <w:lang w:val="vi-VN"/>
        </w:rPr>
        <w:t xml:space="preserve"> th</w:t>
      </w:r>
      <w:r w:rsidR="00742887" w:rsidRPr="00742887">
        <w:rPr>
          <w:lang w:val="vi-VN"/>
        </w:rPr>
        <w:t>ực</w:t>
      </w:r>
      <w:r w:rsidR="00742887">
        <w:rPr>
          <w:lang w:val="vi-VN"/>
        </w:rPr>
        <w:t xml:space="preserve"> hi</w:t>
      </w:r>
      <w:r w:rsidR="00742887" w:rsidRPr="00742887">
        <w:rPr>
          <w:lang w:val="vi-VN"/>
        </w:rPr>
        <w:t>ện</w:t>
      </w:r>
      <w:r w:rsidR="00742887">
        <w:rPr>
          <w:lang w:val="vi-VN"/>
        </w:rPr>
        <w:t xml:space="preserve"> hi</w:t>
      </w:r>
      <w:r w:rsidR="00742887" w:rsidRPr="00742887">
        <w:rPr>
          <w:lang w:val="vi-VN"/>
        </w:rPr>
        <w:t>ệu</w:t>
      </w:r>
      <w:r w:rsidR="00742887">
        <w:rPr>
          <w:lang w:val="vi-VN"/>
        </w:rPr>
        <w:t xml:space="preserve"> qu</w:t>
      </w:r>
      <w:r w:rsidR="00742887" w:rsidRPr="00742887">
        <w:rPr>
          <w:lang w:val="vi-VN"/>
        </w:rPr>
        <w:t>ả</w:t>
      </w:r>
      <w:r w:rsidR="00742887">
        <w:rPr>
          <w:lang w:val="vi-VN"/>
        </w:rPr>
        <w:t xml:space="preserve"> vi</w:t>
      </w:r>
      <w:r w:rsidR="00742887" w:rsidRPr="00742887">
        <w:rPr>
          <w:lang w:val="vi-VN"/>
        </w:rPr>
        <w:t>ệc</w:t>
      </w:r>
      <w:r w:rsidR="00742887">
        <w:rPr>
          <w:lang w:val="vi-VN"/>
        </w:rPr>
        <w:t xml:space="preserve"> </w:t>
      </w:r>
      <w:r w:rsidRPr="00027149">
        <w:rPr>
          <w:rFonts w:eastAsia=".VnTime"/>
          <w:bCs/>
          <w:lang w:val="vi-VN"/>
        </w:rPr>
        <w:t>hỗ trợ học sinh, sinh viên khởi nghiệp</w:t>
      </w:r>
      <w:r w:rsidRPr="00027149">
        <w:rPr>
          <w:lang w:val="nb-NO"/>
        </w:rPr>
        <w:t>.</w:t>
      </w:r>
    </w:p>
    <w:p w:rsidR="00027149" w:rsidRPr="00135FDA" w:rsidRDefault="00027149" w:rsidP="00B72BBB">
      <w:pPr>
        <w:spacing w:before="120" w:after="120" w:line="276" w:lineRule="auto"/>
        <w:ind w:firstLine="567"/>
        <w:jc w:val="both"/>
        <w:rPr>
          <w:lang w:val="vi-VN"/>
        </w:rPr>
      </w:pPr>
      <w:r w:rsidRPr="00027149">
        <w:rPr>
          <w:rFonts w:eastAsia=".VnTime"/>
          <w:bCs/>
          <w:lang w:val="nb-NO"/>
        </w:rPr>
        <w:t>9.</w:t>
      </w:r>
      <w:r w:rsidR="00135FDA">
        <w:rPr>
          <w:rFonts w:eastAsia=".VnTime"/>
          <w:bCs/>
          <w:lang w:val="vi-VN"/>
        </w:rPr>
        <w:t>4</w:t>
      </w:r>
      <w:r w:rsidRPr="00027149">
        <w:rPr>
          <w:rFonts w:eastAsia=".VnTime"/>
          <w:bCs/>
          <w:lang w:val="nb-NO"/>
        </w:rPr>
        <w:t xml:space="preserve">. </w:t>
      </w:r>
      <w:r w:rsidR="00135FDA">
        <w:rPr>
          <w:rFonts w:eastAsia=".VnTime"/>
          <w:bCs/>
          <w:lang w:val="vi-VN"/>
        </w:rPr>
        <w:t xml:space="preserve">Tham gia </w:t>
      </w:r>
      <w:r w:rsidRPr="00027149">
        <w:rPr>
          <w:rFonts w:eastAsia=".VnTime"/>
          <w:bCs/>
          <w:lang w:val="nb-NO"/>
        </w:rPr>
        <w:t>T</w:t>
      </w:r>
      <w:r w:rsidRPr="00027149">
        <w:rPr>
          <w:lang w:val="nb-NO"/>
        </w:rPr>
        <w:t>ổng kết</w:t>
      </w:r>
      <w:r w:rsidR="00135FDA">
        <w:rPr>
          <w:lang w:val="vi-VN"/>
        </w:rPr>
        <w:t>, đ</w:t>
      </w:r>
      <w:r w:rsidR="00135FDA" w:rsidRPr="00135FDA">
        <w:rPr>
          <w:lang w:val="vi-VN"/>
        </w:rPr>
        <w:t>ánh</w:t>
      </w:r>
      <w:r w:rsidR="00135FDA">
        <w:rPr>
          <w:lang w:val="vi-VN"/>
        </w:rPr>
        <w:t xml:space="preserve"> gi</w:t>
      </w:r>
      <w:r w:rsidR="00135FDA" w:rsidRPr="00135FDA">
        <w:rPr>
          <w:lang w:val="vi-VN"/>
        </w:rPr>
        <w:t>á</w:t>
      </w:r>
      <w:r w:rsidR="00135FDA">
        <w:rPr>
          <w:lang w:val="vi-VN"/>
        </w:rPr>
        <w:t xml:space="preserve"> k</w:t>
      </w:r>
      <w:r w:rsidR="00135FDA" w:rsidRPr="00135FDA">
        <w:rPr>
          <w:lang w:val="vi-VN"/>
        </w:rPr>
        <w:t>ết</w:t>
      </w:r>
      <w:r w:rsidR="00135FDA">
        <w:rPr>
          <w:lang w:val="vi-VN"/>
        </w:rPr>
        <w:t xml:space="preserve"> qu</w:t>
      </w:r>
      <w:r w:rsidR="00135FDA" w:rsidRPr="00135FDA">
        <w:rPr>
          <w:lang w:val="vi-VN"/>
        </w:rPr>
        <w:t>ả</w:t>
      </w:r>
      <w:r w:rsidR="00135FDA">
        <w:rPr>
          <w:lang w:val="vi-VN"/>
        </w:rPr>
        <w:t xml:space="preserve"> đ</w:t>
      </w:r>
      <w:r w:rsidR="00135FDA" w:rsidRPr="00135FDA">
        <w:rPr>
          <w:lang w:val="vi-VN"/>
        </w:rPr>
        <w:t>ạt</w:t>
      </w:r>
      <w:r w:rsidR="00135FDA">
        <w:rPr>
          <w:lang w:val="vi-VN"/>
        </w:rPr>
        <w:t xml:space="preserve"> đư</w:t>
      </w:r>
      <w:r w:rsidR="00135FDA" w:rsidRPr="00135FDA">
        <w:rPr>
          <w:lang w:val="vi-VN"/>
        </w:rPr>
        <w:t>ợc</w:t>
      </w:r>
      <w:r w:rsidR="00135FDA">
        <w:rPr>
          <w:lang w:val="vi-VN"/>
        </w:rPr>
        <w:t xml:space="preserve"> c</w:t>
      </w:r>
      <w:r w:rsidR="00135FDA" w:rsidRPr="00135FDA">
        <w:rPr>
          <w:lang w:val="vi-VN"/>
        </w:rPr>
        <w:t>ủa</w:t>
      </w:r>
      <w:r w:rsidR="00135FDA">
        <w:rPr>
          <w:lang w:val="vi-VN"/>
        </w:rPr>
        <w:t xml:space="preserve"> Ch</w:t>
      </w:r>
      <w:r w:rsidR="00135FDA" w:rsidRPr="00135FDA">
        <w:rPr>
          <w:lang w:val="vi-VN"/>
        </w:rPr>
        <w:t>ương</w:t>
      </w:r>
      <w:r w:rsidR="00135FDA">
        <w:rPr>
          <w:lang w:val="vi-VN"/>
        </w:rPr>
        <w:t xml:space="preserve"> tr</w:t>
      </w:r>
      <w:r w:rsidR="00135FDA" w:rsidRPr="00135FDA">
        <w:rPr>
          <w:lang w:val="vi-VN"/>
        </w:rPr>
        <w:t>ìn</w:t>
      </w:r>
      <w:r w:rsidR="00135FDA">
        <w:rPr>
          <w:lang w:val="vi-VN"/>
        </w:rPr>
        <w:t>h N</w:t>
      </w:r>
      <w:r w:rsidR="00135FDA" w:rsidRPr="00135FDA">
        <w:rPr>
          <w:lang w:val="vi-VN"/>
        </w:rPr>
        <w:t>âng</w:t>
      </w:r>
      <w:r w:rsidR="00135FDA">
        <w:rPr>
          <w:lang w:val="vi-VN"/>
        </w:rPr>
        <w:t xml:space="preserve"> cao ch</w:t>
      </w:r>
      <w:r w:rsidR="00135FDA" w:rsidRPr="00135FDA">
        <w:rPr>
          <w:lang w:val="vi-VN"/>
        </w:rPr>
        <w:t>ất</w:t>
      </w:r>
      <w:r w:rsidR="00135FDA">
        <w:rPr>
          <w:lang w:val="vi-VN"/>
        </w:rPr>
        <w:t xml:space="preserve"> lư</w:t>
      </w:r>
      <w:r w:rsidR="00135FDA" w:rsidRPr="00135FDA">
        <w:rPr>
          <w:lang w:val="vi-VN"/>
        </w:rPr>
        <w:t>ợng</w:t>
      </w:r>
      <w:r w:rsidR="00135FDA">
        <w:rPr>
          <w:lang w:val="vi-VN"/>
        </w:rPr>
        <w:t xml:space="preserve"> ngu</w:t>
      </w:r>
      <w:r w:rsidR="00135FDA" w:rsidRPr="00135FDA">
        <w:rPr>
          <w:lang w:val="vi-VN"/>
        </w:rPr>
        <w:t>ồn</w:t>
      </w:r>
      <w:r w:rsidR="00135FDA">
        <w:rPr>
          <w:lang w:val="vi-VN"/>
        </w:rPr>
        <w:t xml:space="preserve"> nh</w:t>
      </w:r>
      <w:r w:rsidR="00135FDA" w:rsidRPr="00135FDA">
        <w:rPr>
          <w:lang w:val="vi-VN"/>
        </w:rPr>
        <w:t>ân</w:t>
      </w:r>
      <w:r w:rsidR="00135FDA">
        <w:rPr>
          <w:lang w:val="vi-VN"/>
        </w:rPr>
        <w:t xml:space="preserve"> l</w:t>
      </w:r>
      <w:r w:rsidR="00135FDA" w:rsidRPr="00135FDA">
        <w:rPr>
          <w:lang w:val="vi-VN"/>
        </w:rPr>
        <w:t>ực</w:t>
      </w:r>
      <w:r w:rsidR="00135FDA">
        <w:rPr>
          <w:lang w:val="vi-VN"/>
        </w:rPr>
        <w:t xml:space="preserve">, </w:t>
      </w:r>
      <w:r w:rsidR="006A17FE">
        <w:rPr>
          <w:lang w:val="vi-VN"/>
        </w:rPr>
        <w:t>m</w:t>
      </w:r>
      <w:r w:rsidR="006A17FE" w:rsidRPr="006A17FE">
        <w:rPr>
          <w:lang w:val="vi-VN"/>
        </w:rPr>
        <w:t>ột</w:t>
      </w:r>
      <w:r w:rsidR="006A17FE">
        <w:rPr>
          <w:lang w:val="vi-VN"/>
        </w:rPr>
        <w:t xml:space="preserve"> (01)</w:t>
      </w:r>
      <w:r w:rsidR="00135FDA">
        <w:rPr>
          <w:lang w:val="vi-VN"/>
        </w:rPr>
        <w:t xml:space="preserve"> trong </w:t>
      </w:r>
      <w:r w:rsidR="006A17FE">
        <w:rPr>
          <w:lang w:val="vi-VN"/>
        </w:rPr>
        <w:t>b</w:t>
      </w:r>
      <w:r w:rsidR="006A17FE" w:rsidRPr="006A17FE">
        <w:rPr>
          <w:lang w:val="vi-VN"/>
        </w:rPr>
        <w:t>ảy</w:t>
      </w:r>
      <w:r w:rsidR="006A17FE">
        <w:rPr>
          <w:lang w:val="vi-VN"/>
        </w:rPr>
        <w:t xml:space="preserve"> (</w:t>
      </w:r>
      <w:r w:rsidR="00135FDA">
        <w:rPr>
          <w:lang w:val="vi-VN"/>
        </w:rPr>
        <w:t>07</w:t>
      </w:r>
      <w:r w:rsidR="006A17FE">
        <w:rPr>
          <w:lang w:val="vi-VN"/>
        </w:rPr>
        <w:t>)</w:t>
      </w:r>
      <w:r w:rsidRPr="00027149">
        <w:rPr>
          <w:lang w:val="nb-NO"/>
        </w:rPr>
        <w:t xml:space="preserve"> </w:t>
      </w:r>
      <w:r w:rsidR="00135FDA">
        <w:rPr>
          <w:lang w:val="vi-VN"/>
        </w:rPr>
        <w:t>Ch</w:t>
      </w:r>
      <w:r w:rsidR="00135FDA" w:rsidRPr="00135FDA">
        <w:rPr>
          <w:lang w:val="vi-VN"/>
        </w:rPr>
        <w:t>ương</w:t>
      </w:r>
      <w:r w:rsidR="00135FDA">
        <w:rPr>
          <w:lang w:val="vi-VN"/>
        </w:rPr>
        <w:t xml:space="preserve"> tr</w:t>
      </w:r>
      <w:r w:rsidR="00135FDA" w:rsidRPr="00135FDA">
        <w:rPr>
          <w:lang w:val="vi-VN"/>
        </w:rPr>
        <w:t>ìn</w:t>
      </w:r>
      <w:r w:rsidR="00135FDA">
        <w:rPr>
          <w:lang w:val="vi-VN"/>
        </w:rPr>
        <w:t>h đ</w:t>
      </w:r>
      <w:r w:rsidR="00135FDA" w:rsidRPr="00135FDA">
        <w:rPr>
          <w:lang w:val="vi-VN"/>
        </w:rPr>
        <w:t>ột</w:t>
      </w:r>
      <w:r w:rsidR="00135FDA">
        <w:rPr>
          <w:lang w:val="vi-VN"/>
        </w:rPr>
        <w:t xml:space="preserve"> ph</w:t>
      </w:r>
      <w:r w:rsidR="00135FDA" w:rsidRPr="00135FDA">
        <w:rPr>
          <w:lang w:val="vi-VN"/>
        </w:rPr>
        <w:t>á</w:t>
      </w:r>
      <w:r w:rsidR="00135FDA">
        <w:rPr>
          <w:lang w:val="vi-VN"/>
        </w:rPr>
        <w:t xml:space="preserve"> c</w:t>
      </w:r>
      <w:r w:rsidR="00135FDA" w:rsidRPr="00135FDA">
        <w:rPr>
          <w:lang w:val="vi-VN"/>
        </w:rPr>
        <w:t>ủa</w:t>
      </w:r>
      <w:r w:rsidR="00135FDA">
        <w:rPr>
          <w:lang w:val="vi-VN"/>
        </w:rPr>
        <w:t xml:space="preserve"> Th</w:t>
      </w:r>
      <w:r w:rsidR="00135FDA" w:rsidRPr="00135FDA">
        <w:rPr>
          <w:lang w:val="vi-VN"/>
        </w:rPr>
        <w:t>àn</w:t>
      </w:r>
      <w:r w:rsidR="00135FDA">
        <w:rPr>
          <w:lang w:val="vi-VN"/>
        </w:rPr>
        <w:t>h ph</w:t>
      </w:r>
      <w:r w:rsidR="00135FDA" w:rsidRPr="00135FDA">
        <w:rPr>
          <w:lang w:val="vi-VN"/>
        </w:rPr>
        <w:t>ố</w:t>
      </w:r>
      <w:r w:rsidR="00135FDA">
        <w:rPr>
          <w:lang w:val="vi-VN"/>
        </w:rPr>
        <w:t xml:space="preserve"> </w:t>
      </w:r>
      <w:r w:rsidR="00135FDA" w:rsidRPr="00135FDA">
        <w:rPr>
          <w:i/>
          <w:lang w:val="vi-VN"/>
        </w:rPr>
        <w:t xml:space="preserve">(theo Nghị quyết Đại hội </w:t>
      </w:r>
      <w:r w:rsidR="005F7B7E" w:rsidRPr="005F7B7E">
        <w:rPr>
          <w:i/>
          <w:lang w:val="vi-VN"/>
        </w:rPr>
        <w:t>đại</w:t>
      </w:r>
      <w:r w:rsidR="005F7B7E">
        <w:rPr>
          <w:i/>
          <w:lang w:val="vi-VN"/>
        </w:rPr>
        <w:t xml:space="preserve"> bi</w:t>
      </w:r>
      <w:r w:rsidR="005F7B7E" w:rsidRPr="005F7B7E">
        <w:rPr>
          <w:i/>
          <w:lang w:val="vi-VN"/>
        </w:rPr>
        <w:t>ểu</w:t>
      </w:r>
      <w:r w:rsidR="005F7B7E">
        <w:rPr>
          <w:i/>
          <w:lang w:val="vi-VN"/>
        </w:rPr>
        <w:t xml:space="preserve"> </w:t>
      </w:r>
      <w:r w:rsidR="00135FDA" w:rsidRPr="00135FDA">
        <w:rPr>
          <w:i/>
          <w:lang w:val="vi-VN"/>
        </w:rPr>
        <w:t>Đảng bộ Thành phố Hồ Chí Minh lần thứ X</w:t>
      </w:r>
      <w:r w:rsidR="006A17FE">
        <w:rPr>
          <w:i/>
          <w:lang w:val="vi-VN"/>
        </w:rPr>
        <w:t>, nhi</w:t>
      </w:r>
      <w:r w:rsidR="006A17FE" w:rsidRPr="006A17FE">
        <w:rPr>
          <w:i/>
          <w:lang w:val="vi-VN"/>
        </w:rPr>
        <w:t>ệm</w:t>
      </w:r>
      <w:r w:rsidR="006A17FE">
        <w:rPr>
          <w:i/>
          <w:lang w:val="vi-VN"/>
        </w:rPr>
        <w:t xml:space="preserve"> k</w:t>
      </w:r>
      <w:r w:rsidR="006A17FE" w:rsidRPr="006A17FE">
        <w:rPr>
          <w:i/>
          <w:lang w:val="vi-VN"/>
        </w:rPr>
        <w:t>ỳ</w:t>
      </w:r>
      <w:r w:rsidR="006A17FE">
        <w:rPr>
          <w:i/>
          <w:lang w:val="vi-VN"/>
        </w:rPr>
        <w:t xml:space="preserve"> 2015 - 2020</w:t>
      </w:r>
      <w:r w:rsidR="00135FDA" w:rsidRPr="00135FDA">
        <w:rPr>
          <w:i/>
          <w:lang w:val="vi-VN"/>
        </w:rPr>
        <w:t>)</w:t>
      </w:r>
      <w:r w:rsidR="00135FDA">
        <w:rPr>
          <w:lang w:val="vi-VN"/>
        </w:rPr>
        <w:t>.</w:t>
      </w:r>
    </w:p>
    <w:p w:rsidR="006A17FE" w:rsidRDefault="006A17FE">
      <w:pPr>
        <w:rPr>
          <w:b/>
          <w:bCs/>
          <w:lang w:val="vi-VN" w:eastAsia="x-none"/>
        </w:rPr>
      </w:pPr>
      <w:r>
        <w:rPr>
          <w:b/>
          <w:bCs/>
          <w:lang w:val="vi-VN" w:eastAsia="x-none"/>
        </w:rPr>
        <w:br w:type="page"/>
      </w:r>
    </w:p>
    <w:p w:rsidR="00027149" w:rsidRPr="00027149" w:rsidRDefault="00027149" w:rsidP="00B72BBB">
      <w:pPr>
        <w:pStyle w:val="NormalWeb"/>
        <w:spacing w:before="120" w:beforeAutospacing="0" w:after="120" w:afterAutospacing="0" w:line="276" w:lineRule="auto"/>
        <w:jc w:val="both"/>
        <w:rPr>
          <w:b/>
          <w:bCs/>
          <w:sz w:val="28"/>
          <w:szCs w:val="28"/>
          <w:lang w:val="vi-VN" w:eastAsia="x-none"/>
        </w:rPr>
      </w:pPr>
      <w:r w:rsidRPr="00027149">
        <w:rPr>
          <w:b/>
          <w:bCs/>
          <w:sz w:val="28"/>
          <w:szCs w:val="28"/>
          <w:lang w:val="vi-VN" w:eastAsia="x-none"/>
        </w:rPr>
        <w:lastRenderedPageBreak/>
        <w:t>II. CÁC NHÓM GIẢI PHÁP CƠ BẢN</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 xml:space="preserve">1. </w:t>
      </w:r>
      <w:r w:rsidR="00024C87" w:rsidRPr="00024C87">
        <w:rPr>
          <w:b/>
          <w:spacing w:val="-2"/>
          <w:lang w:val="vi-VN"/>
        </w:rPr>
        <w:t>Đ</w:t>
      </w:r>
      <w:r w:rsidRPr="00027149">
        <w:rPr>
          <w:b/>
          <w:spacing w:val="-2"/>
          <w:lang w:val="vi-VN"/>
        </w:rPr>
        <w:t>ẩy mạnh cải cách hành chính về giáo dục và đào tạo</w:t>
      </w:r>
    </w:p>
    <w:p w:rsidR="00135FDA" w:rsidRPr="00205BA7" w:rsidRDefault="00027149" w:rsidP="00B72BBB">
      <w:pPr>
        <w:pStyle w:val="ListParagraph"/>
        <w:spacing w:before="120" w:after="120" w:line="276" w:lineRule="auto"/>
        <w:ind w:left="0" w:firstLine="567"/>
        <w:jc w:val="both"/>
        <w:rPr>
          <w:b/>
          <w:sz w:val="28"/>
          <w:szCs w:val="28"/>
          <w:lang w:val="vi-VN"/>
        </w:rPr>
      </w:pPr>
      <w:r w:rsidRPr="00027149">
        <w:rPr>
          <w:lang w:val="nb-NO"/>
        </w:rPr>
        <w:t xml:space="preserve">1.1. </w:t>
      </w:r>
      <w:r w:rsidR="00135FDA">
        <w:rPr>
          <w:lang w:val="vi-VN"/>
        </w:rPr>
        <w:t>Th</w:t>
      </w:r>
      <w:r w:rsidR="00135FDA" w:rsidRPr="00135FDA">
        <w:rPr>
          <w:lang w:val="vi-VN"/>
        </w:rPr>
        <w:t>ực</w:t>
      </w:r>
      <w:r w:rsidR="00135FDA">
        <w:rPr>
          <w:lang w:val="vi-VN"/>
        </w:rPr>
        <w:t xml:space="preserve"> hi</w:t>
      </w:r>
      <w:r w:rsidR="00135FDA" w:rsidRPr="00135FDA">
        <w:rPr>
          <w:lang w:val="vi-VN"/>
        </w:rPr>
        <w:t>ện</w:t>
      </w:r>
      <w:r w:rsidR="00135FDA">
        <w:rPr>
          <w:lang w:val="vi-VN"/>
        </w:rPr>
        <w:t xml:space="preserve"> t</w:t>
      </w:r>
      <w:r w:rsidR="00135FDA" w:rsidRPr="00135FDA">
        <w:rPr>
          <w:lang w:val="vi-VN"/>
        </w:rPr>
        <w:t>ốt</w:t>
      </w:r>
      <w:r w:rsidR="00135FDA">
        <w:rPr>
          <w:lang w:val="vi-VN"/>
        </w:rPr>
        <w:t xml:space="preserve"> c</w:t>
      </w:r>
      <w:r w:rsidR="00135FDA" w:rsidRPr="00135FDA">
        <w:rPr>
          <w:lang w:val="vi-VN"/>
        </w:rPr>
        <w:t>ác</w:t>
      </w:r>
      <w:r w:rsidR="00135FDA">
        <w:rPr>
          <w:lang w:val="vi-VN"/>
        </w:rPr>
        <w:t xml:space="preserve"> gi</w:t>
      </w:r>
      <w:r w:rsidR="00135FDA" w:rsidRPr="00135FDA">
        <w:rPr>
          <w:lang w:val="vi-VN"/>
        </w:rPr>
        <w:t>ải</w:t>
      </w:r>
      <w:r w:rsidR="00135FDA">
        <w:rPr>
          <w:lang w:val="vi-VN"/>
        </w:rPr>
        <w:t xml:space="preserve"> ph</w:t>
      </w:r>
      <w:r w:rsidR="00135FDA" w:rsidRPr="00135FDA">
        <w:rPr>
          <w:lang w:val="vi-VN"/>
        </w:rPr>
        <w:t>áp</w:t>
      </w:r>
      <w:r w:rsidR="00135FDA">
        <w:rPr>
          <w:lang w:val="vi-VN"/>
        </w:rPr>
        <w:t xml:space="preserve"> đ</w:t>
      </w:r>
      <w:r w:rsidR="00135FDA" w:rsidRPr="00135FDA">
        <w:rPr>
          <w:lang w:val="vi-VN"/>
        </w:rPr>
        <w:t>ột</w:t>
      </w:r>
      <w:r w:rsidR="00135FDA">
        <w:rPr>
          <w:lang w:val="vi-VN"/>
        </w:rPr>
        <w:t xml:space="preserve"> ph</w:t>
      </w:r>
      <w:r w:rsidR="00135FDA" w:rsidRPr="00135FDA">
        <w:rPr>
          <w:lang w:val="vi-VN"/>
        </w:rPr>
        <w:t>á</w:t>
      </w:r>
      <w:r w:rsidR="00135FDA">
        <w:rPr>
          <w:lang w:val="vi-VN"/>
        </w:rPr>
        <w:t xml:space="preserve"> trong </w:t>
      </w:r>
      <w:r w:rsidR="00135FDA">
        <w:rPr>
          <w:sz w:val="28"/>
          <w:szCs w:val="28"/>
          <w:lang w:val="vi-VN"/>
        </w:rPr>
        <w:t>K</w:t>
      </w:r>
      <w:r w:rsidR="00135FDA" w:rsidRPr="00F3480F">
        <w:rPr>
          <w:sz w:val="28"/>
          <w:szCs w:val="28"/>
          <w:lang w:val="vi-VN"/>
        </w:rPr>
        <w:t>ế</w:t>
      </w:r>
      <w:r w:rsidR="00135FDA">
        <w:rPr>
          <w:sz w:val="28"/>
          <w:szCs w:val="28"/>
          <w:lang w:val="vi-VN"/>
        </w:rPr>
        <w:t xml:space="preserve"> ho</w:t>
      </w:r>
      <w:r w:rsidR="00135FDA" w:rsidRPr="00F3480F">
        <w:rPr>
          <w:sz w:val="28"/>
          <w:szCs w:val="28"/>
          <w:lang w:val="vi-VN"/>
        </w:rPr>
        <w:t>ạch</w:t>
      </w:r>
      <w:r w:rsidR="00135FDA">
        <w:rPr>
          <w:sz w:val="28"/>
          <w:szCs w:val="28"/>
          <w:lang w:val="vi-VN"/>
        </w:rPr>
        <w:t xml:space="preserve"> c</w:t>
      </w:r>
      <w:r w:rsidR="00135FDA" w:rsidRPr="00135FDA">
        <w:rPr>
          <w:sz w:val="28"/>
          <w:szCs w:val="28"/>
          <w:lang w:val="vi-VN"/>
        </w:rPr>
        <w:t>ải</w:t>
      </w:r>
      <w:r w:rsidR="00135FDA">
        <w:rPr>
          <w:sz w:val="28"/>
          <w:szCs w:val="28"/>
          <w:lang w:val="vi-VN"/>
        </w:rPr>
        <w:t xml:space="preserve"> c</w:t>
      </w:r>
      <w:r w:rsidR="00135FDA" w:rsidRPr="00135FDA">
        <w:rPr>
          <w:sz w:val="28"/>
          <w:szCs w:val="28"/>
          <w:lang w:val="vi-VN"/>
        </w:rPr>
        <w:t>ách</w:t>
      </w:r>
      <w:r w:rsidR="00135FDA">
        <w:rPr>
          <w:sz w:val="28"/>
          <w:szCs w:val="28"/>
          <w:lang w:val="vi-VN"/>
        </w:rPr>
        <w:t xml:space="preserve"> h</w:t>
      </w:r>
      <w:r w:rsidR="00135FDA" w:rsidRPr="00135FDA">
        <w:rPr>
          <w:sz w:val="28"/>
          <w:szCs w:val="28"/>
          <w:lang w:val="vi-VN"/>
        </w:rPr>
        <w:t>àn</w:t>
      </w:r>
      <w:r w:rsidR="00135FDA">
        <w:rPr>
          <w:sz w:val="28"/>
          <w:szCs w:val="28"/>
          <w:lang w:val="vi-VN"/>
        </w:rPr>
        <w:t>h ch</w:t>
      </w:r>
      <w:r w:rsidR="00135FDA" w:rsidRPr="00135FDA">
        <w:rPr>
          <w:sz w:val="28"/>
          <w:szCs w:val="28"/>
          <w:lang w:val="vi-VN"/>
        </w:rPr>
        <w:t>í</w:t>
      </w:r>
      <w:r w:rsidR="00135FDA">
        <w:rPr>
          <w:sz w:val="28"/>
          <w:szCs w:val="28"/>
          <w:lang w:val="vi-VN"/>
        </w:rPr>
        <w:t>nh c</w:t>
      </w:r>
      <w:r w:rsidR="00135FDA" w:rsidRPr="00F3480F">
        <w:rPr>
          <w:sz w:val="28"/>
          <w:szCs w:val="28"/>
          <w:lang w:val="vi-VN"/>
        </w:rPr>
        <w:t>ủa</w:t>
      </w:r>
      <w:r w:rsidR="00135FDA">
        <w:rPr>
          <w:sz w:val="28"/>
          <w:szCs w:val="28"/>
          <w:lang w:val="vi-VN"/>
        </w:rPr>
        <w:t xml:space="preserve"> Ng</w:t>
      </w:r>
      <w:r w:rsidR="00135FDA" w:rsidRPr="00F3480F">
        <w:rPr>
          <w:sz w:val="28"/>
          <w:szCs w:val="28"/>
          <w:lang w:val="vi-VN"/>
        </w:rPr>
        <w:t>àn</w:t>
      </w:r>
      <w:r w:rsidR="00135FDA">
        <w:rPr>
          <w:sz w:val="28"/>
          <w:szCs w:val="28"/>
          <w:lang w:val="vi-VN"/>
        </w:rPr>
        <w:t>h Gi</w:t>
      </w:r>
      <w:r w:rsidR="00135FDA" w:rsidRPr="00135FDA">
        <w:rPr>
          <w:sz w:val="28"/>
          <w:szCs w:val="28"/>
          <w:lang w:val="vi-VN"/>
        </w:rPr>
        <w:t>áo</w:t>
      </w:r>
      <w:r w:rsidR="00135FDA">
        <w:rPr>
          <w:sz w:val="28"/>
          <w:szCs w:val="28"/>
          <w:lang w:val="vi-VN"/>
        </w:rPr>
        <w:t xml:space="preserve"> d</w:t>
      </w:r>
      <w:r w:rsidR="00135FDA" w:rsidRPr="00135FDA">
        <w:rPr>
          <w:sz w:val="28"/>
          <w:szCs w:val="28"/>
          <w:lang w:val="vi-VN"/>
        </w:rPr>
        <w:t>ục</w:t>
      </w:r>
      <w:r w:rsidR="00135FDA">
        <w:rPr>
          <w:sz w:val="28"/>
          <w:szCs w:val="28"/>
          <w:lang w:val="vi-VN"/>
        </w:rPr>
        <w:t xml:space="preserve"> v</w:t>
      </w:r>
      <w:r w:rsidR="00135FDA" w:rsidRPr="00135FDA">
        <w:rPr>
          <w:sz w:val="28"/>
          <w:szCs w:val="28"/>
          <w:lang w:val="vi-VN"/>
        </w:rPr>
        <w:t>à</w:t>
      </w:r>
      <w:r w:rsidR="00135FDA">
        <w:rPr>
          <w:sz w:val="28"/>
          <w:szCs w:val="28"/>
          <w:lang w:val="vi-VN"/>
        </w:rPr>
        <w:t xml:space="preserve"> </w:t>
      </w:r>
      <w:r w:rsidR="00135FDA" w:rsidRPr="00135FDA">
        <w:rPr>
          <w:sz w:val="28"/>
          <w:szCs w:val="28"/>
          <w:lang w:val="vi-VN"/>
        </w:rPr>
        <w:t>Đào</w:t>
      </w:r>
      <w:r w:rsidR="00135FDA">
        <w:rPr>
          <w:sz w:val="28"/>
          <w:szCs w:val="28"/>
          <w:lang w:val="vi-VN"/>
        </w:rPr>
        <w:t xml:space="preserve"> t</w:t>
      </w:r>
      <w:r w:rsidR="00135FDA" w:rsidRPr="00135FDA">
        <w:rPr>
          <w:sz w:val="28"/>
          <w:szCs w:val="28"/>
          <w:lang w:val="vi-VN"/>
        </w:rPr>
        <w:t>ạo</w:t>
      </w:r>
      <w:r w:rsidR="00135FDA">
        <w:rPr>
          <w:sz w:val="28"/>
          <w:szCs w:val="28"/>
          <w:lang w:val="vi-VN"/>
        </w:rPr>
        <w:t xml:space="preserve"> </w:t>
      </w:r>
      <w:r w:rsidR="00742887">
        <w:rPr>
          <w:sz w:val="28"/>
          <w:szCs w:val="28"/>
          <w:lang w:val="vi-VN"/>
        </w:rPr>
        <w:t>Th</w:t>
      </w:r>
      <w:r w:rsidR="00742887" w:rsidRPr="00742887">
        <w:rPr>
          <w:sz w:val="28"/>
          <w:szCs w:val="28"/>
          <w:lang w:val="vi-VN"/>
        </w:rPr>
        <w:t>àn</w:t>
      </w:r>
      <w:r w:rsidR="00742887">
        <w:rPr>
          <w:sz w:val="28"/>
          <w:szCs w:val="28"/>
          <w:lang w:val="vi-VN"/>
        </w:rPr>
        <w:t>h ph</w:t>
      </w:r>
      <w:r w:rsidR="00742887" w:rsidRPr="00742887">
        <w:rPr>
          <w:sz w:val="28"/>
          <w:szCs w:val="28"/>
          <w:lang w:val="vi-VN"/>
        </w:rPr>
        <w:t>ố</w:t>
      </w:r>
      <w:r w:rsidR="00742887">
        <w:rPr>
          <w:sz w:val="28"/>
          <w:szCs w:val="28"/>
          <w:lang w:val="vi-VN"/>
        </w:rPr>
        <w:t xml:space="preserve"> </w:t>
      </w:r>
      <w:r w:rsidR="00135FDA">
        <w:rPr>
          <w:sz w:val="28"/>
          <w:szCs w:val="28"/>
          <w:lang w:val="vi-VN"/>
        </w:rPr>
        <w:t>H</w:t>
      </w:r>
      <w:r w:rsidR="00135FDA" w:rsidRPr="00135FDA">
        <w:rPr>
          <w:sz w:val="28"/>
          <w:szCs w:val="28"/>
          <w:lang w:val="vi-VN"/>
        </w:rPr>
        <w:t>ồ</w:t>
      </w:r>
      <w:r w:rsidR="00135FDA">
        <w:rPr>
          <w:sz w:val="28"/>
          <w:szCs w:val="28"/>
          <w:lang w:val="vi-VN"/>
        </w:rPr>
        <w:t xml:space="preserve"> Ch</w:t>
      </w:r>
      <w:r w:rsidR="00135FDA" w:rsidRPr="00135FDA">
        <w:rPr>
          <w:sz w:val="28"/>
          <w:szCs w:val="28"/>
          <w:lang w:val="vi-VN"/>
        </w:rPr>
        <w:t>í</w:t>
      </w:r>
      <w:r w:rsidR="00135FDA">
        <w:rPr>
          <w:sz w:val="28"/>
          <w:szCs w:val="28"/>
          <w:lang w:val="vi-VN"/>
        </w:rPr>
        <w:t xml:space="preserve"> Minh n</w:t>
      </w:r>
      <w:r w:rsidR="00135FDA" w:rsidRPr="00365AA1">
        <w:rPr>
          <w:sz w:val="28"/>
          <w:szCs w:val="28"/>
          <w:lang w:val="vi-VN"/>
        </w:rPr>
        <w:t>ăm</w:t>
      </w:r>
      <w:r w:rsidR="00135FDA">
        <w:rPr>
          <w:sz w:val="28"/>
          <w:szCs w:val="28"/>
          <w:lang w:val="vi-VN"/>
        </w:rPr>
        <w:t xml:space="preserve"> 2019. M</w:t>
      </w:r>
      <w:r w:rsidR="00135FDA" w:rsidRPr="00365AA1">
        <w:rPr>
          <w:sz w:val="28"/>
          <w:szCs w:val="28"/>
          <w:lang w:val="vi-VN"/>
        </w:rPr>
        <w:t>ục</w:t>
      </w:r>
      <w:r w:rsidR="00135FDA">
        <w:rPr>
          <w:sz w:val="28"/>
          <w:szCs w:val="28"/>
          <w:lang w:val="vi-VN"/>
        </w:rPr>
        <w:t xml:space="preserve"> ti</w:t>
      </w:r>
      <w:r w:rsidR="00135FDA" w:rsidRPr="00365AA1">
        <w:rPr>
          <w:sz w:val="28"/>
          <w:szCs w:val="28"/>
          <w:lang w:val="vi-VN"/>
        </w:rPr>
        <w:t>êu</w:t>
      </w:r>
      <w:r w:rsidR="00135FDA">
        <w:rPr>
          <w:sz w:val="28"/>
          <w:szCs w:val="28"/>
          <w:lang w:val="vi-VN"/>
        </w:rPr>
        <w:t xml:space="preserve"> ch</w:t>
      </w:r>
      <w:r w:rsidR="00135FDA" w:rsidRPr="00365AA1">
        <w:rPr>
          <w:sz w:val="28"/>
          <w:szCs w:val="28"/>
          <w:lang w:val="vi-VN"/>
        </w:rPr>
        <w:t>ín</w:t>
      </w:r>
      <w:r w:rsidR="00135FDA">
        <w:rPr>
          <w:sz w:val="28"/>
          <w:szCs w:val="28"/>
          <w:lang w:val="vi-VN"/>
        </w:rPr>
        <w:t>h l</w:t>
      </w:r>
      <w:r w:rsidR="00135FDA" w:rsidRPr="00365AA1">
        <w:rPr>
          <w:sz w:val="28"/>
          <w:szCs w:val="28"/>
          <w:lang w:val="vi-VN"/>
        </w:rPr>
        <w:t>à</w:t>
      </w:r>
      <w:r w:rsidR="00135FDA">
        <w:rPr>
          <w:sz w:val="28"/>
          <w:szCs w:val="28"/>
          <w:lang w:val="vi-VN"/>
        </w:rPr>
        <w:t xml:space="preserve"> c</w:t>
      </w:r>
      <w:r w:rsidR="00135FDA" w:rsidRPr="00F3480F">
        <w:rPr>
          <w:sz w:val="28"/>
          <w:szCs w:val="28"/>
          <w:lang w:val="vi-VN"/>
        </w:rPr>
        <w:t>ải</w:t>
      </w:r>
      <w:r w:rsidR="00135FDA">
        <w:rPr>
          <w:sz w:val="28"/>
          <w:szCs w:val="28"/>
          <w:lang w:val="vi-VN"/>
        </w:rPr>
        <w:t xml:space="preserve"> thi</w:t>
      </w:r>
      <w:r w:rsidR="00135FDA" w:rsidRPr="00F3480F">
        <w:rPr>
          <w:sz w:val="28"/>
          <w:szCs w:val="28"/>
          <w:lang w:val="vi-VN"/>
        </w:rPr>
        <w:t>ện</w:t>
      </w:r>
      <w:r w:rsidR="00135FDA">
        <w:rPr>
          <w:sz w:val="28"/>
          <w:szCs w:val="28"/>
          <w:lang w:val="vi-VN"/>
        </w:rPr>
        <w:t xml:space="preserve"> ch</w:t>
      </w:r>
      <w:r w:rsidR="00135FDA" w:rsidRPr="00F3480F">
        <w:rPr>
          <w:sz w:val="28"/>
          <w:szCs w:val="28"/>
          <w:lang w:val="vi-VN"/>
        </w:rPr>
        <w:t>ỉ</w:t>
      </w:r>
      <w:r w:rsidR="00135FDA">
        <w:rPr>
          <w:sz w:val="28"/>
          <w:szCs w:val="28"/>
          <w:lang w:val="vi-VN"/>
        </w:rPr>
        <w:t xml:space="preserve"> s</w:t>
      </w:r>
      <w:r w:rsidR="00135FDA" w:rsidRPr="00F3480F">
        <w:rPr>
          <w:sz w:val="28"/>
          <w:szCs w:val="28"/>
          <w:lang w:val="vi-VN"/>
        </w:rPr>
        <w:t>ố</w:t>
      </w:r>
      <w:r w:rsidR="00135FDA">
        <w:rPr>
          <w:sz w:val="28"/>
          <w:szCs w:val="28"/>
          <w:lang w:val="vi-VN"/>
        </w:rPr>
        <w:t xml:space="preserve"> </w:t>
      </w:r>
      <w:r w:rsidR="00742887">
        <w:rPr>
          <w:sz w:val="28"/>
          <w:szCs w:val="28"/>
          <w:lang w:val="vi-VN"/>
        </w:rPr>
        <w:t>c</w:t>
      </w:r>
      <w:r w:rsidR="00742887" w:rsidRPr="00742887">
        <w:rPr>
          <w:sz w:val="28"/>
          <w:szCs w:val="28"/>
          <w:lang w:val="vi-VN"/>
        </w:rPr>
        <w:t>ải</w:t>
      </w:r>
      <w:r w:rsidR="00742887">
        <w:rPr>
          <w:sz w:val="28"/>
          <w:szCs w:val="28"/>
          <w:lang w:val="vi-VN"/>
        </w:rPr>
        <w:t xml:space="preserve"> c</w:t>
      </w:r>
      <w:r w:rsidR="00742887" w:rsidRPr="00742887">
        <w:rPr>
          <w:sz w:val="28"/>
          <w:szCs w:val="28"/>
          <w:lang w:val="vi-VN"/>
        </w:rPr>
        <w:t>ách</w:t>
      </w:r>
      <w:r w:rsidR="00742887">
        <w:rPr>
          <w:sz w:val="28"/>
          <w:szCs w:val="28"/>
          <w:lang w:val="vi-VN"/>
        </w:rPr>
        <w:t xml:space="preserve"> h</w:t>
      </w:r>
      <w:r w:rsidR="00742887" w:rsidRPr="00742887">
        <w:rPr>
          <w:sz w:val="28"/>
          <w:szCs w:val="28"/>
          <w:lang w:val="vi-VN"/>
        </w:rPr>
        <w:t>àn</w:t>
      </w:r>
      <w:r w:rsidR="00742887">
        <w:rPr>
          <w:sz w:val="28"/>
          <w:szCs w:val="28"/>
          <w:lang w:val="vi-VN"/>
        </w:rPr>
        <w:t>h ch</w:t>
      </w:r>
      <w:r w:rsidR="00742887" w:rsidRPr="00742887">
        <w:rPr>
          <w:sz w:val="28"/>
          <w:szCs w:val="28"/>
          <w:lang w:val="vi-VN"/>
        </w:rPr>
        <w:t>í</w:t>
      </w:r>
      <w:r w:rsidR="00742887">
        <w:rPr>
          <w:sz w:val="28"/>
          <w:szCs w:val="28"/>
          <w:lang w:val="vi-VN"/>
        </w:rPr>
        <w:t>nh</w:t>
      </w:r>
      <w:r w:rsidR="00135FDA">
        <w:rPr>
          <w:sz w:val="28"/>
          <w:szCs w:val="28"/>
          <w:lang w:val="vi-VN"/>
        </w:rPr>
        <w:t>, r</w:t>
      </w:r>
      <w:r w:rsidR="00135FDA" w:rsidRPr="00365AA1">
        <w:rPr>
          <w:sz w:val="28"/>
          <w:szCs w:val="28"/>
          <w:lang w:val="vi-VN"/>
        </w:rPr>
        <w:t>à</w:t>
      </w:r>
      <w:r w:rsidR="00135FDA">
        <w:rPr>
          <w:sz w:val="28"/>
          <w:szCs w:val="28"/>
          <w:lang w:val="vi-VN"/>
        </w:rPr>
        <w:t xml:space="preserve"> so</w:t>
      </w:r>
      <w:r w:rsidR="00135FDA" w:rsidRPr="00365AA1">
        <w:rPr>
          <w:sz w:val="28"/>
          <w:szCs w:val="28"/>
          <w:lang w:val="vi-VN"/>
        </w:rPr>
        <w:t>át</w:t>
      </w:r>
      <w:r w:rsidR="00135FDA">
        <w:rPr>
          <w:sz w:val="28"/>
          <w:szCs w:val="28"/>
          <w:lang w:val="vi-VN"/>
        </w:rPr>
        <w:t xml:space="preserve"> đ</w:t>
      </w:r>
      <w:r w:rsidR="00135FDA" w:rsidRPr="00365AA1">
        <w:rPr>
          <w:sz w:val="28"/>
          <w:szCs w:val="28"/>
          <w:lang w:val="vi-VN"/>
        </w:rPr>
        <w:t>ể</w:t>
      </w:r>
      <w:r w:rsidR="00135FDA">
        <w:rPr>
          <w:sz w:val="28"/>
          <w:szCs w:val="28"/>
          <w:lang w:val="vi-VN"/>
        </w:rPr>
        <w:t xml:space="preserve"> đ</w:t>
      </w:r>
      <w:r w:rsidR="00135FDA" w:rsidRPr="00365AA1">
        <w:rPr>
          <w:sz w:val="28"/>
          <w:szCs w:val="28"/>
          <w:lang w:val="vi-VN"/>
        </w:rPr>
        <w:t>ơn</w:t>
      </w:r>
      <w:r w:rsidR="00135FDA">
        <w:rPr>
          <w:sz w:val="28"/>
          <w:szCs w:val="28"/>
          <w:lang w:val="vi-VN"/>
        </w:rPr>
        <w:t xml:space="preserve"> gi</w:t>
      </w:r>
      <w:r w:rsidR="00135FDA" w:rsidRPr="00365AA1">
        <w:rPr>
          <w:sz w:val="28"/>
          <w:szCs w:val="28"/>
          <w:lang w:val="vi-VN"/>
        </w:rPr>
        <w:t>ản</w:t>
      </w:r>
      <w:r w:rsidR="00135FDA">
        <w:rPr>
          <w:sz w:val="28"/>
          <w:szCs w:val="28"/>
          <w:lang w:val="vi-VN"/>
        </w:rPr>
        <w:t xml:space="preserve"> h</w:t>
      </w:r>
      <w:r w:rsidR="00135FDA" w:rsidRPr="00365AA1">
        <w:rPr>
          <w:sz w:val="28"/>
          <w:szCs w:val="28"/>
          <w:lang w:val="vi-VN"/>
        </w:rPr>
        <w:t>óa</w:t>
      </w:r>
      <w:r w:rsidR="00135FDA">
        <w:rPr>
          <w:sz w:val="28"/>
          <w:szCs w:val="28"/>
          <w:lang w:val="vi-VN"/>
        </w:rPr>
        <w:t xml:space="preserve"> c</w:t>
      </w:r>
      <w:r w:rsidR="00135FDA" w:rsidRPr="00365AA1">
        <w:rPr>
          <w:sz w:val="28"/>
          <w:szCs w:val="28"/>
          <w:lang w:val="vi-VN"/>
        </w:rPr>
        <w:t>ác</w:t>
      </w:r>
      <w:r w:rsidR="00135FDA">
        <w:rPr>
          <w:sz w:val="28"/>
          <w:szCs w:val="28"/>
          <w:lang w:val="vi-VN"/>
        </w:rPr>
        <w:t xml:space="preserve"> </w:t>
      </w:r>
      <w:r w:rsidR="00742887">
        <w:rPr>
          <w:sz w:val="28"/>
          <w:szCs w:val="28"/>
          <w:lang w:val="vi-VN"/>
        </w:rPr>
        <w:t>th</w:t>
      </w:r>
      <w:r w:rsidR="00742887" w:rsidRPr="00742887">
        <w:rPr>
          <w:sz w:val="28"/>
          <w:szCs w:val="28"/>
          <w:lang w:val="vi-VN"/>
        </w:rPr>
        <w:t>ủ</w:t>
      </w:r>
      <w:r w:rsidR="00742887">
        <w:rPr>
          <w:sz w:val="28"/>
          <w:szCs w:val="28"/>
          <w:lang w:val="vi-VN"/>
        </w:rPr>
        <w:t xml:space="preserve"> t</w:t>
      </w:r>
      <w:r w:rsidR="00742887" w:rsidRPr="00742887">
        <w:rPr>
          <w:sz w:val="28"/>
          <w:szCs w:val="28"/>
          <w:lang w:val="vi-VN"/>
        </w:rPr>
        <w:t>ục</w:t>
      </w:r>
      <w:r w:rsidR="00742887">
        <w:rPr>
          <w:sz w:val="28"/>
          <w:szCs w:val="28"/>
          <w:lang w:val="vi-VN"/>
        </w:rPr>
        <w:t xml:space="preserve"> h</w:t>
      </w:r>
      <w:r w:rsidR="00742887" w:rsidRPr="00742887">
        <w:rPr>
          <w:sz w:val="28"/>
          <w:szCs w:val="28"/>
          <w:lang w:val="vi-VN"/>
        </w:rPr>
        <w:t>àn</w:t>
      </w:r>
      <w:r w:rsidR="00742887">
        <w:rPr>
          <w:sz w:val="28"/>
          <w:szCs w:val="28"/>
          <w:lang w:val="vi-VN"/>
        </w:rPr>
        <w:t>h ch</w:t>
      </w:r>
      <w:r w:rsidR="00742887" w:rsidRPr="00742887">
        <w:rPr>
          <w:sz w:val="28"/>
          <w:szCs w:val="28"/>
          <w:lang w:val="vi-VN"/>
        </w:rPr>
        <w:t>í</w:t>
      </w:r>
      <w:r w:rsidR="00742887">
        <w:rPr>
          <w:sz w:val="28"/>
          <w:szCs w:val="28"/>
          <w:lang w:val="vi-VN"/>
        </w:rPr>
        <w:t xml:space="preserve">nh </w:t>
      </w:r>
      <w:r w:rsidR="00135FDA">
        <w:rPr>
          <w:sz w:val="28"/>
          <w:szCs w:val="28"/>
          <w:lang w:val="vi-VN"/>
        </w:rPr>
        <w:t>c</w:t>
      </w:r>
      <w:r w:rsidR="00135FDA" w:rsidRPr="00365AA1">
        <w:rPr>
          <w:sz w:val="28"/>
          <w:szCs w:val="28"/>
          <w:lang w:val="vi-VN"/>
        </w:rPr>
        <w:t>ấp</w:t>
      </w:r>
      <w:r w:rsidR="00135FDA">
        <w:rPr>
          <w:sz w:val="28"/>
          <w:szCs w:val="28"/>
          <w:lang w:val="vi-VN"/>
        </w:rPr>
        <w:t xml:space="preserve"> ph</w:t>
      </w:r>
      <w:r w:rsidR="00135FDA" w:rsidRPr="00365AA1">
        <w:rPr>
          <w:sz w:val="28"/>
          <w:szCs w:val="28"/>
          <w:lang w:val="vi-VN"/>
        </w:rPr>
        <w:t>ép</w:t>
      </w:r>
      <w:r w:rsidR="00135FDA">
        <w:rPr>
          <w:sz w:val="28"/>
          <w:szCs w:val="28"/>
          <w:lang w:val="vi-VN"/>
        </w:rPr>
        <w:t xml:space="preserve"> theo hư</w:t>
      </w:r>
      <w:r w:rsidR="00135FDA" w:rsidRPr="00365AA1">
        <w:rPr>
          <w:sz w:val="28"/>
          <w:szCs w:val="28"/>
          <w:lang w:val="vi-VN"/>
        </w:rPr>
        <w:t>ớng</w:t>
      </w:r>
      <w:r w:rsidR="00135FDA">
        <w:rPr>
          <w:sz w:val="28"/>
          <w:szCs w:val="28"/>
          <w:lang w:val="vi-VN"/>
        </w:rPr>
        <w:t xml:space="preserve"> gi</w:t>
      </w:r>
      <w:r w:rsidR="00135FDA" w:rsidRPr="00365AA1">
        <w:rPr>
          <w:sz w:val="28"/>
          <w:szCs w:val="28"/>
          <w:lang w:val="vi-VN"/>
        </w:rPr>
        <w:t>ảm</w:t>
      </w:r>
      <w:r w:rsidR="00135FDA">
        <w:rPr>
          <w:sz w:val="28"/>
          <w:szCs w:val="28"/>
          <w:lang w:val="vi-VN"/>
        </w:rPr>
        <w:t xml:space="preserve"> “ti</w:t>
      </w:r>
      <w:r w:rsidR="00135FDA" w:rsidRPr="00365AA1">
        <w:rPr>
          <w:sz w:val="28"/>
          <w:szCs w:val="28"/>
          <w:lang w:val="vi-VN"/>
        </w:rPr>
        <w:t>ền</w:t>
      </w:r>
      <w:r w:rsidR="00135FDA">
        <w:rPr>
          <w:sz w:val="28"/>
          <w:szCs w:val="28"/>
          <w:lang w:val="vi-VN"/>
        </w:rPr>
        <w:t xml:space="preserve"> ki</w:t>
      </w:r>
      <w:r w:rsidR="00135FDA" w:rsidRPr="00365AA1">
        <w:rPr>
          <w:sz w:val="28"/>
          <w:szCs w:val="28"/>
          <w:lang w:val="vi-VN"/>
        </w:rPr>
        <w:t>ểm</w:t>
      </w:r>
      <w:r w:rsidR="00135FDA">
        <w:rPr>
          <w:sz w:val="28"/>
          <w:szCs w:val="28"/>
          <w:lang w:val="vi-VN"/>
        </w:rPr>
        <w:t>” – t</w:t>
      </w:r>
      <w:r w:rsidR="00135FDA" w:rsidRPr="00365AA1">
        <w:rPr>
          <w:sz w:val="28"/>
          <w:szCs w:val="28"/>
          <w:lang w:val="vi-VN"/>
        </w:rPr>
        <w:t>ăng</w:t>
      </w:r>
      <w:r w:rsidR="00135FDA">
        <w:rPr>
          <w:sz w:val="28"/>
          <w:szCs w:val="28"/>
          <w:lang w:val="vi-VN"/>
        </w:rPr>
        <w:t xml:space="preserve"> cư</w:t>
      </w:r>
      <w:r w:rsidR="00135FDA" w:rsidRPr="00365AA1">
        <w:rPr>
          <w:sz w:val="28"/>
          <w:szCs w:val="28"/>
          <w:lang w:val="vi-VN"/>
        </w:rPr>
        <w:t>ờng</w:t>
      </w:r>
      <w:r w:rsidR="00135FDA">
        <w:rPr>
          <w:sz w:val="28"/>
          <w:szCs w:val="28"/>
          <w:lang w:val="vi-VN"/>
        </w:rPr>
        <w:t xml:space="preserve"> “h</w:t>
      </w:r>
      <w:r w:rsidR="00135FDA" w:rsidRPr="00365AA1">
        <w:rPr>
          <w:sz w:val="28"/>
          <w:szCs w:val="28"/>
          <w:lang w:val="vi-VN"/>
        </w:rPr>
        <w:t>ậu</w:t>
      </w:r>
      <w:r w:rsidR="00135FDA">
        <w:rPr>
          <w:sz w:val="28"/>
          <w:szCs w:val="28"/>
          <w:lang w:val="vi-VN"/>
        </w:rPr>
        <w:t xml:space="preserve"> ki</w:t>
      </w:r>
      <w:r w:rsidR="00135FDA" w:rsidRPr="00365AA1">
        <w:rPr>
          <w:sz w:val="28"/>
          <w:szCs w:val="28"/>
          <w:lang w:val="vi-VN"/>
        </w:rPr>
        <w:t>ểm</w:t>
      </w:r>
      <w:r w:rsidR="00135FDA">
        <w:rPr>
          <w:sz w:val="28"/>
          <w:szCs w:val="28"/>
          <w:lang w:val="vi-VN"/>
        </w:rPr>
        <w:t>”</w:t>
      </w:r>
      <w:r w:rsidR="00135FDA" w:rsidRPr="00205BA7">
        <w:rPr>
          <w:sz w:val="28"/>
          <w:szCs w:val="28"/>
          <w:lang w:val="vi-VN"/>
        </w:rPr>
        <w:t xml:space="preserve">, </w:t>
      </w:r>
      <w:r w:rsidR="00135FDA">
        <w:rPr>
          <w:sz w:val="28"/>
          <w:szCs w:val="28"/>
          <w:lang w:val="vi-VN"/>
        </w:rPr>
        <w:t>đ</w:t>
      </w:r>
      <w:r w:rsidR="00135FDA" w:rsidRPr="00365AA1">
        <w:rPr>
          <w:sz w:val="28"/>
          <w:szCs w:val="28"/>
          <w:lang w:val="vi-VN"/>
        </w:rPr>
        <w:t>ẩy</w:t>
      </w:r>
      <w:r w:rsidR="00135FDA">
        <w:rPr>
          <w:sz w:val="28"/>
          <w:szCs w:val="28"/>
          <w:lang w:val="vi-VN"/>
        </w:rPr>
        <w:t xml:space="preserve"> m</w:t>
      </w:r>
      <w:r w:rsidR="00135FDA" w:rsidRPr="00365AA1">
        <w:rPr>
          <w:sz w:val="28"/>
          <w:szCs w:val="28"/>
          <w:lang w:val="vi-VN"/>
        </w:rPr>
        <w:t>ạnh</w:t>
      </w:r>
      <w:r w:rsidR="00135FDA">
        <w:rPr>
          <w:sz w:val="28"/>
          <w:szCs w:val="28"/>
          <w:lang w:val="vi-VN"/>
        </w:rPr>
        <w:t xml:space="preserve"> ti</w:t>
      </w:r>
      <w:r w:rsidR="00135FDA" w:rsidRPr="00365AA1">
        <w:rPr>
          <w:sz w:val="28"/>
          <w:szCs w:val="28"/>
          <w:lang w:val="vi-VN"/>
        </w:rPr>
        <w:t>ến</w:t>
      </w:r>
      <w:r w:rsidR="00135FDA">
        <w:rPr>
          <w:sz w:val="28"/>
          <w:szCs w:val="28"/>
          <w:lang w:val="vi-VN"/>
        </w:rPr>
        <w:t xml:space="preserve"> </w:t>
      </w:r>
      <w:r w:rsidR="00135FDA" w:rsidRPr="00365AA1">
        <w:rPr>
          <w:sz w:val="28"/>
          <w:szCs w:val="28"/>
          <w:lang w:val="vi-VN"/>
        </w:rPr>
        <w:t>độ</w:t>
      </w:r>
      <w:r w:rsidR="00135FDA">
        <w:rPr>
          <w:sz w:val="28"/>
          <w:szCs w:val="28"/>
          <w:lang w:val="vi-VN"/>
        </w:rPr>
        <w:t xml:space="preserve"> x</w:t>
      </w:r>
      <w:r w:rsidR="00135FDA" w:rsidRPr="00365AA1">
        <w:rPr>
          <w:sz w:val="28"/>
          <w:szCs w:val="28"/>
          <w:lang w:val="vi-VN"/>
        </w:rPr>
        <w:t>ây</w:t>
      </w:r>
      <w:r w:rsidR="00135FDA">
        <w:rPr>
          <w:sz w:val="28"/>
          <w:szCs w:val="28"/>
          <w:lang w:val="vi-VN"/>
        </w:rPr>
        <w:t xml:space="preserve"> d</w:t>
      </w:r>
      <w:r w:rsidR="00135FDA" w:rsidRPr="00365AA1">
        <w:rPr>
          <w:sz w:val="28"/>
          <w:szCs w:val="28"/>
          <w:lang w:val="vi-VN"/>
        </w:rPr>
        <w:t>ựng</w:t>
      </w:r>
      <w:r w:rsidR="00135FDA">
        <w:rPr>
          <w:sz w:val="28"/>
          <w:szCs w:val="28"/>
          <w:lang w:val="vi-VN"/>
        </w:rPr>
        <w:t xml:space="preserve"> c</w:t>
      </w:r>
      <w:r w:rsidR="00135FDA" w:rsidRPr="00365AA1">
        <w:rPr>
          <w:sz w:val="28"/>
          <w:szCs w:val="28"/>
          <w:lang w:val="vi-VN"/>
        </w:rPr>
        <w:t>ác</w:t>
      </w:r>
      <w:r w:rsidR="00135FDA">
        <w:rPr>
          <w:sz w:val="28"/>
          <w:szCs w:val="28"/>
          <w:lang w:val="vi-VN"/>
        </w:rPr>
        <w:t xml:space="preserve"> d</w:t>
      </w:r>
      <w:r w:rsidR="00135FDA" w:rsidRPr="00365AA1">
        <w:rPr>
          <w:sz w:val="28"/>
          <w:szCs w:val="28"/>
          <w:lang w:val="vi-VN"/>
        </w:rPr>
        <w:t>ịch</w:t>
      </w:r>
      <w:r w:rsidR="00135FDA">
        <w:rPr>
          <w:sz w:val="28"/>
          <w:szCs w:val="28"/>
          <w:lang w:val="vi-VN"/>
        </w:rPr>
        <w:t xml:space="preserve"> v</w:t>
      </w:r>
      <w:r w:rsidR="00135FDA" w:rsidRPr="00365AA1">
        <w:rPr>
          <w:sz w:val="28"/>
          <w:szCs w:val="28"/>
          <w:lang w:val="vi-VN"/>
        </w:rPr>
        <w:t>ụ</w:t>
      </w:r>
      <w:r w:rsidR="00135FDA">
        <w:rPr>
          <w:sz w:val="28"/>
          <w:szCs w:val="28"/>
          <w:lang w:val="vi-VN"/>
        </w:rPr>
        <w:t xml:space="preserve"> c</w:t>
      </w:r>
      <w:r w:rsidR="00135FDA" w:rsidRPr="00365AA1">
        <w:rPr>
          <w:sz w:val="28"/>
          <w:szCs w:val="28"/>
          <w:lang w:val="vi-VN"/>
        </w:rPr>
        <w:t>ông</w:t>
      </w:r>
      <w:r w:rsidR="00135FDA">
        <w:rPr>
          <w:sz w:val="28"/>
          <w:szCs w:val="28"/>
          <w:lang w:val="vi-VN"/>
        </w:rPr>
        <w:t xml:space="preserve"> tr</w:t>
      </w:r>
      <w:r w:rsidR="00135FDA" w:rsidRPr="00365AA1">
        <w:rPr>
          <w:sz w:val="28"/>
          <w:szCs w:val="28"/>
          <w:lang w:val="vi-VN"/>
        </w:rPr>
        <w:t>ực</w:t>
      </w:r>
      <w:r w:rsidR="00135FDA">
        <w:rPr>
          <w:sz w:val="28"/>
          <w:szCs w:val="28"/>
          <w:lang w:val="vi-VN"/>
        </w:rPr>
        <w:t xml:space="preserve"> tuy</w:t>
      </w:r>
      <w:r w:rsidR="00135FDA" w:rsidRPr="00365AA1">
        <w:rPr>
          <w:sz w:val="28"/>
          <w:szCs w:val="28"/>
          <w:lang w:val="vi-VN"/>
        </w:rPr>
        <w:t>ến</w:t>
      </w:r>
      <w:r w:rsidR="00135FDA">
        <w:rPr>
          <w:sz w:val="28"/>
          <w:szCs w:val="28"/>
          <w:lang w:val="vi-VN"/>
        </w:rPr>
        <w:t xml:space="preserve"> m</w:t>
      </w:r>
      <w:r w:rsidR="00135FDA" w:rsidRPr="00365AA1">
        <w:rPr>
          <w:sz w:val="28"/>
          <w:szCs w:val="28"/>
          <w:lang w:val="vi-VN"/>
        </w:rPr>
        <w:t>ức</w:t>
      </w:r>
      <w:r w:rsidR="00135FDA">
        <w:rPr>
          <w:sz w:val="28"/>
          <w:szCs w:val="28"/>
          <w:lang w:val="vi-VN"/>
        </w:rPr>
        <w:t xml:space="preserve"> đ</w:t>
      </w:r>
      <w:r w:rsidR="00135FDA" w:rsidRPr="00365AA1">
        <w:rPr>
          <w:sz w:val="28"/>
          <w:szCs w:val="28"/>
          <w:lang w:val="vi-VN"/>
        </w:rPr>
        <w:t>ộ</w:t>
      </w:r>
      <w:r w:rsidR="00135FDA">
        <w:rPr>
          <w:sz w:val="28"/>
          <w:szCs w:val="28"/>
          <w:lang w:val="vi-VN"/>
        </w:rPr>
        <w:t xml:space="preserve"> 3,4; </w:t>
      </w:r>
      <w:r w:rsidR="00135FDA" w:rsidRPr="00205BA7">
        <w:rPr>
          <w:sz w:val="28"/>
          <w:szCs w:val="28"/>
          <w:lang w:val="vi-VN"/>
        </w:rPr>
        <w:t xml:space="preserve">nâng cấp </w:t>
      </w:r>
      <w:r w:rsidR="00742887">
        <w:rPr>
          <w:sz w:val="28"/>
          <w:szCs w:val="28"/>
          <w:lang w:val="vi-VN"/>
        </w:rPr>
        <w:t>100% th</w:t>
      </w:r>
      <w:r w:rsidR="00742887" w:rsidRPr="00742887">
        <w:rPr>
          <w:sz w:val="28"/>
          <w:szCs w:val="28"/>
          <w:lang w:val="vi-VN"/>
        </w:rPr>
        <w:t>ủ</w:t>
      </w:r>
      <w:r w:rsidR="00742887">
        <w:rPr>
          <w:sz w:val="28"/>
          <w:szCs w:val="28"/>
          <w:lang w:val="vi-VN"/>
        </w:rPr>
        <w:t xml:space="preserve"> t</w:t>
      </w:r>
      <w:r w:rsidR="00742887" w:rsidRPr="00742887">
        <w:rPr>
          <w:sz w:val="28"/>
          <w:szCs w:val="28"/>
          <w:lang w:val="vi-VN"/>
        </w:rPr>
        <w:t>ục</w:t>
      </w:r>
      <w:r w:rsidR="00742887">
        <w:rPr>
          <w:sz w:val="28"/>
          <w:szCs w:val="28"/>
          <w:lang w:val="vi-VN"/>
        </w:rPr>
        <w:t xml:space="preserve"> h</w:t>
      </w:r>
      <w:r w:rsidR="00742887" w:rsidRPr="00742887">
        <w:rPr>
          <w:sz w:val="28"/>
          <w:szCs w:val="28"/>
          <w:lang w:val="vi-VN"/>
        </w:rPr>
        <w:t>àn</w:t>
      </w:r>
      <w:r w:rsidR="00742887">
        <w:rPr>
          <w:sz w:val="28"/>
          <w:szCs w:val="28"/>
          <w:lang w:val="vi-VN"/>
        </w:rPr>
        <w:t>h ch</w:t>
      </w:r>
      <w:r w:rsidR="00742887" w:rsidRPr="00742887">
        <w:rPr>
          <w:sz w:val="28"/>
          <w:szCs w:val="28"/>
          <w:lang w:val="vi-VN"/>
        </w:rPr>
        <w:t>í</w:t>
      </w:r>
      <w:r w:rsidR="00742887">
        <w:rPr>
          <w:sz w:val="28"/>
          <w:szCs w:val="28"/>
          <w:lang w:val="vi-VN"/>
        </w:rPr>
        <w:t xml:space="preserve">nh theo </w:t>
      </w:r>
      <w:r w:rsidR="00135FDA">
        <w:rPr>
          <w:sz w:val="28"/>
          <w:szCs w:val="28"/>
          <w:lang w:val="vi-VN"/>
        </w:rPr>
        <w:t>ti</w:t>
      </w:r>
      <w:r w:rsidR="00135FDA" w:rsidRPr="00135FDA">
        <w:rPr>
          <w:sz w:val="28"/>
          <w:szCs w:val="28"/>
          <w:lang w:val="vi-VN"/>
        </w:rPr>
        <w:t>êu</w:t>
      </w:r>
      <w:r w:rsidR="00135FDA">
        <w:rPr>
          <w:sz w:val="28"/>
          <w:szCs w:val="28"/>
          <w:lang w:val="vi-VN"/>
        </w:rPr>
        <w:t xml:space="preserve"> chu</w:t>
      </w:r>
      <w:r w:rsidR="00135FDA" w:rsidRPr="00135FDA">
        <w:rPr>
          <w:sz w:val="28"/>
          <w:szCs w:val="28"/>
          <w:lang w:val="vi-VN"/>
        </w:rPr>
        <w:t>ẩn</w:t>
      </w:r>
      <w:r w:rsidR="00135FDA">
        <w:rPr>
          <w:sz w:val="28"/>
          <w:szCs w:val="28"/>
          <w:lang w:val="vi-VN"/>
        </w:rPr>
        <w:t xml:space="preserve"> </w:t>
      </w:r>
      <w:r w:rsidR="00135FDA" w:rsidRPr="00205BA7">
        <w:rPr>
          <w:sz w:val="28"/>
          <w:szCs w:val="28"/>
          <w:lang w:val="vi-VN"/>
        </w:rPr>
        <w:t xml:space="preserve">ISO 9001:2015; </w:t>
      </w:r>
      <w:r w:rsidR="00135FDA">
        <w:rPr>
          <w:sz w:val="28"/>
          <w:szCs w:val="28"/>
          <w:lang w:val="vi-VN"/>
        </w:rPr>
        <w:t>tri</w:t>
      </w:r>
      <w:r w:rsidR="00135FDA" w:rsidRPr="00365AA1">
        <w:rPr>
          <w:sz w:val="28"/>
          <w:szCs w:val="28"/>
          <w:lang w:val="vi-VN"/>
        </w:rPr>
        <w:t>ển</w:t>
      </w:r>
      <w:r w:rsidR="00135FDA">
        <w:rPr>
          <w:sz w:val="28"/>
          <w:szCs w:val="28"/>
          <w:lang w:val="vi-VN"/>
        </w:rPr>
        <w:t xml:space="preserve"> khai c</w:t>
      </w:r>
      <w:r w:rsidR="00135FDA" w:rsidRPr="00365AA1">
        <w:rPr>
          <w:sz w:val="28"/>
          <w:szCs w:val="28"/>
          <w:lang w:val="vi-VN"/>
        </w:rPr>
        <w:t>ác</w:t>
      </w:r>
      <w:r w:rsidR="00135FDA">
        <w:rPr>
          <w:sz w:val="28"/>
          <w:szCs w:val="28"/>
          <w:lang w:val="vi-VN"/>
        </w:rPr>
        <w:t xml:space="preserve"> c</w:t>
      </w:r>
      <w:r w:rsidR="00135FDA" w:rsidRPr="00365AA1">
        <w:rPr>
          <w:sz w:val="28"/>
          <w:szCs w:val="28"/>
          <w:lang w:val="vi-VN"/>
        </w:rPr>
        <w:t>ông</w:t>
      </w:r>
      <w:r w:rsidR="00135FDA">
        <w:rPr>
          <w:sz w:val="28"/>
          <w:szCs w:val="28"/>
          <w:lang w:val="vi-VN"/>
        </w:rPr>
        <w:t xml:space="preserve"> c</w:t>
      </w:r>
      <w:r w:rsidR="00135FDA" w:rsidRPr="00365AA1">
        <w:rPr>
          <w:sz w:val="28"/>
          <w:szCs w:val="28"/>
          <w:lang w:val="vi-VN"/>
        </w:rPr>
        <w:t>ụ</w:t>
      </w:r>
      <w:r w:rsidR="00135FDA">
        <w:rPr>
          <w:sz w:val="28"/>
          <w:szCs w:val="28"/>
          <w:lang w:val="vi-VN"/>
        </w:rPr>
        <w:t xml:space="preserve"> nh</w:t>
      </w:r>
      <w:r w:rsidR="00135FDA" w:rsidRPr="00365AA1">
        <w:rPr>
          <w:sz w:val="28"/>
          <w:szCs w:val="28"/>
          <w:lang w:val="vi-VN"/>
        </w:rPr>
        <w:t>ằm</w:t>
      </w:r>
      <w:r w:rsidR="00135FDA">
        <w:rPr>
          <w:sz w:val="28"/>
          <w:szCs w:val="28"/>
          <w:lang w:val="vi-VN"/>
        </w:rPr>
        <w:t xml:space="preserve"> </w:t>
      </w:r>
      <w:r w:rsidR="00135FDA" w:rsidRPr="00365AA1">
        <w:rPr>
          <w:sz w:val="28"/>
          <w:szCs w:val="28"/>
          <w:lang w:val="vi-VN"/>
        </w:rPr>
        <w:t>đảm</w:t>
      </w:r>
      <w:r w:rsidR="00135FDA">
        <w:rPr>
          <w:sz w:val="28"/>
          <w:szCs w:val="28"/>
          <w:lang w:val="vi-VN"/>
        </w:rPr>
        <w:t xml:space="preserve"> b</w:t>
      </w:r>
      <w:r w:rsidR="00135FDA" w:rsidRPr="00365AA1">
        <w:rPr>
          <w:sz w:val="28"/>
          <w:szCs w:val="28"/>
          <w:lang w:val="vi-VN"/>
        </w:rPr>
        <w:t>ảo</w:t>
      </w:r>
      <w:r w:rsidR="00135FDA">
        <w:rPr>
          <w:sz w:val="28"/>
          <w:szCs w:val="28"/>
          <w:lang w:val="vi-VN"/>
        </w:rPr>
        <w:t xml:space="preserve"> vi</w:t>
      </w:r>
      <w:r w:rsidR="00135FDA" w:rsidRPr="00365AA1">
        <w:rPr>
          <w:sz w:val="28"/>
          <w:szCs w:val="28"/>
          <w:lang w:val="vi-VN"/>
        </w:rPr>
        <w:t>ệc</w:t>
      </w:r>
      <w:r w:rsidR="00135FDA">
        <w:rPr>
          <w:sz w:val="28"/>
          <w:szCs w:val="28"/>
          <w:lang w:val="vi-VN"/>
        </w:rPr>
        <w:t xml:space="preserve"> th</w:t>
      </w:r>
      <w:r w:rsidR="00135FDA" w:rsidRPr="00365AA1">
        <w:rPr>
          <w:sz w:val="28"/>
          <w:szCs w:val="28"/>
          <w:lang w:val="vi-VN"/>
        </w:rPr>
        <w:t>ực</w:t>
      </w:r>
      <w:r w:rsidR="00135FDA">
        <w:rPr>
          <w:sz w:val="28"/>
          <w:szCs w:val="28"/>
          <w:lang w:val="vi-VN"/>
        </w:rPr>
        <w:t xml:space="preserve"> hi</w:t>
      </w:r>
      <w:r w:rsidR="00135FDA" w:rsidRPr="00365AA1">
        <w:rPr>
          <w:sz w:val="28"/>
          <w:szCs w:val="28"/>
          <w:lang w:val="vi-VN"/>
        </w:rPr>
        <w:t>ện</w:t>
      </w:r>
      <w:r w:rsidR="00135FDA">
        <w:rPr>
          <w:sz w:val="28"/>
          <w:szCs w:val="28"/>
          <w:lang w:val="vi-VN"/>
        </w:rPr>
        <w:t xml:space="preserve"> thanh to</w:t>
      </w:r>
      <w:r w:rsidR="00135FDA" w:rsidRPr="00365AA1">
        <w:rPr>
          <w:sz w:val="28"/>
          <w:szCs w:val="28"/>
          <w:lang w:val="vi-VN"/>
        </w:rPr>
        <w:t>án</w:t>
      </w:r>
      <w:r w:rsidR="00135FDA">
        <w:rPr>
          <w:sz w:val="28"/>
          <w:szCs w:val="28"/>
          <w:lang w:val="vi-VN"/>
        </w:rPr>
        <w:t xml:space="preserve"> h</w:t>
      </w:r>
      <w:r w:rsidR="00135FDA" w:rsidRPr="00365AA1">
        <w:rPr>
          <w:sz w:val="28"/>
          <w:szCs w:val="28"/>
          <w:lang w:val="vi-VN"/>
        </w:rPr>
        <w:t>ọc</w:t>
      </w:r>
      <w:r w:rsidR="00135FDA">
        <w:rPr>
          <w:sz w:val="28"/>
          <w:szCs w:val="28"/>
          <w:lang w:val="vi-VN"/>
        </w:rPr>
        <w:t xml:space="preserve"> ph</w:t>
      </w:r>
      <w:r w:rsidR="00135FDA" w:rsidRPr="00365AA1">
        <w:rPr>
          <w:sz w:val="28"/>
          <w:szCs w:val="28"/>
          <w:lang w:val="vi-VN"/>
        </w:rPr>
        <w:t>í</w:t>
      </w:r>
      <w:r w:rsidR="00135FDA">
        <w:rPr>
          <w:sz w:val="28"/>
          <w:szCs w:val="28"/>
          <w:lang w:val="vi-VN"/>
        </w:rPr>
        <w:t xml:space="preserve"> kh</w:t>
      </w:r>
      <w:r w:rsidR="00135FDA" w:rsidRPr="00365AA1">
        <w:rPr>
          <w:sz w:val="28"/>
          <w:szCs w:val="28"/>
          <w:lang w:val="vi-VN"/>
        </w:rPr>
        <w:t>ông</w:t>
      </w:r>
      <w:r w:rsidR="00135FDA">
        <w:rPr>
          <w:sz w:val="28"/>
          <w:szCs w:val="28"/>
          <w:lang w:val="vi-VN"/>
        </w:rPr>
        <w:t xml:space="preserve"> d</w:t>
      </w:r>
      <w:r w:rsidR="00135FDA" w:rsidRPr="00365AA1">
        <w:rPr>
          <w:sz w:val="28"/>
          <w:szCs w:val="28"/>
          <w:lang w:val="vi-VN"/>
        </w:rPr>
        <w:t>ùng</w:t>
      </w:r>
      <w:r w:rsidR="00135FDA">
        <w:rPr>
          <w:sz w:val="28"/>
          <w:szCs w:val="28"/>
          <w:lang w:val="vi-VN"/>
        </w:rPr>
        <w:t xml:space="preserve"> ti</w:t>
      </w:r>
      <w:r w:rsidR="00135FDA" w:rsidRPr="00365AA1">
        <w:rPr>
          <w:sz w:val="28"/>
          <w:szCs w:val="28"/>
          <w:lang w:val="vi-VN"/>
        </w:rPr>
        <w:t>ền</w:t>
      </w:r>
      <w:r w:rsidR="00135FDA">
        <w:rPr>
          <w:sz w:val="28"/>
          <w:szCs w:val="28"/>
          <w:lang w:val="vi-VN"/>
        </w:rPr>
        <w:t xml:space="preserve"> m</w:t>
      </w:r>
      <w:r w:rsidR="00135FDA" w:rsidRPr="00365AA1">
        <w:rPr>
          <w:sz w:val="28"/>
          <w:szCs w:val="28"/>
          <w:lang w:val="vi-VN"/>
        </w:rPr>
        <w:t>ặt</w:t>
      </w:r>
      <w:r w:rsidR="00135FDA">
        <w:rPr>
          <w:sz w:val="28"/>
          <w:szCs w:val="28"/>
          <w:lang w:val="vi-VN"/>
        </w:rPr>
        <w:t xml:space="preserve"> t</w:t>
      </w:r>
      <w:r w:rsidR="00135FDA" w:rsidRPr="00365AA1">
        <w:rPr>
          <w:sz w:val="28"/>
          <w:szCs w:val="28"/>
          <w:lang w:val="vi-VN"/>
        </w:rPr>
        <w:t>ại</w:t>
      </w:r>
      <w:r w:rsidR="00135FDA">
        <w:rPr>
          <w:sz w:val="28"/>
          <w:szCs w:val="28"/>
          <w:lang w:val="vi-VN"/>
        </w:rPr>
        <w:t xml:space="preserve"> 100% c</w:t>
      </w:r>
      <w:r w:rsidR="00135FDA" w:rsidRPr="00365AA1">
        <w:rPr>
          <w:sz w:val="28"/>
          <w:szCs w:val="28"/>
          <w:lang w:val="vi-VN"/>
        </w:rPr>
        <w:t>ác</w:t>
      </w:r>
      <w:r w:rsidR="00135FDA">
        <w:rPr>
          <w:sz w:val="28"/>
          <w:szCs w:val="28"/>
          <w:lang w:val="vi-VN"/>
        </w:rPr>
        <w:t xml:space="preserve"> nh</w:t>
      </w:r>
      <w:r w:rsidR="00135FDA" w:rsidRPr="00365AA1">
        <w:rPr>
          <w:sz w:val="28"/>
          <w:szCs w:val="28"/>
          <w:lang w:val="vi-VN"/>
        </w:rPr>
        <w:t>à</w:t>
      </w:r>
      <w:r w:rsidR="00135FDA">
        <w:rPr>
          <w:sz w:val="28"/>
          <w:szCs w:val="28"/>
          <w:lang w:val="vi-VN"/>
        </w:rPr>
        <w:t xml:space="preserve"> trư</w:t>
      </w:r>
      <w:r w:rsidR="00135FDA" w:rsidRPr="00365AA1">
        <w:rPr>
          <w:sz w:val="28"/>
          <w:szCs w:val="28"/>
          <w:lang w:val="vi-VN"/>
        </w:rPr>
        <w:t>ờng</w:t>
      </w:r>
      <w:r w:rsidR="00135FDA" w:rsidRPr="00205BA7">
        <w:rPr>
          <w:sz w:val="28"/>
          <w:szCs w:val="28"/>
          <w:lang w:val="vi-VN"/>
        </w:rPr>
        <w:t>.</w:t>
      </w:r>
      <w:r w:rsidR="00135FDA">
        <w:rPr>
          <w:sz w:val="28"/>
          <w:szCs w:val="28"/>
          <w:lang w:val="vi-VN"/>
        </w:rPr>
        <w:t xml:space="preserve"> </w:t>
      </w:r>
    </w:p>
    <w:p w:rsidR="00027149" w:rsidRPr="00135FDA" w:rsidRDefault="00027149" w:rsidP="00B72BBB">
      <w:pPr>
        <w:spacing w:before="120" w:after="120" w:line="276" w:lineRule="auto"/>
        <w:ind w:firstLine="567"/>
        <w:jc w:val="both"/>
        <w:rPr>
          <w:lang w:val="vi-VN"/>
        </w:rPr>
      </w:pPr>
      <w:r w:rsidRPr="00027149">
        <w:rPr>
          <w:lang w:val="sq-AL"/>
        </w:rPr>
        <w:t>1.</w:t>
      </w:r>
      <w:r w:rsidR="00135FDA">
        <w:rPr>
          <w:lang w:val="vi-VN"/>
        </w:rPr>
        <w:t>2</w:t>
      </w:r>
      <w:r w:rsidRPr="00027149">
        <w:rPr>
          <w:lang w:val="sq-AL"/>
        </w:rPr>
        <w:t xml:space="preserve">. </w:t>
      </w:r>
      <w:r w:rsidR="00C77E34">
        <w:rPr>
          <w:lang w:val="vi-VN"/>
        </w:rPr>
        <w:t>Tri</w:t>
      </w:r>
      <w:r w:rsidR="00C77E34" w:rsidRPr="00C77E34">
        <w:rPr>
          <w:lang w:val="vi-VN"/>
        </w:rPr>
        <w:t>ển</w:t>
      </w:r>
      <w:r w:rsidR="00C77E34">
        <w:rPr>
          <w:lang w:val="vi-VN"/>
        </w:rPr>
        <w:t xml:space="preserve"> khai t</w:t>
      </w:r>
      <w:r w:rsidR="00C77E34" w:rsidRPr="00C77E34">
        <w:rPr>
          <w:lang w:val="vi-VN"/>
        </w:rPr>
        <w:t>ốt</w:t>
      </w:r>
      <w:r w:rsidR="00C77E34">
        <w:rPr>
          <w:lang w:val="vi-VN"/>
        </w:rPr>
        <w:t>, hi</w:t>
      </w:r>
      <w:r w:rsidR="00C77E34" w:rsidRPr="00C77E34">
        <w:rPr>
          <w:lang w:val="vi-VN"/>
        </w:rPr>
        <w:t>ệu</w:t>
      </w:r>
      <w:r w:rsidR="00C77E34">
        <w:rPr>
          <w:lang w:val="vi-VN"/>
        </w:rPr>
        <w:t xml:space="preserve"> qu</w:t>
      </w:r>
      <w:r w:rsidR="00C77E34" w:rsidRPr="00C77E34">
        <w:rPr>
          <w:lang w:val="vi-VN"/>
        </w:rPr>
        <w:t>ả</w:t>
      </w:r>
      <w:r w:rsidR="000B031C">
        <w:rPr>
          <w:lang w:val="vi-VN"/>
        </w:rPr>
        <w:t xml:space="preserve"> vi</w:t>
      </w:r>
      <w:r w:rsidR="000B031C" w:rsidRPr="000B031C">
        <w:rPr>
          <w:lang w:val="vi-VN"/>
        </w:rPr>
        <w:t>ệc</w:t>
      </w:r>
      <w:r w:rsidR="000B031C">
        <w:rPr>
          <w:lang w:val="vi-VN"/>
        </w:rPr>
        <w:t xml:space="preserve"> kh</w:t>
      </w:r>
      <w:r w:rsidR="000B031C" w:rsidRPr="000B031C">
        <w:rPr>
          <w:lang w:val="vi-VN"/>
        </w:rPr>
        <w:t>ảo</w:t>
      </w:r>
      <w:r w:rsidR="000B031C">
        <w:rPr>
          <w:lang w:val="vi-VN"/>
        </w:rPr>
        <w:t xml:space="preserve"> s</w:t>
      </w:r>
      <w:r w:rsidR="000B031C" w:rsidRPr="000B031C">
        <w:rPr>
          <w:lang w:val="vi-VN"/>
        </w:rPr>
        <w:t>át</w:t>
      </w:r>
      <w:r w:rsidR="000B031C">
        <w:rPr>
          <w:lang w:val="vi-VN"/>
        </w:rPr>
        <w:t xml:space="preserve"> s</w:t>
      </w:r>
      <w:r w:rsidR="000B031C" w:rsidRPr="000B031C">
        <w:rPr>
          <w:lang w:val="vi-VN"/>
        </w:rPr>
        <w:t>ự</w:t>
      </w:r>
      <w:r w:rsidR="000B031C">
        <w:rPr>
          <w:lang w:val="vi-VN"/>
        </w:rPr>
        <w:t xml:space="preserve"> h</w:t>
      </w:r>
      <w:r w:rsidR="000B031C" w:rsidRPr="000B031C">
        <w:rPr>
          <w:lang w:val="vi-VN"/>
        </w:rPr>
        <w:t>ài</w:t>
      </w:r>
      <w:r w:rsidR="000B031C">
        <w:rPr>
          <w:lang w:val="vi-VN"/>
        </w:rPr>
        <w:t xml:space="preserve"> l</w:t>
      </w:r>
      <w:r w:rsidR="000B031C" w:rsidRPr="000B031C">
        <w:rPr>
          <w:lang w:val="vi-VN"/>
        </w:rPr>
        <w:t>òng</w:t>
      </w:r>
      <w:r w:rsidR="000B031C">
        <w:rPr>
          <w:lang w:val="vi-VN"/>
        </w:rPr>
        <w:t xml:space="preserve"> c</w:t>
      </w:r>
      <w:r w:rsidR="000B031C" w:rsidRPr="000B031C">
        <w:rPr>
          <w:lang w:val="vi-VN"/>
        </w:rPr>
        <w:t>ủa</w:t>
      </w:r>
      <w:r w:rsidR="000B031C">
        <w:rPr>
          <w:lang w:val="vi-VN"/>
        </w:rPr>
        <w:t xml:space="preserve"> ng</w:t>
      </w:r>
      <w:r w:rsidR="000B031C" w:rsidRPr="000B031C">
        <w:rPr>
          <w:lang w:val="vi-VN"/>
        </w:rPr>
        <w:t>ười</w:t>
      </w:r>
      <w:r w:rsidR="000B031C">
        <w:rPr>
          <w:lang w:val="vi-VN"/>
        </w:rPr>
        <w:t xml:space="preserve"> d</w:t>
      </w:r>
      <w:r w:rsidR="000B031C" w:rsidRPr="000B031C">
        <w:rPr>
          <w:lang w:val="vi-VN"/>
        </w:rPr>
        <w:t>ân</w:t>
      </w:r>
      <w:r w:rsidR="000B031C">
        <w:rPr>
          <w:lang w:val="vi-VN"/>
        </w:rPr>
        <w:t xml:space="preserve"> th</w:t>
      </w:r>
      <w:r w:rsidR="000B031C" w:rsidRPr="000B031C">
        <w:rPr>
          <w:lang w:val="vi-VN"/>
        </w:rPr>
        <w:t>àn</w:t>
      </w:r>
      <w:r w:rsidR="000B031C">
        <w:rPr>
          <w:lang w:val="vi-VN"/>
        </w:rPr>
        <w:t>h ph</w:t>
      </w:r>
      <w:r w:rsidR="000B031C" w:rsidRPr="000B031C">
        <w:rPr>
          <w:lang w:val="vi-VN"/>
        </w:rPr>
        <w:t>ố</w:t>
      </w:r>
      <w:r w:rsidR="000B031C">
        <w:rPr>
          <w:lang w:val="vi-VN"/>
        </w:rPr>
        <w:t xml:space="preserve"> </w:t>
      </w:r>
      <w:r w:rsidR="000B031C" w:rsidRPr="000B031C">
        <w:rPr>
          <w:lang w:val="vi-VN"/>
        </w:rPr>
        <w:t>đối</w:t>
      </w:r>
      <w:r w:rsidR="000B031C">
        <w:rPr>
          <w:lang w:val="vi-VN"/>
        </w:rPr>
        <w:t xml:space="preserve"> v</w:t>
      </w:r>
      <w:r w:rsidR="000B031C" w:rsidRPr="000B031C">
        <w:rPr>
          <w:lang w:val="vi-VN"/>
        </w:rPr>
        <w:t>ới</w:t>
      </w:r>
      <w:r w:rsidR="000B031C">
        <w:rPr>
          <w:lang w:val="vi-VN"/>
        </w:rPr>
        <w:t xml:space="preserve"> d</w:t>
      </w:r>
      <w:r w:rsidR="000B031C" w:rsidRPr="000B031C">
        <w:rPr>
          <w:lang w:val="vi-VN"/>
        </w:rPr>
        <w:t>ịch</w:t>
      </w:r>
      <w:r w:rsidR="000B031C">
        <w:rPr>
          <w:lang w:val="vi-VN"/>
        </w:rPr>
        <w:t xml:space="preserve"> v</w:t>
      </w:r>
      <w:r w:rsidR="000B031C" w:rsidRPr="000B031C">
        <w:rPr>
          <w:lang w:val="vi-VN"/>
        </w:rPr>
        <w:t>ụ</w:t>
      </w:r>
      <w:r w:rsidR="000B031C">
        <w:rPr>
          <w:lang w:val="vi-VN"/>
        </w:rPr>
        <w:t xml:space="preserve"> c</w:t>
      </w:r>
      <w:r w:rsidR="000B031C" w:rsidRPr="000B031C">
        <w:rPr>
          <w:lang w:val="vi-VN"/>
        </w:rPr>
        <w:t>ông</w:t>
      </w:r>
      <w:r w:rsidR="000B031C">
        <w:rPr>
          <w:lang w:val="vi-VN"/>
        </w:rPr>
        <w:t xml:space="preserve"> gi</w:t>
      </w:r>
      <w:r w:rsidR="000B031C" w:rsidRPr="000B031C">
        <w:rPr>
          <w:lang w:val="vi-VN"/>
        </w:rPr>
        <w:t>áo</w:t>
      </w:r>
      <w:r w:rsidR="000B031C">
        <w:rPr>
          <w:lang w:val="vi-VN"/>
        </w:rPr>
        <w:t xml:space="preserve"> d</w:t>
      </w:r>
      <w:r w:rsidR="000B031C" w:rsidRPr="000B031C">
        <w:rPr>
          <w:lang w:val="vi-VN"/>
        </w:rPr>
        <w:t>ục</w:t>
      </w:r>
      <w:r w:rsidR="000B031C">
        <w:rPr>
          <w:lang w:val="vi-VN"/>
        </w:rPr>
        <w:t>; qua đ</w:t>
      </w:r>
      <w:r w:rsidR="000B031C" w:rsidRPr="000B031C">
        <w:rPr>
          <w:lang w:val="vi-VN"/>
        </w:rPr>
        <w:t>ó</w:t>
      </w:r>
      <w:r w:rsidR="000B031C">
        <w:rPr>
          <w:lang w:val="vi-VN"/>
        </w:rPr>
        <w:t>, l</w:t>
      </w:r>
      <w:r w:rsidR="000B031C" w:rsidRPr="000B031C">
        <w:rPr>
          <w:lang w:val="vi-VN"/>
        </w:rPr>
        <w:t>àm</w:t>
      </w:r>
      <w:r w:rsidR="000B031C">
        <w:rPr>
          <w:lang w:val="vi-VN"/>
        </w:rPr>
        <w:t xml:space="preserve"> c</w:t>
      </w:r>
      <w:r w:rsidR="000B031C" w:rsidRPr="000B031C">
        <w:rPr>
          <w:lang w:val="vi-VN"/>
        </w:rPr>
        <w:t>ơ</w:t>
      </w:r>
      <w:r w:rsidR="000B031C">
        <w:rPr>
          <w:lang w:val="vi-VN"/>
        </w:rPr>
        <w:t xml:space="preserve"> s</w:t>
      </w:r>
      <w:r w:rsidR="000B031C" w:rsidRPr="000B031C">
        <w:rPr>
          <w:lang w:val="vi-VN"/>
        </w:rPr>
        <w:t>ở</w:t>
      </w:r>
      <w:r w:rsidR="000B031C">
        <w:rPr>
          <w:lang w:val="vi-VN"/>
        </w:rPr>
        <w:t xml:space="preserve"> đ</w:t>
      </w:r>
      <w:r w:rsidR="000B031C" w:rsidRPr="000B031C">
        <w:rPr>
          <w:lang w:val="vi-VN"/>
        </w:rPr>
        <w:t>ề</w:t>
      </w:r>
      <w:r w:rsidR="000B031C">
        <w:rPr>
          <w:lang w:val="vi-VN"/>
        </w:rPr>
        <w:t xml:space="preserve"> ngh</w:t>
      </w:r>
      <w:r w:rsidR="000B031C" w:rsidRPr="000B031C">
        <w:rPr>
          <w:lang w:val="vi-VN"/>
        </w:rPr>
        <w:t>ị</w:t>
      </w:r>
      <w:r w:rsidR="000B031C">
        <w:rPr>
          <w:lang w:val="vi-VN"/>
        </w:rPr>
        <w:t xml:space="preserve"> đi</w:t>
      </w:r>
      <w:r w:rsidR="000B031C" w:rsidRPr="000B031C">
        <w:rPr>
          <w:lang w:val="vi-VN"/>
        </w:rPr>
        <w:t>ều</w:t>
      </w:r>
      <w:r w:rsidR="000B031C">
        <w:rPr>
          <w:lang w:val="vi-VN"/>
        </w:rPr>
        <w:t xml:space="preserve"> ch</w:t>
      </w:r>
      <w:r w:rsidR="000B031C" w:rsidRPr="000B031C">
        <w:rPr>
          <w:lang w:val="vi-VN"/>
        </w:rPr>
        <w:t>ỉnh</w:t>
      </w:r>
      <w:r w:rsidR="000B031C">
        <w:rPr>
          <w:lang w:val="vi-VN"/>
        </w:rPr>
        <w:t>, c</w:t>
      </w:r>
      <w:r w:rsidR="000B031C" w:rsidRPr="000B031C">
        <w:rPr>
          <w:lang w:val="vi-VN"/>
        </w:rPr>
        <w:t>ải</w:t>
      </w:r>
      <w:r w:rsidR="000B031C">
        <w:rPr>
          <w:lang w:val="vi-VN"/>
        </w:rPr>
        <w:t xml:space="preserve"> ti</w:t>
      </w:r>
      <w:r w:rsidR="000B031C" w:rsidRPr="000B031C">
        <w:rPr>
          <w:lang w:val="vi-VN"/>
        </w:rPr>
        <w:t>ến</w:t>
      </w:r>
      <w:r w:rsidR="000B031C">
        <w:rPr>
          <w:lang w:val="vi-VN"/>
        </w:rPr>
        <w:t>, n</w:t>
      </w:r>
      <w:r w:rsidR="000B031C" w:rsidRPr="000B031C">
        <w:rPr>
          <w:lang w:val="vi-VN"/>
        </w:rPr>
        <w:t>âng</w:t>
      </w:r>
      <w:r w:rsidR="000B031C">
        <w:rPr>
          <w:lang w:val="vi-VN"/>
        </w:rPr>
        <w:t xml:space="preserve"> cao ch</w:t>
      </w:r>
      <w:r w:rsidR="000B031C" w:rsidRPr="000B031C">
        <w:rPr>
          <w:lang w:val="vi-VN"/>
        </w:rPr>
        <w:t>ất</w:t>
      </w:r>
      <w:r w:rsidR="000B031C">
        <w:rPr>
          <w:lang w:val="vi-VN"/>
        </w:rPr>
        <w:t xml:space="preserve"> lư</w:t>
      </w:r>
      <w:r w:rsidR="000B031C" w:rsidRPr="000B031C">
        <w:rPr>
          <w:lang w:val="vi-VN"/>
        </w:rPr>
        <w:t>ợng</w:t>
      </w:r>
      <w:r w:rsidR="000B031C">
        <w:rPr>
          <w:lang w:val="vi-VN"/>
        </w:rPr>
        <w:t xml:space="preserve"> c</w:t>
      </w:r>
      <w:r w:rsidR="000B031C" w:rsidRPr="000B031C">
        <w:rPr>
          <w:lang w:val="vi-VN"/>
        </w:rPr>
        <w:t>ác</w:t>
      </w:r>
      <w:r w:rsidR="000B031C">
        <w:rPr>
          <w:lang w:val="vi-VN"/>
        </w:rPr>
        <w:t xml:space="preserve"> c</w:t>
      </w:r>
      <w:r w:rsidR="000B031C" w:rsidRPr="000B031C">
        <w:rPr>
          <w:lang w:val="vi-VN"/>
        </w:rPr>
        <w:t>ơ</w:t>
      </w:r>
      <w:r w:rsidR="000B031C">
        <w:rPr>
          <w:lang w:val="vi-VN"/>
        </w:rPr>
        <w:t xml:space="preserve"> s</w:t>
      </w:r>
      <w:r w:rsidR="000B031C" w:rsidRPr="000B031C">
        <w:rPr>
          <w:lang w:val="vi-VN"/>
        </w:rPr>
        <w:t>ở</w:t>
      </w:r>
      <w:r w:rsidR="000B031C">
        <w:rPr>
          <w:lang w:val="vi-VN"/>
        </w:rPr>
        <w:t xml:space="preserve"> gi</w:t>
      </w:r>
      <w:r w:rsidR="000B031C" w:rsidRPr="000B031C">
        <w:rPr>
          <w:lang w:val="vi-VN"/>
        </w:rPr>
        <w:t>áo</w:t>
      </w:r>
      <w:r w:rsidR="000B031C">
        <w:rPr>
          <w:lang w:val="vi-VN"/>
        </w:rPr>
        <w:t xml:space="preserve"> d</w:t>
      </w:r>
      <w:r w:rsidR="000B031C" w:rsidRPr="000B031C">
        <w:rPr>
          <w:lang w:val="vi-VN"/>
        </w:rPr>
        <w:t>ục</w:t>
      </w:r>
      <w:r w:rsidR="000B031C">
        <w:rPr>
          <w:lang w:val="vi-VN"/>
        </w:rPr>
        <w:t xml:space="preserve"> tr</w:t>
      </w:r>
      <w:r w:rsidR="000B031C" w:rsidRPr="000B031C">
        <w:rPr>
          <w:lang w:val="vi-VN"/>
        </w:rPr>
        <w:t>ên</w:t>
      </w:r>
      <w:r w:rsidR="000B031C">
        <w:rPr>
          <w:lang w:val="vi-VN"/>
        </w:rPr>
        <w:t xml:space="preserve"> </w:t>
      </w:r>
      <w:r w:rsidR="000B031C" w:rsidRPr="000B031C">
        <w:rPr>
          <w:lang w:val="vi-VN"/>
        </w:rPr>
        <w:t>địa</w:t>
      </w:r>
      <w:r w:rsidR="000B031C">
        <w:rPr>
          <w:lang w:val="vi-VN"/>
        </w:rPr>
        <w:t xml:space="preserve"> b</w:t>
      </w:r>
      <w:r w:rsidR="000B031C" w:rsidRPr="000B031C">
        <w:rPr>
          <w:lang w:val="vi-VN"/>
        </w:rPr>
        <w:t>àn</w:t>
      </w:r>
      <w:r w:rsidR="000B031C">
        <w:rPr>
          <w:lang w:val="vi-VN"/>
        </w:rPr>
        <w:t xml:space="preserve"> th</w:t>
      </w:r>
      <w:r w:rsidR="000B031C" w:rsidRPr="000B031C">
        <w:rPr>
          <w:lang w:val="vi-VN"/>
        </w:rPr>
        <w:t>àn</w:t>
      </w:r>
      <w:r w:rsidR="000B031C">
        <w:rPr>
          <w:lang w:val="vi-VN"/>
        </w:rPr>
        <w:t>h ph</w:t>
      </w:r>
      <w:r w:rsidR="000B031C" w:rsidRPr="000B031C">
        <w:rPr>
          <w:lang w:val="vi-VN"/>
        </w:rPr>
        <w:t>ố</w:t>
      </w:r>
      <w:r w:rsidR="000B031C">
        <w:rPr>
          <w:lang w:val="vi-VN"/>
        </w:rPr>
        <w:t>.</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2. Nâng cao năng lực lãnh đạo, quản lý của cán bộ quản lý giáo dục các cấp</w:t>
      </w:r>
    </w:p>
    <w:p w:rsidR="006A17FE" w:rsidRPr="006A17FE" w:rsidRDefault="00027149" w:rsidP="00B72BBB">
      <w:pPr>
        <w:spacing w:before="120" w:after="120" w:line="276" w:lineRule="auto"/>
        <w:ind w:firstLine="567"/>
        <w:jc w:val="both"/>
        <w:rPr>
          <w:spacing w:val="-2"/>
          <w:lang w:val="vi-VN" w:eastAsia="en-AU"/>
        </w:rPr>
      </w:pPr>
      <w:r w:rsidRPr="00027149">
        <w:rPr>
          <w:spacing w:val="-2"/>
          <w:lang w:val="sq-AL" w:eastAsia="en-AU"/>
        </w:rPr>
        <w:t>2.1.</w:t>
      </w:r>
      <w:r w:rsidRPr="00027149">
        <w:rPr>
          <w:spacing w:val="-2"/>
          <w:lang w:val="nb-NO" w:eastAsia="en-AU"/>
        </w:rPr>
        <w:t xml:space="preserve"> T</w:t>
      </w:r>
      <w:r w:rsidRPr="00027149">
        <w:rPr>
          <w:spacing w:val="-2"/>
          <w:lang w:val="sq-AL" w:eastAsia="en-AU"/>
        </w:rPr>
        <w:t>riển khai các chương trình bồi dưỡng thường xuyên cán bộ quản lý giáo dục các cấp</w:t>
      </w:r>
      <w:r w:rsidR="006A17FE">
        <w:rPr>
          <w:spacing w:val="-2"/>
          <w:lang w:val="vi-VN" w:eastAsia="en-AU"/>
        </w:rPr>
        <w:t>; tham m</w:t>
      </w:r>
      <w:r w:rsidR="006A17FE" w:rsidRPr="006A17FE">
        <w:rPr>
          <w:spacing w:val="-2"/>
          <w:lang w:val="vi-VN" w:eastAsia="en-AU"/>
        </w:rPr>
        <w:t>ưu</w:t>
      </w:r>
      <w:r w:rsidR="006A17FE">
        <w:rPr>
          <w:spacing w:val="-2"/>
          <w:lang w:val="vi-VN" w:eastAsia="en-AU"/>
        </w:rPr>
        <w:t xml:space="preserve"> vi</w:t>
      </w:r>
      <w:r w:rsidR="006A17FE" w:rsidRPr="006A17FE">
        <w:rPr>
          <w:spacing w:val="-2"/>
          <w:lang w:val="vi-VN" w:eastAsia="en-AU"/>
        </w:rPr>
        <w:t>ệc</w:t>
      </w:r>
      <w:r w:rsidR="006A17FE">
        <w:rPr>
          <w:spacing w:val="-2"/>
          <w:lang w:val="vi-VN" w:eastAsia="en-AU"/>
        </w:rPr>
        <w:t xml:space="preserve"> ph</w:t>
      </w:r>
      <w:r w:rsidR="006A17FE" w:rsidRPr="006A17FE">
        <w:rPr>
          <w:spacing w:val="-2"/>
          <w:lang w:val="vi-VN" w:eastAsia="en-AU"/>
        </w:rPr>
        <w:t>ối</w:t>
      </w:r>
      <w:r w:rsidR="006A17FE">
        <w:rPr>
          <w:spacing w:val="-2"/>
          <w:lang w:val="vi-VN" w:eastAsia="en-AU"/>
        </w:rPr>
        <w:t xml:space="preserve"> h</w:t>
      </w:r>
      <w:r w:rsidR="006A17FE" w:rsidRPr="006A17FE">
        <w:rPr>
          <w:spacing w:val="-2"/>
          <w:lang w:val="vi-VN" w:eastAsia="en-AU"/>
        </w:rPr>
        <w:t>ợp</w:t>
      </w:r>
      <w:r w:rsidR="006A17FE">
        <w:rPr>
          <w:spacing w:val="-2"/>
          <w:lang w:val="vi-VN" w:eastAsia="en-AU"/>
        </w:rPr>
        <w:t xml:space="preserve"> đ</w:t>
      </w:r>
      <w:r w:rsidR="006A17FE" w:rsidRPr="006A17FE">
        <w:rPr>
          <w:spacing w:val="-2"/>
          <w:lang w:val="vi-VN" w:eastAsia="en-AU"/>
        </w:rPr>
        <w:t>ào</w:t>
      </w:r>
      <w:r w:rsidR="006A17FE">
        <w:rPr>
          <w:spacing w:val="-2"/>
          <w:lang w:val="vi-VN" w:eastAsia="en-AU"/>
        </w:rPr>
        <w:t xml:space="preserve"> t</w:t>
      </w:r>
      <w:r w:rsidR="006A17FE" w:rsidRPr="006A17FE">
        <w:rPr>
          <w:spacing w:val="-2"/>
          <w:lang w:val="vi-VN" w:eastAsia="en-AU"/>
        </w:rPr>
        <w:t>ạo</w:t>
      </w:r>
      <w:r w:rsidR="006A17FE">
        <w:rPr>
          <w:spacing w:val="-2"/>
          <w:lang w:val="vi-VN" w:eastAsia="en-AU"/>
        </w:rPr>
        <w:t>, b</w:t>
      </w:r>
      <w:r w:rsidR="006A17FE" w:rsidRPr="006A17FE">
        <w:rPr>
          <w:spacing w:val="-2"/>
          <w:lang w:val="vi-VN" w:eastAsia="en-AU"/>
        </w:rPr>
        <w:t>ồi</w:t>
      </w:r>
      <w:r w:rsidR="006A17FE">
        <w:rPr>
          <w:spacing w:val="-2"/>
          <w:lang w:val="vi-VN" w:eastAsia="en-AU"/>
        </w:rPr>
        <w:t xml:space="preserve"> dư</w:t>
      </w:r>
      <w:r w:rsidR="006A17FE" w:rsidRPr="006A17FE">
        <w:rPr>
          <w:spacing w:val="-2"/>
          <w:lang w:val="vi-VN" w:eastAsia="en-AU"/>
        </w:rPr>
        <w:t>ỡng</w:t>
      </w:r>
      <w:r w:rsidR="006A17FE">
        <w:rPr>
          <w:spacing w:val="-2"/>
          <w:lang w:val="vi-VN" w:eastAsia="en-AU"/>
        </w:rPr>
        <w:t xml:space="preserve"> c</w:t>
      </w:r>
      <w:r w:rsidR="006A17FE" w:rsidRPr="006A17FE">
        <w:rPr>
          <w:spacing w:val="-2"/>
          <w:lang w:val="vi-VN" w:eastAsia="en-AU"/>
        </w:rPr>
        <w:t>án</w:t>
      </w:r>
      <w:r w:rsidR="006A17FE">
        <w:rPr>
          <w:spacing w:val="-2"/>
          <w:lang w:val="vi-VN" w:eastAsia="en-AU"/>
        </w:rPr>
        <w:t xml:space="preserve"> b</w:t>
      </w:r>
      <w:r w:rsidR="006A17FE" w:rsidRPr="006A17FE">
        <w:rPr>
          <w:spacing w:val="-2"/>
          <w:lang w:val="vi-VN" w:eastAsia="en-AU"/>
        </w:rPr>
        <w:t>ộ</w:t>
      </w:r>
      <w:r w:rsidRPr="00027149">
        <w:rPr>
          <w:spacing w:val="-2"/>
          <w:lang w:val="sq-AL" w:eastAsia="en-AU"/>
        </w:rPr>
        <w:t xml:space="preserve"> </w:t>
      </w:r>
      <w:r w:rsidR="006A17FE">
        <w:rPr>
          <w:spacing w:val="-2"/>
          <w:lang w:val="vi-VN" w:eastAsia="en-AU"/>
        </w:rPr>
        <w:t>qu</w:t>
      </w:r>
      <w:r w:rsidR="006A17FE" w:rsidRPr="006A17FE">
        <w:rPr>
          <w:spacing w:val="-2"/>
          <w:lang w:val="vi-VN" w:eastAsia="en-AU"/>
        </w:rPr>
        <w:t>ản</w:t>
      </w:r>
      <w:r w:rsidR="006A17FE">
        <w:rPr>
          <w:spacing w:val="-2"/>
          <w:lang w:val="vi-VN" w:eastAsia="en-AU"/>
        </w:rPr>
        <w:t xml:space="preserve"> l</w:t>
      </w:r>
      <w:r w:rsidR="006A17FE" w:rsidRPr="006A17FE">
        <w:rPr>
          <w:spacing w:val="-2"/>
          <w:lang w:val="vi-VN" w:eastAsia="en-AU"/>
        </w:rPr>
        <w:t>ý</w:t>
      </w:r>
      <w:r w:rsidR="006A17FE">
        <w:rPr>
          <w:spacing w:val="-2"/>
          <w:lang w:val="vi-VN" w:eastAsia="en-AU"/>
        </w:rPr>
        <w:t xml:space="preserve"> gi</w:t>
      </w:r>
      <w:r w:rsidR="006A17FE" w:rsidRPr="006A17FE">
        <w:rPr>
          <w:spacing w:val="-2"/>
          <w:lang w:val="vi-VN" w:eastAsia="en-AU"/>
        </w:rPr>
        <w:t>áo</w:t>
      </w:r>
      <w:r w:rsidR="006A17FE">
        <w:rPr>
          <w:spacing w:val="-2"/>
          <w:lang w:val="vi-VN" w:eastAsia="en-AU"/>
        </w:rPr>
        <w:t xml:space="preserve"> d</w:t>
      </w:r>
      <w:r w:rsidR="006A17FE" w:rsidRPr="006A17FE">
        <w:rPr>
          <w:spacing w:val="-2"/>
          <w:lang w:val="vi-VN" w:eastAsia="en-AU"/>
        </w:rPr>
        <w:t>ục</w:t>
      </w:r>
      <w:r w:rsidR="006A17FE">
        <w:rPr>
          <w:spacing w:val="-2"/>
          <w:lang w:val="vi-VN" w:eastAsia="en-AU"/>
        </w:rPr>
        <w:t xml:space="preserve"> c</w:t>
      </w:r>
      <w:r w:rsidR="006A17FE" w:rsidRPr="006A17FE">
        <w:rPr>
          <w:spacing w:val="-2"/>
          <w:lang w:val="vi-VN" w:eastAsia="en-AU"/>
        </w:rPr>
        <w:t>ác</w:t>
      </w:r>
      <w:r w:rsidR="006A17FE">
        <w:rPr>
          <w:spacing w:val="-2"/>
          <w:lang w:val="vi-VN" w:eastAsia="en-AU"/>
        </w:rPr>
        <w:t xml:space="preserve"> c</w:t>
      </w:r>
      <w:r w:rsidR="006A17FE" w:rsidRPr="006A17FE">
        <w:rPr>
          <w:spacing w:val="-2"/>
          <w:lang w:val="vi-VN" w:eastAsia="en-AU"/>
        </w:rPr>
        <w:t>ấp</w:t>
      </w:r>
      <w:r w:rsidR="006A17FE">
        <w:rPr>
          <w:spacing w:val="-2"/>
          <w:lang w:val="vi-VN" w:eastAsia="en-AU"/>
        </w:rPr>
        <w:t xml:space="preserve"> theo nh</w:t>
      </w:r>
      <w:r w:rsidR="006A17FE" w:rsidRPr="006A17FE">
        <w:rPr>
          <w:spacing w:val="-2"/>
          <w:lang w:val="vi-VN" w:eastAsia="en-AU"/>
        </w:rPr>
        <w:t>ững</w:t>
      </w:r>
      <w:r w:rsidR="006A17FE">
        <w:rPr>
          <w:spacing w:val="-2"/>
          <w:lang w:val="vi-VN" w:eastAsia="en-AU"/>
        </w:rPr>
        <w:t xml:space="preserve"> ch</w:t>
      </w:r>
      <w:r w:rsidR="006A17FE" w:rsidRPr="006A17FE">
        <w:rPr>
          <w:spacing w:val="-2"/>
          <w:lang w:val="vi-VN" w:eastAsia="en-AU"/>
        </w:rPr>
        <w:t>ương</w:t>
      </w:r>
      <w:r w:rsidR="006A17FE">
        <w:rPr>
          <w:spacing w:val="-2"/>
          <w:lang w:val="vi-VN" w:eastAsia="en-AU"/>
        </w:rPr>
        <w:t xml:space="preserve"> tr</w:t>
      </w:r>
      <w:r w:rsidR="006A17FE" w:rsidRPr="006A17FE">
        <w:rPr>
          <w:spacing w:val="-2"/>
          <w:lang w:val="vi-VN" w:eastAsia="en-AU"/>
        </w:rPr>
        <w:t>ìn</w:t>
      </w:r>
      <w:r w:rsidR="006A17FE">
        <w:rPr>
          <w:spacing w:val="-2"/>
          <w:lang w:val="vi-VN" w:eastAsia="en-AU"/>
        </w:rPr>
        <w:t>h qu</w:t>
      </w:r>
      <w:r w:rsidR="006A17FE" w:rsidRPr="006A17FE">
        <w:rPr>
          <w:spacing w:val="-2"/>
          <w:lang w:val="vi-VN" w:eastAsia="en-AU"/>
        </w:rPr>
        <w:t>ốc</w:t>
      </w:r>
      <w:r w:rsidR="006A17FE">
        <w:rPr>
          <w:spacing w:val="-2"/>
          <w:lang w:val="vi-VN" w:eastAsia="en-AU"/>
        </w:rPr>
        <w:t xml:space="preserve"> t</w:t>
      </w:r>
      <w:r w:rsidR="006A17FE" w:rsidRPr="006A17FE">
        <w:rPr>
          <w:spacing w:val="-2"/>
          <w:lang w:val="vi-VN" w:eastAsia="en-AU"/>
        </w:rPr>
        <w:t>ế</w:t>
      </w:r>
      <w:r w:rsidR="006A17FE">
        <w:rPr>
          <w:spacing w:val="-2"/>
          <w:lang w:val="vi-VN" w:eastAsia="en-AU"/>
        </w:rPr>
        <w:t>.</w:t>
      </w:r>
    </w:p>
    <w:p w:rsidR="00027149" w:rsidRPr="00027149" w:rsidRDefault="006A17FE" w:rsidP="00B72BBB">
      <w:pPr>
        <w:spacing w:before="120" w:after="120" w:line="276" w:lineRule="auto"/>
        <w:ind w:firstLine="567"/>
        <w:jc w:val="both"/>
        <w:rPr>
          <w:rFonts w:eastAsia=".VnTime"/>
          <w:spacing w:val="-2"/>
          <w:lang w:val="sq-AL"/>
        </w:rPr>
      </w:pPr>
      <w:r>
        <w:rPr>
          <w:spacing w:val="-2"/>
          <w:lang w:val="vi-VN" w:eastAsia="en-AU"/>
        </w:rPr>
        <w:t xml:space="preserve">2.2. </w:t>
      </w:r>
      <w:r w:rsidR="007101BE">
        <w:rPr>
          <w:rFonts w:eastAsia=".VnTime"/>
          <w:spacing w:val="-2"/>
          <w:lang w:val="vi-VN"/>
        </w:rPr>
        <w:t>Th</w:t>
      </w:r>
      <w:r w:rsidR="007101BE" w:rsidRPr="007101BE">
        <w:rPr>
          <w:rFonts w:eastAsia=".VnTime"/>
          <w:spacing w:val="-2"/>
          <w:lang w:val="vi-VN"/>
        </w:rPr>
        <w:t>ực</w:t>
      </w:r>
      <w:r w:rsidR="007101BE">
        <w:rPr>
          <w:rFonts w:eastAsia=".VnTime"/>
          <w:spacing w:val="-2"/>
          <w:lang w:val="vi-VN"/>
        </w:rPr>
        <w:t xml:space="preserve"> hi</w:t>
      </w:r>
      <w:r w:rsidR="007101BE" w:rsidRPr="007101BE">
        <w:rPr>
          <w:rFonts w:eastAsia=".VnTime"/>
          <w:spacing w:val="-2"/>
          <w:lang w:val="vi-VN"/>
        </w:rPr>
        <w:t>ện</w:t>
      </w:r>
      <w:r w:rsidR="007101BE">
        <w:rPr>
          <w:rFonts w:eastAsia=".VnTime"/>
          <w:spacing w:val="-2"/>
          <w:lang w:val="vi-VN"/>
        </w:rPr>
        <w:t xml:space="preserve"> c</w:t>
      </w:r>
      <w:r w:rsidR="007101BE" w:rsidRPr="007101BE">
        <w:rPr>
          <w:rFonts w:eastAsia=".VnTime"/>
          <w:spacing w:val="-2"/>
          <w:lang w:val="vi-VN"/>
        </w:rPr>
        <w:t>ông</w:t>
      </w:r>
      <w:r w:rsidR="007101BE">
        <w:rPr>
          <w:rFonts w:eastAsia=".VnTime"/>
          <w:spacing w:val="-2"/>
          <w:lang w:val="vi-VN"/>
        </w:rPr>
        <w:t xml:space="preserve"> t</w:t>
      </w:r>
      <w:r w:rsidR="007101BE" w:rsidRPr="007101BE">
        <w:rPr>
          <w:rFonts w:eastAsia=".VnTime"/>
          <w:spacing w:val="-2"/>
          <w:lang w:val="vi-VN"/>
        </w:rPr>
        <w:t>ác</w:t>
      </w:r>
      <w:r w:rsidR="007101BE">
        <w:rPr>
          <w:rFonts w:eastAsia=".VnTime"/>
          <w:spacing w:val="-2"/>
          <w:lang w:val="vi-VN"/>
        </w:rPr>
        <w:t xml:space="preserve"> </w:t>
      </w:r>
      <w:r w:rsidR="00027149" w:rsidRPr="00027149">
        <w:rPr>
          <w:rFonts w:eastAsia=".VnTime"/>
          <w:spacing w:val="-2"/>
          <w:lang w:val="vi-VN"/>
        </w:rPr>
        <w:t>đánh giá, phân loại, sử dụng, bổ nhiệm, bổ nhiệm lại cán bộ quản lý giáo dục theo tiêu chuẩn chứ</w:t>
      </w:r>
      <w:r w:rsidR="007101BE">
        <w:rPr>
          <w:rFonts w:eastAsia=".VnTime"/>
          <w:spacing w:val="-2"/>
          <w:lang w:val="vi-VN"/>
        </w:rPr>
        <w:t>c danh v</w:t>
      </w:r>
      <w:r w:rsidR="007101BE" w:rsidRPr="007101BE">
        <w:rPr>
          <w:rFonts w:eastAsia=".VnTime"/>
          <w:spacing w:val="-2"/>
          <w:lang w:val="vi-VN"/>
        </w:rPr>
        <w:t>à</w:t>
      </w:r>
      <w:r w:rsidR="007101BE">
        <w:rPr>
          <w:rFonts w:eastAsia=".VnTime"/>
          <w:spacing w:val="-2"/>
          <w:lang w:val="vi-VN"/>
        </w:rPr>
        <w:t xml:space="preserve"> đ</w:t>
      </w:r>
      <w:r w:rsidR="007101BE" w:rsidRPr="007101BE">
        <w:rPr>
          <w:rFonts w:eastAsia=".VnTime"/>
          <w:spacing w:val="-2"/>
          <w:lang w:val="vi-VN"/>
        </w:rPr>
        <w:t>úng</w:t>
      </w:r>
      <w:r w:rsidR="007101BE">
        <w:rPr>
          <w:rFonts w:eastAsia=".VnTime"/>
          <w:spacing w:val="-2"/>
          <w:lang w:val="vi-VN"/>
        </w:rPr>
        <w:t xml:space="preserve"> quy đ</w:t>
      </w:r>
      <w:r w:rsidR="007101BE" w:rsidRPr="007101BE">
        <w:rPr>
          <w:rFonts w:eastAsia=".VnTime"/>
          <w:spacing w:val="-2"/>
          <w:lang w:val="vi-VN"/>
        </w:rPr>
        <w:t>ịnh</w:t>
      </w:r>
      <w:r w:rsidR="00027149" w:rsidRPr="00027149">
        <w:rPr>
          <w:rFonts w:eastAsia=".VnTime"/>
          <w:spacing w:val="-2"/>
          <w:lang w:val="vi-VN"/>
        </w:rPr>
        <w:t>; thực hiện nghiêm kỷ cương, kỷ luật, đạo đức lối sống đối với cán bộ quản lý giáo dục.</w:t>
      </w:r>
    </w:p>
    <w:p w:rsidR="00027149" w:rsidRPr="00027149" w:rsidRDefault="00027149" w:rsidP="00B72BBB">
      <w:pPr>
        <w:spacing w:before="120" w:after="120" w:line="276" w:lineRule="auto"/>
        <w:ind w:firstLine="567"/>
        <w:jc w:val="both"/>
        <w:rPr>
          <w:lang w:val="nb-NO"/>
        </w:rPr>
      </w:pPr>
      <w:r w:rsidRPr="00027149">
        <w:rPr>
          <w:lang w:val="sq-AL"/>
        </w:rPr>
        <w:t>2.</w:t>
      </w:r>
      <w:r w:rsidR="006A17FE">
        <w:rPr>
          <w:lang w:val="vi-VN"/>
        </w:rPr>
        <w:t>3</w:t>
      </w:r>
      <w:r w:rsidRPr="00027149">
        <w:rPr>
          <w:lang w:val="sq-AL"/>
        </w:rPr>
        <w:t>. Thực hiện tuyển dụng, sử dụng biên chế công chức, số lượng người làm việc theo đề án vị trí việc làm; đánh giá, phân loại công chức, viên chức bảo đảm thiết thực, khách quan, công bằng.</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3. Tăng cường các nguồn lực đầu tư cho giáo dục và đào tạo</w:t>
      </w:r>
    </w:p>
    <w:p w:rsidR="006A17FE" w:rsidRDefault="00027149" w:rsidP="00B72BBB">
      <w:pPr>
        <w:pStyle w:val="Text"/>
        <w:spacing w:before="120" w:after="120"/>
        <w:rPr>
          <w:rFonts w:eastAsia=".VnTime"/>
          <w:bCs/>
          <w:spacing w:val="-2"/>
          <w:szCs w:val="28"/>
          <w:lang w:val="vi-VN"/>
        </w:rPr>
      </w:pPr>
      <w:r w:rsidRPr="00027149">
        <w:rPr>
          <w:rFonts w:eastAsia=".VnTime"/>
          <w:bCs/>
          <w:spacing w:val="-2"/>
          <w:szCs w:val="28"/>
          <w:lang w:val="nb-NO"/>
        </w:rPr>
        <w:t xml:space="preserve">3.1. </w:t>
      </w:r>
      <w:r w:rsidR="00562254">
        <w:rPr>
          <w:spacing w:val="-2"/>
          <w:szCs w:val="28"/>
          <w:lang w:val="vi-VN"/>
        </w:rPr>
        <w:t>P</w:t>
      </w:r>
      <w:r w:rsidRPr="00027149">
        <w:rPr>
          <w:spacing w:val="-2"/>
          <w:szCs w:val="28"/>
          <w:lang w:val="nb-NO"/>
        </w:rPr>
        <w:t xml:space="preserve">hân bổ, quản lý sử dụng kinh phí chi thường xuyên năm 2019 bảo đảm hiệu quả. </w:t>
      </w:r>
      <w:r w:rsidR="007101BE">
        <w:rPr>
          <w:spacing w:val="-2"/>
          <w:szCs w:val="28"/>
          <w:lang w:val="vi-VN"/>
        </w:rPr>
        <w:t>Ph</w:t>
      </w:r>
      <w:r w:rsidR="007101BE" w:rsidRPr="007101BE">
        <w:rPr>
          <w:spacing w:val="-2"/>
          <w:szCs w:val="28"/>
          <w:lang w:val="vi-VN"/>
        </w:rPr>
        <w:t>ối</w:t>
      </w:r>
      <w:r w:rsidR="007101BE">
        <w:rPr>
          <w:spacing w:val="-2"/>
          <w:szCs w:val="28"/>
          <w:lang w:val="vi-VN"/>
        </w:rPr>
        <w:t xml:space="preserve"> h</w:t>
      </w:r>
      <w:r w:rsidR="007101BE" w:rsidRPr="007101BE">
        <w:rPr>
          <w:spacing w:val="-2"/>
          <w:szCs w:val="28"/>
          <w:lang w:val="vi-VN"/>
        </w:rPr>
        <w:t>ợp</w:t>
      </w:r>
      <w:r w:rsidR="007101BE">
        <w:rPr>
          <w:spacing w:val="-2"/>
          <w:szCs w:val="28"/>
          <w:lang w:val="vi-VN"/>
        </w:rPr>
        <w:t xml:space="preserve"> v</w:t>
      </w:r>
      <w:r w:rsidR="007101BE" w:rsidRPr="007101BE">
        <w:rPr>
          <w:spacing w:val="-2"/>
          <w:szCs w:val="28"/>
          <w:lang w:val="vi-VN"/>
        </w:rPr>
        <w:t>ới</w:t>
      </w:r>
      <w:r w:rsidR="007101BE">
        <w:rPr>
          <w:spacing w:val="-2"/>
          <w:szCs w:val="28"/>
          <w:lang w:val="vi-VN"/>
        </w:rPr>
        <w:t xml:space="preserve"> c</w:t>
      </w:r>
      <w:r w:rsidR="007101BE" w:rsidRPr="007101BE">
        <w:rPr>
          <w:spacing w:val="-2"/>
          <w:szCs w:val="28"/>
          <w:lang w:val="vi-VN"/>
        </w:rPr>
        <w:t>ác</w:t>
      </w:r>
      <w:r w:rsidR="007101BE">
        <w:rPr>
          <w:spacing w:val="-2"/>
          <w:szCs w:val="28"/>
          <w:lang w:val="vi-VN"/>
        </w:rPr>
        <w:t xml:space="preserve"> s</w:t>
      </w:r>
      <w:r w:rsidR="007101BE" w:rsidRPr="007101BE">
        <w:rPr>
          <w:spacing w:val="-2"/>
          <w:szCs w:val="28"/>
          <w:lang w:val="vi-VN"/>
        </w:rPr>
        <w:t>ở</w:t>
      </w:r>
      <w:r w:rsidR="007101BE">
        <w:rPr>
          <w:spacing w:val="-2"/>
          <w:szCs w:val="28"/>
          <w:lang w:val="vi-VN"/>
        </w:rPr>
        <w:t xml:space="preserve"> ng</w:t>
      </w:r>
      <w:r w:rsidR="007101BE" w:rsidRPr="007101BE">
        <w:rPr>
          <w:spacing w:val="-2"/>
          <w:szCs w:val="28"/>
          <w:lang w:val="vi-VN"/>
        </w:rPr>
        <w:t>ành</w:t>
      </w:r>
      <w:r w:rsidR="007101BE">
        <w:rPr>
          <w:spacing w:val="-2"/>
          <w:szCs w:val="28"/>
          <w:lang w:val="vi-VN"/>
        </w:rPr>
        <w:t>, ch</w:t>
      </w:r>
      <w:r w:rsidR="007101BE" w:rsidRPr="007101BE">
        <w:rPr>
          <w:spacing w:val="-2"/>
          <w:szCs w:val="28"/>
          <w:lang w:val="vi-VN"/>
        </w:rPr>
        <w:t>í</w:t>
      </w:r>
      <w:r w:rsidR="007101BE">
        <w:rPr>
          <w:spacing w:val="-2"/>
          <w:szCs w:val="28"/>
          <w:lang w:val="vi-VN"/>
        </w:rPr>
        <w:t>nh quy</w:t>
      </w:r>
      <w:r w:rsidR="007101BE" w:rsidRPr="007101BE">
        <w:rPr>
          <w:spacing w:val="-2"/>
          <w:szCs w:val="28"/>
          <w:lang w:val="vi-VN"/>
        </w:rPr>
        <w:t>ền</w:t>
      </w:r>
      <w:r w:rsidR="007101BE">
        <w:rPr>
          <w:spacing w:val="-2"/>
          <w:szCs w:val="28"/>
          <w:lang w:val="vi-VN"/>
        </w:rPr>
        <w:t xml:space="preserve"> đ</w:t>
      </w:r>
      <w:r w:rsidR="007101BE" w:rsidRPr="007101BE">
        <w:rPr>
          <w:spacing w:val="-2"/>
          <w:szCs w:val="28"/>
          <w:lang w:val="vi-VN"/>
        </w:rPr>
        <w:t>ịa</w:t>
      </w:r>
      <w:r w:rsidR="007101BE">
        <w:rPr>
          <w:spacing w:val="-2"/>
          <w:szCs w:val="28"/>
          <w:lang w:val="vi-VN"/>
        </w:rPr>
        <w:t xml:space="preserve"> ph</w:t>
      </w:r>
      <w:r w:rsidR="007101BE" w:rsidRPr="007101BE">
        <w:rPr>
          <w:spacing w:val="-2"/>
          <w:szCs w:val="28"/>
          <w:lang w:val="vi-VN"/>
        </w:rPr>
        <w:t>ương</w:t>
      </w:r>
      <w:r w:rsidR="007101BE">
        <w:rPr>
          <w:spacing w:val="-2"/>
          <w:szCs w:val="28"/>
          <w:lang w:val="vi-VN"/>
        </w:rPr>
        <w:t xml:space="preserve"> đ</w:t>
      </w:r>
      <w:r w:rsidR="007101BE" w:rsidRPr="007101BE">
        <w:rPr>
          <w:spacing w:val="-2"/>
          <w:szCs w:val="28"/>
          <w:lang w:val="vi-VN"/>
        </w:rPr>
        <w:t>ể</w:t>
      </w:r>
      <w:r w:rsidR="007101BE">
        <w:rPr>
          <w:spacing w:val="-2"/>
          <w:szCs w:val="28"/>
          <w:lang w:val="vi-VN"/>
        </w:rPr>
        <w:t xml:space="preserve"> </w:t>
      </w:r>
      <w:r w:rsidR="007101BE" w:rsidRPr="007101BE">
        <w:rPr>
          <w:spacing w:val="-2"/>
          <w:szCs w:val="28"/>
          <w:lang w:val="vi-VN"/>
        </w:rPr>
        <w:t>ưu</w:t>
      </w:r>
      <w:r w:rsidR="007101BE">
        <w:rPr>
          <w:spacing w:val="-2"/>
          <w:szCs w:val="28"/>
          <w:lang w:val="vi-VN"/>
        </w:rPr>
        <w:t xml:space="preserve"> ti</w:t>
      </w:r>
      <w:r w:rsidR="007101BE" w:rsidRPr="007101BE">
        <w:rPr>
          <w:spacing w:val="-2"/>
          <w:szCs w:val="28"/>
          <w:lang w:val="vi-VN"/>
        </w:rPr>
        <w:t>ên</w:t>
      </w:r>
      <w:r w:rsidR="007101BE">
        <w:rPr>
          <w:spacing w:val="-2"/>
          <w:szCs w:val="28"/>
          <w:lang w:val="vi-VN"/>
        </w:rPr>
        <w:t xml:space="preserve"> </w:t>
      </w:r>
      <w:r w:rsidRPr="00027149">
        <w:rPr>
          <w:rFonts w:eastAsia=".VnTime"/>
          <w:bCs/>
          <w:spacing w:val="-2"/>
          <w:szCs w:val="28"/>
          <w:lang w:val="vi-VN"/>
        </w:rPr>
        <w:t>đầu tư cơ sở vật chất, mua sắm trang thiết bị đáp ứng điều kiện bảo đảm chất lượng giáo dục</w:t>
      </w:r>
      <w:r w:rsidR="00562254">
        <w:rPr>
          <w:rFonts w:eastAsia=".VnTime"/>
          <w:bCs/>
          <w:spacing w:val="-2"/>
          <w:szCs w:val="28"/>
          <w:lang w:val="vi-VN"/>
        </w:rPr>
        <w:t xml:space="preserve"> v</w:t>
      </w:r>
      <w:r w:rsidR="00562254" w:rsidRPr="00562254">
        <w:rPr>
          <w:rFonts w:eastAsia=".VnTime"/>
          <w:bCs/>
          <w:spacing w:val="-2"/>
          <w:szCs w:val="28"/>
          <w:lang w:val="vi-VN"/>
        </w:rPr>
        <w:t>à</w:t>
      </w:r>
      <w:r w:rsidR="00562254">
        <w:rPr>
          <w:rFonts w:eastAsia=".VnTime"/>
          <w:bCs/>
          <w:spacing w:val="-2"/>
          <w:szCs w:val="28"/>
          <w:lang w:val="vi-VN"/>
        </w:rPr>
        <w:t xml:space="preserve"> chu</w:t>
      </w:r>
      <w:r w:rsidR="00562254" w:rsidRPr="00562254">
        <w:rPr>
          <w:rFonts w:eastAsia=".VnTime"/>
          <w:bCs/>
          <w:spacing w:val="-2"/>
          <w:szCs w:val="28"/>
          <w:lang w:val="vi-VN"/>
        </w:rPr>
        <w:t>ẩn</w:t>
      </w:r>
      <w:r w:rsidR="00562254">
        <w:rPr>
          <w:rFonts w:eastAsia=".VnTime"/>
          <w:bCs/>
          <w:spacing w:val="-2"/>
          <w:szCs w:val="28"/>
          <w:lang w:val="vi-VN"/>
        </w:rPr>
        <w:t xml:space="preserve"> b</w:t>
      </w:r>
      <w:r w:rsidR="00562254" w:rsidRPr="00562254">
        <w:rPr>
          <w:rFonts w:eastAsia=".VnTime"/>
          <w:bCs/>
          <w:spacing w:val="-2"/>
          <w:szCs w:val="28"/>
          <w:lang w:val="vi-VN"/>
        </w:rPr>
        <w:t>ị</w:t>
      </w:r>
      <w:r w:rsidR="00562254">
        <w:rPr>
          <w:rFonts w:eastAsia=".VnTime"/>
          <w:bCs/>
          <w:spacing w:val="-2"/>
          <w:szCs w:val="28"/>
          <w:lang w:val="vi-VN"/>
        </w:rPr>
        <w:t xml:space="preserve"> cho Ch</w:t>
      </w:r>
      <w:r w:rsidR="00562254" w:rsidRPr="00562254">
        <w:rPr>
          <w:rFonts w:eastAsia=".VnTime"/>
          <w:bCs/>
          <w:spacing w:val="-2"/>
          <w:szCs w:val="28"/>
          <w:lang w:val="vi-VN"/>
        </w:rPr>
        <w:t>ương</w:t>
      </w:r>
      <w:r w:rsidR="00562254">
        <w:rPr>
          <w:rFonts w:eastAsia=".VnTime"/>
          <w:bCs/>
          <w:spacing w:val="-2"/>
          <w:szCs w:val="28"/>
          <w:lang w:val="vi-VN"/>
        </w:rPr>
        <w:t xml:space="preserve"> tr</w:t>
      </w:r>
      <w:r w:rsidR="00562254" w:rsidRPr="00562254">
        <w:rPr>
          <w:rFonts w:eastAsia=".VnTime"/>
          <w:bCs/>
          <w:spacing w:val="-2"/>
          <w:szCs w:val="28"/>
          <w:lang w:val="vi-VN"/>
        </w:rPr>
        <w:t>ìn</w:t>
      </w:r>
      <w:r w:rsidR="00562254">
        <w:rPr>
          <w:rFonts w:eastAsia=".VnTime"/>
          <w:bCs/>
          <w:spacing w:val="-2"/>
          <w:szCs w:val="28"/>
          <w:lang w:val="vi-VN"/>
        </w:rPr>
        <w:t>h gi</w:t>
      </w:r>
      <w:r w:rsidR="00562254" w:rsidRPr="00562254">
        <w:rPr>
          <w:rFonts w:eastAsia=".VnTime"/>
          <w:bCs/>
          <w:spacing w:val="-2"/>
          <w:szCs w:val="28"/>
          <w:lang w:val="vi-VN"/>
        </w:rPr>
        <w:t>áo</w:t>
      </w:r>
      <w:r w:rsidR="00562254">
        <w:rPr>
          <w:rFonts w:eastAsia=".VnTime"/>
          <w:bCs/>
          <w:spacing w:val="-2"/>
          <w:szCs w:val="28"/>
          <w:lang w:val="vi-VN"/>
        </w:rPr>
        <w:t xml:space="preserve"> d</w:t>
      </w:r>
      <w:r w:rsidR="00562254" w:rsidRPr="00562254">
        <w:rPr>
          <w:rFonts w:eastAsia=".VnTime"/>
          <w:bCs/>
          <w:spacing w:val="-2"/>
          <w:szCs w:val="28"/>
          <w:lang w:val="vi-VN"/>
        </w:rPr>
        <w:t>ục</w:t>
      </w:r>
      <w:r w:rsidR="00562254">
        <w:rPr>
          <w:rFonts w:eastAsia=".VnTime"/>
          <w:bCs/>
          <w:spacing w:val="-2"/>
          <w:szCs w:val="28"/>
          <w:lang w:val="vi-VN"/>
        </w:rPr>
        <w:t xml:space="preserve"> ph</w:t>
      </w:r>
      <w:r w:rsidR="00562254" w:rsidRPr="00562254">
        <w:rPr>
          <w:rFonts w:eastAsia=".VnTime"/>
          <w:bCs/>
          <w:spacing w:val="-2"/>
          <w:szCs w:val="28"/>
          <w:lang w:val="vi-VN"/>
        </w:rPr>
        <w:t>ổ</w:t>
      </w:r>
      <w:r w:rsidR="00562254">
        <w:rPr>
          <w:rFonts w:eastAsia=".VnTime"/>
          <w:bCs/>
          <w:spacing w:val="-2"/>
          <w:szCs w:val="28"/>
          <w:lang w:val="vi-VN"/>
        </w:rPr>
        <w:t xml:space="preserve"> th</w:t>
      </w:r>
      <w:r w:rsidR="00562254" w:rsidRPr="00562254">
        <w:rPr>
          <w:rFonts w:eastAsia=".VnTime"/>
          <w:bCs/>
          <w:spacing w:val="-2"/>
          <w:szCs w:val="28"/>
          <w:lang w:val="vi-VN"/>
        </w:rPr>
        <w:t>ông</w:t>
      </w:r>
      <w:r w:rsidR="00562254">
        <w:rPr>
          <w:rFonts w:eastAsia=".VnTime"/>
          <w:bCs/>
          <w:spacing w:val="-2"/>
          <w:szCs w:val="28"/>
          <w:lang w:val="vi-VN"/>
        </w:rPr>
        <w:t xml:space="preserve"> 2018</w:t>
      </w:r>
      <w:r w:rsidRPr="00027149">
        <w:rPr>
          <w:rFonts w:eastAsia=".VnTime"/>
          <w:bCs/>
          <w:spacing w:val="-2"/>
          <w:szCs w:val="28"/>
          <w:lang w:val="vi-VN"/>
        </w:rPr>
        <w:t xml:space="preserve">. </w:t>
      </w:r>
    </w:p>
    <w:p w:rsidR="00027149" w:rsidRPr="00027149" w:rsidRDefault="006A17FE" w:rsidP="00B72BBB">
      <w:pPr>
        <w:pStyle w:val="Text"/>
        <w:spacing w:before="120" w:after="120"/>
        <w:rPr>
          <w:rFonts w:eastAsia=".VnTime"/>
          <w:bCs/>
          <w:spacing w:val="-2"/>
          <w:szCs w:val="28"/>
          <w:lang w:val="vi-VN"/>
        </w:rPr>
      </w:pPr>
      <w:r>
        <w:rPr>
          <w:rFonts w:eastAsia=".VnTime"/>
          <w:bCs/>
          <w:spacing w:val="-2"/>
          <w:szCs w:val="28"/>
          <w:lang w:val="vi-VN"/>
        </w:rPr>
        <w:t xml:space="preserve">3.2. </w:t>
      </w:r>
      <w:r w:rsidR="00027149" w:rsidRPr="00027149">
        <w:rPr>
          <w:rFonts w:eastAsia=".VnTime"/>
          <w:bCs/>
          <w:spacing w:val="-2"/>
          <w:szCs w:val="28"/>
          <w:lang w:val="vi-VN"/>
        </w:rPr>
        <w:t>Thực hiện công tác xã hội hóa theo đúng quy định của pháp luật</w:t>
      </w:r>
      <w:r>
        <w:rPr>
          <w:rFonts w:eastAsia=".VnTime"/>
          <w:bCs/>
          <w:spacing w:val="-2"/>
          <w:szCs w:val="28"/>
          <w:lang w:val="vi-VN"/>
        </w:rPr>
        <w:t>;</w:t>
      </w:r>
      <w:r w:rsidR="00027149" w:rsidRPr="00027149">
        <w:rPr>
          <w:rFonts w:eastAsia=".VnTime"/>
          <w:bCs/>
          <w:spacing w:val="-2"/>
          <w:szCs w:val="28"/>
          <w:lang w:val="vi-VN"/>
        </w:rPr>
        <w:t xml:space="preserve"> trong đó</w:t>
      </w:r>
      <w:r>
        <w:rPr>
          <w:rFonts w:eastAsia=".VnTime"/>
          <w:bCs/>
          <w:spacing w:val="-2"/>
          <w:szCs w:val="28"/>
          <w:lang w:val="vi-VN"/>
        </w:rPr>
        <w:t>,</w:t>
      </w:r>
      <w:r w:rsidR="00027149" w:rsidRPr="00027149">
        <w:rPr>
          <w:rFonts w:eastAsia=".VnTime"/>
          <w:bCs/>
          <w:spacing w:val="-2"/>
          <w:szCs w:val="28"/>
          <w:lang w:val="vi-VN"/>
        </w:rPr>
        <w:t xml:space="preserve"> các khoản tài trợ, đóng góp tự nguyện phải bảo đảm đúng tính chất tự nguyện của cá nhân, tổ chức tài trợ, đóng góp.</w:t>
      </w:r>
    </w:p>
    <w:p w:rsidR="00027149" w:rsidRPr="00027149" w:rsidRDefault="00027149" w:rsidP="00B72BBB">
      <w:pPr>
        <w:spacing w:before="120" w:after="120" w:line="276" w:lineRule="auto"/>
        <w:ind w:firstLine="567"/>
        <w:jc w:val="both"/>
        <w:rPr>
          <w:lang w:val="vi-VN"/>
        </w:rPr>
      </w:pPr>
      <w:r w:rsidRPr="00027149">
        <w:rPr>
          <w:spacing w:val="-2"/>
          <w:lang w:val="vi-VN"/>
        </w:rPr>
        <w:t>3.</w:t>
      </w:r>
      <w:r w:rsidR="006A17FE">
        <w:rPr>
          <w:spacing w:val="-2"/>
          <w:lang w:val="vi-VN"/>
        </w:rPr>
        <w:t>3</w:t>
      </w:r>
      <w:r w:rsidRPr="00027149">
        <w:rPr>
          <w:spacing w:val="-2"/>
          <w:lang w:val="vi-VN"/>
        </w:rPr>
        <w:t xml:space="preserve">. Triển khai </w:t>
      </w:r>
      <w:r w:rsidRPr="00027149">
        <w:rPr>
          <w:lang w:val="vi-VN"/>
        </w:rPr>
        <w:t>Nghị quyết số 35/NQ-CP ngày 04</w:t>
      </w:r>
      <w:r w:rsidR="007101BE">
        <w:rPr>
          <w:lang w:val="vi-VN"/>
        </w:rPr>
        <w:t xml:space="preserve"> th</w:t>
      </w:r>
      <w:r w:rsidR="007101BE" w:rsidRPr="007101BE">
        <w:rPr>
          <w:lang w:val="vi-VN"/>
        </w:rPr>
        <w:t>án</w:t>
      </w:r>
      <w:r w:rsidR="007101BE">
        <w:rPr>
          <w:lang w:val="vi-VN"/>
        </w:rPr>
        <w:t xml:space="preserve">g </w:t>
      </w:r>
      <w:r w:rsidRPr="00027149">
        <w:rPr>
          <w:lang w:val="vi-VN"/>
        </w:rPr>
        <w:t>6</w:t>
      </w:r>
      <w:r w:rsidR="007101BE">
        <w:rPr>
          <w:lang w:val="vi-VN"/>
        </w:rPr>
        <w:t xml:space="preserve"> n</w:t>
      </w:r>
      <w:r w:rsidR="007101BE" w:rsidRPr="007101BE">
        <w:rPr>
          <w:lang w:val="vi-VN"/>
        </w:rPr>
        <w:t>ăm</w:t>
      </w:r>
      <w:r w:rsidR="007101BE">
        <w:rPr>
          <w:lang w:val="vi-VN"/>
        </w:rPr>
        <w:t xml:space="preserve"> </w:t>
      </w:r>
      <w:r w:rsidRPr="00027149">
        <w:rPr>
          <w:lang w:val="vi-VN"/>
        </w:rPr>
        <w:t>2019 của Chính phủ về tăng cường huy động các nguồn lực của xã hội đầu tư phát triển giáo dục và đào tạo giai đoạn 2019 - 2025.</w:t>
      </w:r>
    </w:p>
    <w:p w:rsidR="006A17FE" w:rsidRDefault="006A17FE">
      <w:pPr>
        <w:rPr>
          <w:b/>
          <w:spacing w:val="-2"/>
          <w:lang w:val="vi-VN"/>
        </w:rPr>
      </w:pPr>
      <w:r>
        <w:rPr>
          <w:b/>
          <w:spacing w:val="-2"/>
          <w:lang w:val="vi-VN"/>
        </w:rPr>
        <w:br w:type="page"/>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lastRenderedPageBreak/>
        <w:t>4. Tăng cường công tác khảo thí và kiểm định chất lượng giáo dục</w:t>
      </w:r>
    </w:p>
    <w:p w:rsidR="00027149" w:rsidRPr="00027149" w:rsidRDefault="00027149" w:rsidP="00B72BBB">
      <w:pPr>
        <w:spacing w:before="120" w:after="120" w:line="276" w:lineRule="auto"/>
        <w:ind w:firstLine="567"/>
        <w:jc w:val="both"/>
        <w:rPr>
          <w:i/>
          <w:spacing w:val="-4"/>
          <w:lang w:val="vi-VN"/>
        </w:rPr>
      </w:pPr>
      <w:r w:rsidRPr="00027149">
        <w:rPr>
          <w:lang w:val="vi-VN"/>
        </w:rPr>
        <w:t>4.1. Tổ chức tổng kết, đánh giá kết quả tổ chức kỳ thi trung học phổ thông quốc gia năm 2019</w:t>
      </w:r>
      <w:r w:rsidR="007101BE">
        <w:rPr>
          <w:lang w:val="vi-VN"/>
        </w:rPr>
        <w:t xml:space="preserve"> v</w:t>
      </w:r>
      <w:r w:rsidR="007101BE" w:rsidRPr="007101BE">
        <w:rPr>
          <w:lang w:val="vi-VN"/>
        </w:rPr>
        <w:t>à</w:t>
      </w:r>
      <w:r w:rsidR="007101BE">
        <w:rPr>
          <w:lang w:val="vi-VN"/>
        </w:rPr>
        <w:t xml:space="preserve"> t</w:t>
      </w:r>
      <w:r w:rsidR="007101BE" w:rsidRPr="007101BE">
        <w:rPr>
          <w:lang w:val="vi-VN"/>
        </w:rPr>
        <w:t>ích</w:t>
      </w:r>
      <w:r w:rsidR="007101BE">
        <w:rPr>
          <w:lang w:val="vi-VN"/>
        </w:rPr>
        <w:t xml:space="preserve"> c</w:t>
      </w:r>
      <w:r w:rsidR="007101BE" w:rsidRPr="007101BE">
        <w:rPr>
          <w:lang w:val="vi-VN"/>
        </w:rPr>
        <w:t>ực</w:t>
      </w:r>
      <w:r w:rsidR="007101BE">
        <w:rPr>
          <w:lang w:val="vi-VN"/>
        </w:rPr>
        <w:t xml:space="preserve"> chu</w:t>
      </w:r>
      <w:r w:rsidR="007101BE" w:rsidRPr="007101BE">
        <w:rPr>
          <w:lang w:val="vi-VN"/>
        </w:rPr>
        <w:t>ẩn</w:t>
      </w:r>
      <w:r w:rsidR="007101BE">
        <w:rPr>
          <w:lang w:val="vi-VN"/>
        </w:rPr>
        <w:t xml:space="preserve"> b</w:t>
      </w:r>
      <w:r w:rsidR="007101BE" w:rsidRPr="007101BE">
        <w:rPr>
          <w:lang w:val="vi-VN"/>
        </w:rPr>
        <w:t>ị</w:t>
      </w:r>
      <w:r w:rsidR="007101BE">
        <w:rPr>
          <w:lang w:val="vi-VN"/>
        </w:rPr>
        <w:t xml:space="preserve"> cho k</w:t>
      </w:r>
      <w:r w:rsidR="007101BE" w:rsidRPr="007101BE">
        <w:rPr>
          <w:lang w:val="vi-VN"/>
        </w:rPr>
        <w:t>ỳ</w:t>
      </w:r>
      <w:r w:rsidR="007101BE">
        <w:rPr>
          <w:lang w:val="vi-VN"/>
        </w:rPr>
        <w:t xml:space="preserve"> thi n</w:t>
      </w:r>
      <w:r w:rsidR="007101BE" w:rsidRPr="007101BE">
        <w:rPr>
          <w:lang w:val="vi-VN"/>
        </w:rPr>
        <w:t>ăm</w:t>
      </w:r>
      <w:r w:rsidR="007101BE">
        <w:rPr>
          <w:lang w:val="vi-VN"/>
        </w:rPr>
        <w:t xml:space="preserve"> 2020</w:t>
      </w:r>
      <w:r w:rsidRPr="00027149">
        <w:rPr>
          <w:spacing w:val="-2"/>
          <w:lang w:val="vi-VN"/>
        </w:rPr>
        <w:t>.</w:t>
      </w:r>
    </w:p>
    <w:p w:rsidR="007101BE" w:rsidRDefault="00027149" w:rsidP="00B72BBB">
      <w:pPr>
        <w:spacing w:before="120" w:after="120" w:line="276" w:lineRule="auto"/>
        <w:ind w:firstLine="567"/>
        <w:jc w:val="both"/>
        <w:rPr>
          <w:lang w:val="vi-VN"/>
        </w:rPr>
      </w:pPr>
      <w:r w:rsidRPr="00027149">
        <w:rPr>
          <w:lang w:val="vi-VN"/>
        </w:rPr>
        <w:t xml:space="preserve">4.2. </w:t>
      </w:r>
      <w:r w:rsidR="007101BE">
        <w:rPr>
          <w:lang w:val="vi-VN"/>
        </w:rPr>
        <w:t>Đ</w:t>
      </w:r>
      <w:r w:rsidR="007101BE" w:rsidRPr="007101BE">
        <w:rPr>
          <w:lang w:val="vi-VN"/>
        </w:rPr>
        <w:t>ẩy</w:t>
      </w:r>
      <w:r w:rsidR="007101BE">
        <w:rPr>
          <w:lang w:val="vi-VN"/>
        </w:rPr>
        <w:t xml:space="preserve"> m</w:t>
      </w:r>
      <w:r w:rsidR="007101BE" w:rsidRPr="007101BE">
        <w:rPr>
          <w:lang w:val="vi-VN"/>
        </w:rPr>
        <w:t>ạnh</w:t>
      </w:r>
      <w:r w:rsidR="007101BE">
        <w:rPr>
          <w:lang w:val="vi-VN"/>
        </w:rPr>
        <w:t xml:space="preserve"> ti</w:t>
      </w:r>
      <w:r w:rsidR="007101BE" w:rsidRPr="007101BE">
        <w:rPr>
          <w:lang w:val="vi-VN"/>
        </w:rPr>
        <w:t>ến</w:t>
      </w:r>
      <w:r w:rsidR="007101BE">
        <w:rPr>
          <w:lang w:val="vi-VN"/>
        </w:rPr>
        <w:t xml:space="preserve"> </w:t>
      </w:r>
      <w:r w:rsidR="007101BE" w:rsidRPr="007101BE">
        <w:rPr>
          <w:lang w:val="vi-VN"/>
        </w:rPr>
        <w:t>độ</w:t>
      </w:r>
      <w:r w:rsidR="006A17FE">
        <w:rPr>
          <w:lang w:val="vi-VN"/>
        </w:rPr>
        <w:t xml:space="preserve">, </w:t>
      </w:r>
      <w:r w:rsidR="007101BE">
        <w:rPr>
          <w:lang w:val="vi-VN"/>
        </w:rPr>
        <w:t>đ</w:t>
      </w:r>
      <w:r w:rsidR="007101BE" w:rsidRPr="007101BE">
        <w:rPr>
          <w:lang w:val="vi-VN"/>
        </w:rPr>
        <w:t>ảm</w:t>
      </w:r>
      <w:r w:rsidR="007101BE">
        <w:rPr>
          <w:lang w:val="vi-VN"/>
        </w:rPr>
        <w:t xml:space="preserve"> b</w:t>
      </w:r>
      <w:r w:rsidR="007101BE" w:rsidRPr="007101BE">
        <w:rPr>
          <w:lang w:val="vi-VN"/>
        </w:rPr>
        <w:t>ảo</w:t>
      </w:r>
      <w:r w:rsidR="007101BE">
        <w:rPr>
          <w:lang w:val="vi-VN"/>
        </w:rPr>
        <w:t xml:space="preserve"> ch</w:t>
      </w:r>
      <w:r w:rsidR="007101BE" w:rsidRPr="007101BE">
        <w:rPr>
          <w:lang w:val="vi-VN"/>
        </w:rPr>
        <w:t>ất</w:t>
      </w:r>
      <w:r w:rsidR="007101BE">
        <w:rPr>
          <w:lang w:val="vi-VN"/>
        </w:rPr>
        <w:t xml:space="preserve"> lư</w:t>
      </w:r>
      <w:r w:rsidR="007101BE" w:rsidRPr="007101BE">
        <w:rPr>
          <w:lang w:val="vi-VN"/>
        </w:rPr>
        <w:t>ợng</w:t>
      </w:r>
      <w:r w:rsidR="007101BE">
        <w:rPr>
          <w:lang w:val="vi-VN"/>
        </w:rPr>
        <w:t xml:space="preserve"> c</w:t>
      </w:r>
      <w:r w:rsidR="007101BE" w:rsidRPr="007101BE">
        <w:rPr>
          <w:lang w:val="vi-VN"/>
        </w:rPr>
        <w:t>ông</w:t>
      </w:r>
      <w:r w:rsidR="007101BE">
        <w:rPr>
          <w:lang w:val="vi-VN"/>
        </w:rPr>
        <w:t xml:space="preserve"> t</w:t>
      </w:r>
      <w:r w:rsidR="007101BE" w:rsidRPr="007101BE">
        <w:rPr>
          <w:lang w:val="vi-VN"/>
        </w:rPr>
        <w:t>ác</w:t>
      </w:r>
      <w:r w:rsidR="007101BE">
        <w:rPr>
          <w:lang w:val="vi-VN"/>
        </w:rPr>
        <w:t xml:space="preserve"> </w:t>
      </w:r>
      <w:r w:rsidRPr="00027149">
        <w:rPr>
          <w:lang w:val="vi-VN"/>
        </w:rPr>
        <w:t>kiểm định chất lượng giáo dục</w:t>
      </w:r>
      <w:r w:rsidR="006A17FE">
        <w:rPr>
          <w:lang w:val="vi-VN"/>
        </w:rPr>
        <w:t xml:space="preserve"> v</w:t>
      </w:r>
      <w:r w:rsidR="006A17FE" w:rsidRPr="006A17FE">
        <w:rPr>
          <w:lang w:val="vi-VN"/>
        </w:rPr>
        <w:t>à</w:t>
      </w:r>
      <w:r w:rsidR="006A17FE">
        <w:rPr>
          <w:lang w:val="vi-VN"/>
        </w:rPr>
        <w:t xml:space="preserve"> ho</w:t>
      </w:r>
      <w:r w:rsidR="006A17FE" w:rsidRPr="006A17FE">
        <w:rPr>
          <w:lang w:val="vi-VN"/>
        </w:rPr>
        <w:t>ạt</w:t>
      </w:r>
      <w:r w:rsidR="006A17FE">
        <w:rPr>
          <w:lang w:val="vi-VN"/>
        </w:rPr>
        <w:t xml:space="preserve"> đ</w:t>
      </w:r>
      <w:r w:rsidR="006A17FE" w:rsidRPr="006A17FE">
        <w:rPr>
          <w:lang w:val="vi-VN"/>
        </w:rPr>
        <w:t>ộng</w:t>
      </w:r>
      <w:r w:rsidR="006A17FE">
        <w:rPr>
          <w:lang w:val="vi-VN"/>
        </w:rPr>
        <w:t xml:space="preserve"> t</w:t>
      </w:r>
      <w:r w:rsidR="006A17FE" w:rsidRPr="006A17FE">
        <w:rPr>
          <w:lang w:val="vi-VN"/>
        </w:rPr>
        <w:t>ự</w:t>
      </w:r>
      <w:r w:rsidR="006A17FE">
        <w:rPr>
          <w:lang w:val="vi-VN"/>
        </w:rPr>
        <w:t xml:space="preserve"> </w:t>
      </w:r>
      <w:r w:rsidR="006A17FE" w:rsidRPr="006A17FE">
        <w:rPr>
          <w:lang w:val="vi-VN"/>
        </w:rPr>
        <w:t>đánh</w:t>
      </w:r>
      <w:r w:rsidR="006A17FE">
        <w:rPr>
          <w:lang w:val="vi-VN"/>
        </w:rPr>
        <w:t xml:space="preserve"> gi</w:t>
      </w:r>
      <w:r w:rsidR="006A17FE" w:rsidRPr="006A17FE">
        <w:rPr>
          <w:lang w:val="vi-VN"/>
        </w:rPr>
        <w:t>á</w:t>
      </w:r>
      <w:r w:rsidR="007101BE">
        <w:rPr>
          <w:lang w:val="vi-VN"/>
        </w:rPr>
        <w:t xml:space="preserve"> t</w:t>
      </w:r>
      <w:r w:rsidR="007101BE" w:rsidRPr="007101BE">
        <w:rPr>
          <w:lang w:val="vi-VN"/>
        </w:rPr>
        <w:t>ại</w:t>
      </w:r>
      <w:r w:rsidR="007101BE">
        <w:rPr>
          <w:lang w:val="vi-VN"/>
        </w:rPr>
        <w:t xml:space="preserve"> c</w:t>
      </w:r>
      <w:r w:rsidR="007101BE" w:rsidRPr="007101BE">
        <w:rPr>
          <w:lang w:val="vi-VN"/>
        </w:rPr>
        <w:t>ác</w:t>
      </w:r>
      <w:r w:rsidR="007101BE">
        <w:rPr>
          <w:lang w:val="vi-VN"/>
        </w:rPr>
        <w:t xml:space="preserve"> c</w:t>
      </w:r>
      <w:r w:rsidR="007101BE" w:rsidRPr="007101BE">
        <w:rPr>
          <w:lang w:val="vi-VN"/>
        </w:rPr>
        <w:t>ơ</w:t>
      </w:r>
      <w:r w:rsidR="007101BE">
        <w:rPr>
          <w:lang w:val="vi-VN"/>
        </w:rPr>
        <w:t xml:space="preserve"> s</w:t>
      </w:r>
      <w:r w:rsidR="007101BE" w:rsidRPr="007101BE">
        <w:rPr>
          <w:lang w:val="vi-VN"/>
        </w:rPr>
        <w:t>ở</w:t>
      </w:r>
      <w:r w:rsidR="007101BE">
        <w:rPr>
          <w:lang w:val="vi-VN"/>
        </w:rPr>
        <w:t xml:space="preserve"> gi</w:t>
      </w:r>
      <w:r w:rsidR="007101BE" w:rsidRPr="007101BE">
        <w:rPr>
          <w:lang w:val="vi-VN"/>
        </w:rPr>
        <w:t>áo</w:t>
      </w:r>
      <w:r w:rsidR="007101BE">
        <w:rPr>
          <w:lang w:val="vi-VN"/>
        </w:rPr>
        <w:t xml:space="preserve"> d</w:t>
      </w:r>
      <w:r w:rsidR="007101BE" w:rsidRPr="007101BE">
        <w:rPr>
          <w:lang w:val="vi-VN"/>
        </w:rPr>
        <w:t>ục</w:t>
      </w:r>
      <w:r w:rsidR="007101BE">
        <w:rPr>
          <w:lang w:val="vi-VN"/>
        </w:rPr>
        <w:t xml:space="preserve"> m</w:t>
      </w:r>
      <w:r w:rsidR="007101BE" w:rsidRPr="007101BE">
        <w:rPr>
          <w:lang w:val="vi-VN"/>
        </w:rPr>
        <w:t>ầm</w:t>
      </w:r>
      <w:r w:rsidR="007101BE">
        <w:rPr>
          <w:lang w:val="vi-VN"/>
        </w:rPr>
        <w:t xml:space="preserve"> non v</w:t>
      </w:r>
      <w:r w:rsidR="007101BE" w:rsidRPr="007101BE">
        <w:rPr>
          <w:lang w:val="vi-VN"/>
        </w:rPr>
        <w:t>à</w:t>
      </w:r>
      <w:r w:rsidR="007101BE">
        <w:rPr>
          <w:lang w:val="vi-VN"/>
        </w:rPr>
        <w:t xml:space="preserve"> ph</w:t>
      </w:r>
      <w:r w:rsidR="007101BE" w:rsidRPr="007101BE">
        <w:rPr>
          <w:lang w:val="vi-VN"/>
        </w:rPr>
        <w:t>ổ</w:t>
      </w:r>
      <w:r w:rsidR="007101BE">
        <w:rPr>
          <w:lang w:val="vi-VN"/>
        </w:rPr>
        <w:t xml:space="preserve"> th</w:t>
      </w:r>
      <w:r w:rsidR="007101BE" w:rsidRPr="007101BE">
        <w:rPr>
          <w:lang w:val="vi-VN"/>
        </w:rPr>
        <w:t>ông</w:t>
      </w:r>
      <w:r w:rsidR="007101BE">
        <w:rPr>
          <w:lang w:val="vi-VN"/>
        </w:rPr>
        <w:t>.</w:t>
      </w:r>
      <w:r w:rsidR="00B72BBB">
        <w:rPr>
          <w:lang w:val="vi-VN"/>
        </w:rPr>
        <w:t xml:space="preserve"> T</w:t>
      </w:r>
      <w:r w:rsidR="00B72BBB" w:rsidRPr="00B72BBB">
        <w:rPr>
          <w:lang w:val="vi-VN"/>
        </w:rPr>
        <w:t>ích</w:t>
      </w:r>
      <w:r w:rsidR="00B72BBB">
        <w:rPr>
          <w:lang w:val="vi-VN"/>
        </w:rPr>
        <w:t xml:space="preserve"> c</w:t>
      </w:r>
      <w:r w:rsidR="00B72BBB" w:rsidRPr="00B72BBB">
        <w:rPr>
          <w:lang w:val="vi-VN"/>
        </w:rPr>
        <w:t>ực</w:t>
      </w:r>
      <w:r w:rsidR="00B72BBB">
        <w:rPr>
          <w:lang w:val="vi-VN"/>
        </w:rPr>
        <w:t xml:space="preserve"> ph</w:t>
      </w:r>
      <w:r w:rsidR="00B72BBB" w:rsidRPr="00B72BBB">
        <w:rPr>
          <w:lang w:val="vi-VN"/>
        </w:rPr>
        <w:t>ối</w:t>
      </w:r>
      <w:r w:rsidR="00B72BBB">
        <w:rPr>
          <w:lang w:val="vi-VN"/>
        </w:rPr>
        <w:t xml:space="preserve"> h</w:t>
      </w:r>
      <w:r w:rsidR="00B72BBB" w:rsidRPr="00B72BBB">
        <w:rPr>
          <w:lang w:val="vi-VN"/>
        </w:rPr>
        <w:t>ợp</w:t>
      </w:r>
      <w:r w:rsidR="00B72BBB">
        <w:rPr>
          <w:lang w:val="vi-VN"/>
        </w:rPr>
        <w:t xml:space="preserve"> th</w:t>
      </w:r>
      <w:r w:rsidR="00B72BBB" w:rsidRPr="00B72BBB">
        <w:rPr>
          <w:lang w:val="vi-VN"/>
        </w:rPr>
        <w:t>ực</w:t>
      </w:r>
      <w:r w:rsidR="00B72BBB">
        <w:rPr>
          <w:lang w:val="vi-VN"/>
        </w:rPr>
        <w:t xml:space="preserve"> hi</w:t>
      </w:r>
      <w:r w:rsidR="00B72BBB" w:rsidRPr="00B72BBB">
        <w:rPr>
          <w:lang w:val="vi-VN"/>
        </w:rPr>
        <w:t>ện</w:t>
      </w:r>
      <w:r w:rsidR="00B72BBB">
        <w:rPr>
          <w:lang w:val="vi-VN"/>
        </w:rPr>
        <w:t xml:space="preserve"> c</w:t>
      </w:r>
      <w:r w:rsidR="00B72BBB" w:rsidRPr="00B72BBB">
        <w:rPr>
          <w:lang w:val="vi-VN"/>
        </w:rPr>
        <w:t>ác</w:t>
      </w:r>
      <w:r w:rsidR="00B72BBB">
        <w:rPr>
          <w:lang w:val="vi-VN"/>
        </w:rPr>
        <w:t xml:space="preserve"> k</w:t>
      </w:r>
      <w:r w:rsidR="00B72BBB" w:rsidRPr="00B72BBB">
        <w:rPr>
          <w:lang w:val="vi-VN"/>
        </w:rPr>
        <w:t>ỳ</w:t>
      </w:r>
      <w:r w:rsidR="00B72BBB">
        <w:rPr>
          <w:lang w:val="vi-VN"/>
        </w:rPr>
        <w:t xml:space="preserve"> kh</w:t>
      </w:r>
      <w:r w:rsidR="00B72BBB" w:rsidRPr="00B72BBB">
        <w:rPr>
          <w:lang w:val="vi-VN"/>
        </w:rPr>
        <w:t>ảo</w:t>
      </w:r>
      <w:r w:rsidR="00B72BBB">
        <w:rPr>
          <w:lang w:val="vi-VN"/>
        </w:rPr>
        <w:t xml:space="preserve"> s</w:t>
      </w:r>
      <w:r w:rsidR="00B72BBB" w:rsidRPr="00B72BBB">
        <w:rPr>
          <w:lang w:val="vi-VN"/>
        </w:rPr>
        <w:t>át</w:t>
      </w:r>
      <w:r w:rsidR="00B72BBB">
        <w:rPr>
          <w:lang w:val="vi-VN"/>
        </w:rPr>
        <w:t xml:space="preserve"> đ</w:t>
      </w:r>
      <w:r w:rsidR="00B72BBB" w:rsidRPr="00B72BBB">
        <w:rPr>
          <w:lang w:val="vi-VN"/>
        </w:rPr>
        <w:t>ộc</w:t>
      </w:r>
      <w:r w:rsidR="00B72BBB">
        <w:rPr>
          <w:lang w:val="vi-VN"/>
        </w:rPr>
        <w:t xml:space="preserve"> l</w:t>
      </w:r>
      <w:r w:rsidR="00B72BBB" w:rsidRPr="00B72BBB">
        <w:rPr>
          <w:lang w:val="vi-VN"/>
        </w:rPr>
        <w:t>ập</w:t>
      </w:r>
      <w:r w:rsidR="00B72BBB">
        <w:rPr>
          <w:lang w:val="vi-VN"/>
        </w:rPr>
        <w:t xml:space="preserve"> (PISA).</w:t>
      </w:r>
    </w:p>
    <w:p w:rsidR="00027149" w:rsidRPr="00027149" w:rsidRDefault="007101BE" w:rsidP="00B72BBB">
      <w:pPr>
        <w:spacing w:before="120" w:after="120" w:line="276" w:lineRule="auto"/>
        <w:ind w:firstLine="567"/>
        <w:jc w:val="both"/>
        <w:rPr>
          <w:spacing w:val="-4"/>
          <w:lang w:val="vi-VN"/>
        </w:rPr>
      </w:pPr>
      <w:r>
        <w:rPr>
          <w:lang w:val="vi-VN"/>
        </w:rPr>
        <w:t>4.3. Đ</w:t>
      </w:r>
      <w:r w:rsidRPr="007101BE">
        <w:rPr>
          <w:lang w:val="vi-VN"/>
        </w:rPr>
        <w:t>ảm</w:t>
      </w:r>
      <w:r>
        <w:rPr>
          <w:lang w:val="vi-VN"/>
        </w:rPr>
        <w:t xml:space="preserve"> b</w:t>
      </w:r>
      <w:r w:rsidRPr="007101BE">
        <w:rPr>
          <w:lang w:val="vi-VN"/>
        </w:rPr>
        <w:t>ảo</w:t>
      </w:r>
      <w:r>
        <w:rPr>
          <w:lang w:val="vi-VN"/>
        </w:rPr>
        <w:t xml:space="preserve"> </w:t>
      </w:r>
      <w:r w:rsidR="00027149" w:rsidRPr="00027149">
        <w:rPr>
          <w:lang w:val="vi-VN"/>
        </w:rPr>
        <w:t>công tác quản lý văn bằng chứng chỉ</w:t>
      </w:r>
      <w:r>
        <w:rPr>
          <w:lang w:val="vi-VN"/>
        </w:rPr>
        <w:t xml:space="preserve"> theo quy đ</w:t>
      </w:r>
      <w:r w:rsidRPr="007101BE">
        <w:rPr>
          <w:lang w:val="vi-VN"/>
        </w:rPr>
        <w:t>ịnh</w:t>
      </w:r>
      <w:r w:rsidR="00027149" w:rsidRPr="00027149">
        <w:rPr>
          <w:lang w:val="vi-VN"/>
        </w:rPr>
        <w:t xml:space="preserve">. </w:t>
      </w:r>
    </w:p>
    <w:p w:rsidR="00027149" w:rsidRPr="00027149" w:rsidRDefault="00027149" w:rsidP="00B72BBB">
      <w:pPr>
        <w:spacing w:before="120" w:after="120" w:line="276" w:lineRule="auto"/>
        <w:ind w:firstLine="567"/>
        <w:jc w:val="both"/>
        <w:rPr>
          <w:b/>
          <w:spacing w:val="-2"/>
          <w:lang w:val="vi-VN"/>
        </w:rPr>
      </w:pPr>
      <w:r w:rsidRPr="00027149">
        <w:rPr>
          <w:b/>
          <w:spacing w:val="-2"/>
          <w:lang w:val="vi-VN"/>
        </w:rPr>
        <w:t>5. Đẩy mạnh công tác truyền thông về giáo dục và đào tạo</w:t>
      </w:r>
    </w:p>
    <w:p w:rsidR="00027149" w:rsidRPr="00027149" w:rsidRDefault="00027149" w:rsidP="00B72BBB">
      <w:pPr>
        <w:spacing w:before="120" w:after="120" w:line="276" w:lineRule="auto"/>
        <w:ind w:firstLine="567"/>
        <w:jc w:val="both"/>
        <w:rPr>
          <w:spacing w:val="-4"/>
          <w:lang w:val="vi-VN"/>
        </w:rPr>
      </w:pPr>
      <w:r w:rsidRPr="00027149">
        <w:rPr>
          <w:spacing w:val="-4"/>
          <w:lang w:val="vi-VN"/>
        </w:rPr>
        <w:t xml:space="preserve">5.1. </w:t>
      </w:r>
      <w:r w:rsidRPr="00027149">
        <w:rPr>
          <w:lang w:val="vi-VN"/>
        </w:rPr>
        <w:t>Chủ động thông tin, tuyên truyền các chủ trương, chính sách mới về giáo dục đào tạo và chủ động xử lý các vấn đề truyền thông về giáo dục.</w:t>
      </w:r>
      <w:r w:rsidR="00B72BBB">
        <w:rPr>
          <w:lang w:val="vi-VN"/>
        </w:rPr>
        <w:t xml:space="preserve"> T</w:t>
      </w:r>
      <w:r w:rsidR="00B72BBB" w:rsidRPr="00B72BBB">
        <w:rPr>
          <w:lang w:val="vi-VN"/>
        </w:rPr>
        <w:t>ăn</w:t>
      </w:r>
      <w:r w:rsidR="00B72BBB">
        <w:rPr>
          <w:lang w:val="vi-VN"/>
        </w:rPr>
        <w:t>g cư</w:t>
      </w:r>
      <w:r w:rsidR="00B72BBB" w:rsidRPr="00B72BBB">
        <w:rPr>
          <w:lang w:val="vi-VN"/>
        </w:rPr>
        <w:t>ờng</w:t>
      </w:r>
      <w:r w:rsidR="00B72BBB">
        <w:rPr>
          <w:lang w:val="vi-VN"/>
        </w:rPr>
        <w:t xml:space="preserve"> ph</w:t>
      </w:r>
      <w:r w:rsidR="00B72BBB" w:rsidRPr="00B72BBB">
        <w:rPr>
          <w:lang w:val="vi-VN"/>
        </w:rPr>
        <w:t>ối</w:t>
      </w:r>
      <w:r w:rsidR="00B72BBB">
        <w:rPr>
          <w:lang w:val="vi-VN"/>
        </w:rPr>
        <w:t xml:space="preserve"> h</w:t>
      </w:r>
      <w:r w:rsidR="00B72BBB" w:rsidRPr="00B72BBB">
        <w:rPr>
          <w:lang w:val="vi-VN"/>
        </w:rPr>
        <w:t>ợp</w:t>
      </w:r>
      <w:r w:rsidR="00B72BBB">
        <w:rPr>
          <w:lang w:val="vi-VN"/>
        </w:rPr>
        <w:t>, k</w:t>
      </w:r>
      <w:r w:rsidR="00B72BBB" w:rsidRPr="00B72BBB">
        <w:rPr>
          <w:lang w:val="vi-VN"/>
        </w:rPr>
        <w:t>ý</w:t>
      </w:r>
      <w:r w:rsidR="00B72BBB">
        <w:rPr>
          <w:lang w:val="vi-VN"/>
        </w:rPr>
        <w:t xml:space="preserve"> k</w:t>
      </w:r>
      <w:r w:rsidR="00B72BBB" w:rsidRPr="00B72BBB">
        <w:rPr>
          <w:lang w:val="vi-VN"/>
        </w:rPr>
        <w:t>ết</w:t>
      </w:r>
      <w:r w:rsidR="00B72BBB">
        <w:rPr>
          <w:lang w:val="vi-VN"/>
        </w:rPr>
        <w:t xml:space="preserve"> h</w:t>
      </w:r>
      <w:r w:rsidR="00B72BBB" w:rsidRPr="00B72BBB">
        <w:rPr>
          <w:lang w:val="vi-VN"/>
        </w:rPr>
        <w:t>ợp</w:t>
      </w:r>
      <w:r w:rsidR="00B72BBB">
        <w:rPr>
          <w:lang w:val="vi-VN"/>
        </w:rPr>
        <w:t xml:space="preserve"> t</w:t>
      </w:r>
      <w:r w:rsidR="00B72BBB" w:rsidRPr="00B72BBB">
        <w:rPr>
          <w:lang w:val="vi-VN"/>
        </w:rPr>
        <w:t>ác</w:t>
      </w:r>
      <w:r w:rsidR="00B72BBB">
        <w:rPr>
          <w:lang w:val="vi-VN"/>
        </w:rPr>
        <w:t xml:space="preserve"> v</w:t>
      </w:r>
      <w:r w:rsidR="00B72BBB" w:rsidRPr="00B72BBB">
        <w:rPr>
          <w:lang w:val="vi-VN"/>
        </w:rPr>
        <w:t>ới</w:t>
      </w:r>
      <w:r w:rsidR="00B72BBB">
        <w:rPr>
          <w:lang w:val="vi-VN"/>
        </w:rPr>
        <w:t xml:space="preserve"> c</w:t>
      </w:r>
      <w:r w:rsidR="00B72BBB" w:rsidRPr="00B72BBB">
        <w:rPr>
          <w:lang w:val="vi-VN"/>
        </w:rPr>
        <w:t>ác</w:t>
      </w:r>
      <w:r w:rsidR="00B72BBB">
        <w:rPr>
          <w:lang w:val="vi-VN"/>
        </w:rPr>
        <w:t xml:space="preserve"> c</w:t>
      </w:r>
      <w:r w:rsidR="00B72BBB" w:rsidRPr="00B72BBB">
        <w:rPr>
          <w:lang w:val="vi-VN"/>
        </w:rPr>
        <w:t>ơ</w:t>
      </w:r>
      <w:r w:rsidR="00B72BBB">
        <w:rPr>
          <w:lang w:val="vi-VN"/>
        </w:rPr>
        <w:t xml:space="preserve"> quan th</w:t>
      </w:r>
      <w:r w:rsidR="00B72BBB" w:rsidRPr="00B72BBB">
        <w:rPr>
          <w:lang w:val="vi-VN"/>
        </w:rPr>
        <w:t>ông</w:t>
      </w:r>
      <w:r w:rsidR="00B72BBB">
        <w:rPr>
          <w:lang w:val="vi-VN"/>
        </w:rPr>
        <w:t xml:space="preserve"> t</w:t>
      </w:r>
      <w:r w:rsidR="00B72BBB" w:rsidRPr="00B72BBB">
        <w:rPr>
          <w:lang w:val="vi-VN"/>
        </w:rPr>
        <w:t>ấn</w:t>
      </w:r>
      <w:r w:rsidR="00B72BBB">
        <w:rPr>
          <w:lang w:val="vi-VN"/>
        </w:rPr>
        <w:t>, b</w:t>
      </w:r>
      <w:r w:rsidR="00B72BBB" w:rsidRPr="00B72BBB">
        <w:rPr>
          <w:lang w:val="vi-VN"/>
        </w:rPr>
        <w:t>áo</w:t>
      </w:r>
      <w:r w:rsidR="00B72BBB">
        <w:rPr>
          <w:lang w:val="vi-VN"/>
        </w:rPr>
        <w:t xml:space="preserve"> ch</w:t>
      </w:r>
      <w:r w:rsidR="00B72BBB" w:rsidRPr="00B72BBB">
        <w:rPr>
          <w:lang w:val="vi-VN"/>
        </w:rPr>
        <w:t>í</w:t>
      </w:r>
      <w:r w:rsidR="00B72BBB">
        <w:rPr>
          <w:lang w:val="vi-VN"/>
        </w:rPr>
        <w:t xml:space="preserve"> tr</w:t>
      </w:r>
      <w:r w:rsidR="00B72BBB" w:rsidRPr="00B72BBB">
        <w:rPr>
          <w:lang w:val="vi-VN"/>
        </w:rPr>
        <w:t>ên</w:t>
      </w:r>
      <w:r w:rsidR="00B72BBB">
        <w:rPr>
          <w:lang w:val="vi-VN"/>
        </w:rPr>
        <w:t xml:space="preserve"> đ</w:t>
      </w:r>
      <w:r w:rsidR="00B72BBB" w:rsidRPr="00B72BBB">
        <w:rPr>
          <w:lang w:val="vi-VN"/>
        </w:rPr>
        <w:t>ịa</w:t>
      </w:r>
      <w:r w:rsidR="00B72BBB">
        <w:rPr>
          <w:lang w:val="vi-VN"/>
        </w:rPr>
        <w:t xml:space="preserve"> b</w:t>
      </w:r>
      <w:r w:rsidR="00B72BBB" w:rsidRPr="00B72BBB">
        <w:rPr>
          <w:lang w:val="vi-VN"/>
        </w:rPr>
        <w:t>àn</w:t>
      </w:r>
      <w:r w:rsidR="00B72BBB">
        <w:rPr>
          <w:lang w:val="vi-VN"/>
        </w:rPr>
        <w:t xml:space="preserve"> th</w:t>
      </w:r>
      <w:r w:rsidR="00B72BBB" w:rsidRPr="00B72BBB">
        <w:rPr>
          <w:lang w:val="vi-VN"/>
        </w:rPr>
        <w:t>àn</w:t>
      </w:r>
      <w:r w:rsidR="00B72BBB">
        <w:rPr>
          <w:lang w:val="vi-VN"/>
        </w:rPr>
        <w:t>h ph</w:t>
      </w:r>
      <w:r w:rsidR="00B72BBB" w:rsidRPr="00B72BBB">
        <w:rPr>
          <w:lang w:val="vi-VN"/>
        </w:rPr>
        <w:t>ố</w:t>
      </w:r>
      <w:r w:rsidR="00B72BBB">
        <w:rPr>
          <w:lang w:val="vi-VN"/>
        </w:rPr>
        <w:t>.</w:t>
      </w:r>
    </w:p>
    <w:p w:rsidR="00027149" w:rsidRDefault="00027149" w:rsidP="00B72BBB">
      <w:pPr>
        <w:spacing w:before="120" w:after="120" w:line="276" w:lineRule="auto"/>
        <w:ind w:firstLine="567"/>
        <w:jc w:val="both"/>
        <w:rPr>
          <w:lang w:val="vi-VN"/>
        </w:rPr>
      </w:pPr>
      <w:r w:rsidRPr="00027149">
        <w:rPr>
          <w:lang w:val="vi-VN"/>
        </w:rPr>
        <w:t>5.2. Tăng cường truyền thông nội bộ; tổ chức truyền thông gương người tốt, việc tốt</w:t>
      </w:r>
      <w:r w:rsidR="00562254">
        <w:rPr>
          <w:lang w:val="vi-VN"/>
        </w:rPr>
        <w:t>, ti</w:t>
      </w:r>
      <w:r w:rsidR="00562254" w:rsidRPr="00562254">
        <w:rPr>
          <w:lang w:val="vi-VN"/>
        </w:rPr>
        <w:t>êu</w:t>
      </w:r>
      <w:r w:rsidR="00562254">
        <w:rPr>
          <w:lang w:val="vi-VN"/>
        </w:rPr>
        <w:t xml:space="preserve"> bi</w:t>
      </w:r>
      <w:r w:rsidR="00562254" w:rsidRPr="00562254">
        <w:rPr>
          <w:lang w:val="vi-VN"/>
        </w:rPr>
        <w:t>ểu</w:t>
      </w:r>
      <w:r w:rsidRPr="00027149">
        <w:rPr>
          <w:lang w:val="vi-VN"/>
        </w:rPr>
        <w:t xml:space="preserve"> trong quá trình thực hiện đổi mới giáo dục và đào tạo, tạo sự đồng thuận trong toàn ngành và xã hội.</w:t>
      </w:r>
    </w:p>
    <w:p w:rsidR="00B72BBB" w:rsidRDefault="00B72BBB" w:rsidP="00B72BBB">
      <w:pPr>
        <w:spacing w:before="120" w:after="120" w:line="276" w:lineRule="auto"/>
        <w:ind w:firstLine="567"/>
        <w:jc w:val="both"/>
        <w:rPr>
          <w:lang w:val="vi-VN"/>
        </w:rPr>
      </w:pPr>
      <w:r>
        <w:rPr>
          <w:lang w:val="vi-VN"/>
        </w:rPr>
        <w:t>5.3. Đ</w:t>
      </w:r>
      <w:r w:rsidRPr="00B72BBB">
        <w:rPr>
          <w:lang w:val="vi-VN"/>
        </w:rPr>
        <w:t>ẩy</w:t>
      </w:r>
      <w:r>
        <w:rPr>
          <w:lang w:val="vi-VN"/>
        </w:rPr>
        <w:t xml:space="preserve"> m</w:t>
      </w:r>
      <w:r w:rsidRPr="00B72BBB">
        <w:rPr>
          <w:lang w:val="vi-VN"/>
        </w:rPr>
        <w:t>ạnh</w:t>
      </w:r>
      <w:r>
        <w:rPr>
          <w:lang w:val="vi-VN"/>
        </w:rPr>
        <w:t xml:space="preserve"> ti</w:t>
      </w:r>
      <w:r w:rsidRPr="00B72BBB">
        <w:rPr>
          <w:lang w:val="vi-VN"/>
        </w:rPr>
        <w:t>ến</w:t>
      </w:r>
      <w:r>
        <w:rPr>
          <w:lang w:val="vi-VN"/>
        </w:rPr>
        <w:t xml:space="preserve"> </w:t>
      </w:r>
      <w:r w:rsidRPr="00B72BBB">
        <w:rPr>
          <w:lang w:val="vi-VN"/>
        </w:rPr>
        <w:t>độ</w:t>
      </w:r>
      <w:r>
        <w:rPr>
          <w:lang w:val="vi-VN"/>
        </w:rPr>
        <w:t xml:space="preserve"> m</w:t>
      </w:r>
      <w:r w:rsidRPr="00B72BBB">
        <w:rPr>
          <w:lang w:val="vi-VN"/>
        </w:rPr>
        <w:t>ở</w:t>
      </w:r>
      <w:r>
        <w:rPr>
          <w:lang w:val="vi-VN"/>
        </w:rPr>
        <w:t xml:space="preserve"> r</w:t>
      </w:r>
      <w:r w:rsidRPr="00B72BBB">
        <w:rPr>
          <w:lang w:val="vi-VN"/>
        </w:rPr>
        <w:t>ộng</w:t>
      </w:r>
      <w:r>
        <w:rPr>
          <w:lang w:val="vi-VN"/>
        </w:rPr>
        <w:t xml:space="preserve"> Ch</w:t>
      </w:r>
      <w:r w:rsidRPr="00B72BBB">
        <w:rPr>
          <w:lang w:val="vi-VN"/>
        </w:rPr>
        <w:t>ương</w:t>
      </w:r>
      <w:r>
        <w:rPr>
          <w:lang w:val="vi-VN"/>
        </w:rPr>
        <w:t xml:space="preserve"> tr</w:t>
      </w:r>
      <w:r w:rsidRPr="00B72BBB">
        <w:rPr>
          <w:lang w:val="vi-VN"/>
        </w:rPr>
        <w:t>ìn</w:t>
      </w:r>
      <w:r>
        <w:rPr>
          <w:lang w:val="vi-VN"/>
        </w:rPr>
        <w:t>h Truy</w:t>
      </w:r>
      <w:r w:rsidRPr="00B72BBB">
        <w:rPr>
          <w:lang w:val="vi-VN"/>
        </w:rPr>
        <w:t>ền</w:t>
      </w:r>
      <w:r>
        <w:rPr>
          <w:lang w:val="vi-VN"/>
        </w:rPr>
        <w:t xml:space="preserve"> th</w:t>
      </w:r>
      <w:r w:rsidRPr="00B72BBB">
        <w:rPr>
          <w:lang w:val="vi-VN"/>
        </w:rPr>
        <w:t>ông</w:t>
      </w:r>
      <w:r>
        <w:rPr>
          <w:lang w:val="vi-VN"/>
        </w:rPr>
        <w:t xml:space="preserve"> gi</w:t>
      </w:r>
      <w:r w:rsidRPr="00B72BBB">
        <w:rPr>
          <w:lang w:val="vi-VN"/>
        </w:rPr>
        <w:t>áo</w:t>
      </w:r>
      <w:r>
        <w:rPr>
          <w:lang w:val="vi-VN"/>
        </w:rPr>
        <w:t xml:space="preserve"> d</w:t>
      </w:r>
      <w:r w:rsidRPr="00B72BBB">
        <w:rPr>
          <w:lang w:val="vi-VN"/>
        </w:rPr>
        <w:t>ục</w:t>
      </w:r>
      <w:r>
        <w:rPr>
          <w:lang w:val="vi-VN"/>
        </w:rPr>
        <w:t xml:space="preserve"> v</w:t>
      </w:r>
      <w:r w:rsidRPr="00B72BBB">
        <w:rPr>
          <w:lang w:val="vi-VN"/>
        </w:rPr>
        <w:t>à</w:t>
      </w:r>
      <w:r>
        <w:rPr>
          <w:lang w:val="vi-VN"/>
        </w:rPr>
        <w:t xml:space="preserve"> ph</w:t>
      </w:r>
      <w:r w:rsidRPr="00B72BBB">
        <w:rPr>
          <w:lang w:val="vi-VN"/>
        </w:rPr>
        <w:t>ối</w:t>
      </w:r>
      <w:r>
        <w:rPr>
          <w:lang w:val="vi-VN"/>
        </w:rPr>
        <w:t xml:space="preserve"> h</w:t>
      </w:r>
      <w:r w:rsidRPr="00B72BBB">
        <w:rPr>
          <w:lang w:val="vi-VN"/>
        </w:rPr>
        <w:t>ợp</w:t>
      </w:r>
      <w:r>
        <w:rPr>
          <w:lang w:val="vi-VN"/>
        </w:rPr>
        <w:t xml:space="preserve"> đ</w:t>
      </w:r>
      <w:r w:rsidRPr="00B72BBB">
        <w:rPr>
          <w:lang w:val="vi-VN"/>
        </w:rPr>
        <w:t>ể</w:t>
      </w:r>
      <w:r>
        <w:rPr>
          <w:lang w:val="vi-VN"/>
        </w:rPr>
        <w:t xml:space="preserve"> tri</w:t>
      </w:r>
      <w:r w:rsidRPr="00B72BBB">
        <w:rPr>
          <w:lang w:val="vi-VN"/>
        </w:rPr>
        <w:t>ển</w:t>
      </w:r>
      <w:r>
        <w:rPr>
          <w:lang w:val="vi-VN"/>
        </w:rPr>
        <w:t xml:space="preserve"> khai x</w:t>
      </w:r>
      <w:r w:rsidRPr="00B72BBB">
        <w:rPr>
          <w:lang w:val="vi-VN"/>
        </w:rPr>
        <w:t>ây</w:t>
      </w:r>
      <w:r>
        <w:rPr>
          <w:lang w:val="vi-VN"/>
        </w:rPr>
        <w:t xml:space="preserve"> d</w:t>
      </w:r>
      <w:r w:rsidRPr="00B72BBB">
        <w:rPr>
          <w:lang w:val="vi-VN"/>
        </w:rPr>
        <w:t>ựng</w:t>
      </w:r>
      <w:r>
        <w:rPr>
          <w:lang w:val="vi-VN"/>
        </w:rPr>
        <w:t xml:space="preserve"> Ch</w:t>
      </w:r>
      <w:r w:rsidRPr="00B72BBB">
        <w:rPr>
          <w:lang w:val="vi-VN"/>
        </w:rPr>
        <w:t>ương</w:t>
      </w:r>
      <w:r>
        <w:rPr>
          <w:lang w:val="vi-VN"/>
        </w:rPr>
        <w:t xml:space="preserve"> tr</w:t>
      </w:r>
      <w:r w:rsidRPr="00B72BBB">
        <w:rPr>
          <w:lang w:val="vi-VN"/>
        </w:rPr>
        <w:t>ìn</w:t>
      </w:r>
      <w:r>
        <w:rPr>
          <w:lang w:val="vi-VN"/>
        </w:rPr>
        <w:t>h Truy</w:t>
      </w:r>
      <w:r w:rsidRPr="00B72BBB">
        <w:rPr>
          <w:lang w:val="vi-VN"/>
        </w:rPr>
        <w:t>ền</w:t>
      </w:r>
      <w:r>
        <w:rPr>
          <w:lang w:val="vi-VN"/>
        </w:rPr>
        <w:t xml:space="preserve"> h</w:t>
      </w:r>
      <w:r w:rsidRPr="00B72BBB">
        <w:rPr>
          <w:lang w:val="vi-VN"/>
        </w:rPr>
        <w:t>ìn</w:t>
      </w:r>
      <w:r>
        <w:rPr>
          <w:lang w:val="vi-VN"/>
        </w:rPr>
        <w:t>h gi</w:t>
      </w:r>
      <w:r w:rsidRPr="00B72BBB">
        <w:rPr>
          <w:lang w:val="vi-VN"/>
        </w:rPr>
        <w:t>áo</w:t>
      </w:r>
      <w:r>
        <w:rPr>
          <w:lang w:val="vi-VN"/>
        </w:rPr>
        <w:t xml:space="preserve"> d</w:t>
      </w:r>
      <w:r w:rsidRPr="00B72BBB">
        <w:rPr>
          <w:lang w:val="vi-VN"/>
        </w:rPr>
        <w:t>ục</w:t>
      </w:r>
      <w:r>
        <w:rPr>
          <w:lang w:val="vi-VN"/>
        </w:rPr>
        <w:t xml:space="preserve"> c</w:t>
      </w:r>
      <w:r w:rsidRPr="00B72BBB">
        <w:rPr>
          <w:lang w:val="vi-VN"/>
        </w:rPr>
        <w:t>ủa</w:t>
      </w:r>
      <w:r>
        <w:rPr>
          <w:lang w:val="vi-VN"/>
        </w:rPr>
        <w:t xml:space="preserve"> th</w:t>
      </w:r>
      <w:r w:rsidRPr="00B72BBB">
        <w:rPr>
          <w:lang w:val="vi-VN"/>
        </w:rPr>
        <w:t>àn</w:t>
      </w:r>
      <w:r>
        <w:rPr>
          <w:lang w:val="vi-VN"/>
        </w:rPr>
        <w:t>h ph</w:t>
      </w:r>
      <w:r w:rsidRPr="00B72BBB">
        <w:rPr>
          <w:lang w:val="vi-VN"/>
        </w:rPr>
        <w:t>ố</w:t>
      </w:r>
      <w:r>
        <w:rPr>
          <w:lang w:val="vi-VN"/>
        </w:rPr>
        <w:t>.</w:t>
      </w:r>
      <w:r w:rsidR="00024C87">
        <w:rPr>
          <w:lang w:val="vi-VN"/>
        </w:rPr>
        <w:t>/.</w:t>
      </w:r>
    </w:p>
    <w:p w:rsidR="00B72BBB" w:rsidRDefault="00B72BBB" w:rsidP="00B72BBB">
      <w:pPr>
        <w:spacing w:before="120" w:after="120" w:line="276" w:lineRule="auto"/>
        <w:ind w:firstLine="567"/>
        <w:jc w:val="both"/>
        <w:rPr>
          <w:lang w:val="vi-VN"/>
        </w:rPr>
      </w:pPr>
    </w:p>
    <w:p w:rsidR="009B20C1" w:rsidRDefault="009B20C1" w:rsidP="009B20C1">
      <w:pPr>
        <w:rPr>
          <w:b/>
          <w:bCs/>
          <w:lang w:val="vi-VN"/>
        </w:rPr>
      </w:pPr>
    </w:p>
    <w:tbl>
      <w:tblPr>
        <w:tblStyle w:val="TableGrid"/>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57"/>
      </w:tblGrid>
      <w:tr w:rsidR="006A17FE" w:rsidTr="00EE1DCE">
        <w:tc>
          <w:tcPr>
            <w:tcW w:w="5070" w:type="dxa"/>
          </w:tcPr>
          <w:p w:rsidR="006A17FE" w:rsidRDefault="006A17FE" w:rsidP="006A17FE">
            <w:pPr>
              <w:spacing w:line="276" w:lineRule="auto"/>
              <w:rPr>
                <w:b/>
                <w:bCs/>
                <w:i/>
                <w:sz w:val="24"/>
                <w:lang w:val="vi-VN"/>
              </w:rPr>
            </w:pPr>
            <w:r>
              <w:rPr>
                <w:b/>
                <w:bCs/>
                <w:i/>
                <w:sz w:val="24"/>
                <w:lang w:val="vi-VN"/>
              </w:rPr>
              <w:t>N</w:t>
            </w:r>
            <w:r w:rsidRPr="006A17FE">
              <w:rPr>
                <w:b/>
                <w:bCs/>
                <w:i/>
                <w:sz w:val="24"/>
                <w:lang w:val="vi-VN"/>
              </w:rPr>
              <w:t>ơi</w:t>
            </w:r>
            <w:r>
              <w:rPr>
                <w:b/>
                <w:bCs/>
                <w:i/>
                <w:sz w:val="24"/>
                <w:lang w:val="vi-VN"/>
              </w:rPr>
              <w:t xml:space="preserve"> nh</w:t>
            </w:r>
            <w:r w:rsidRPr="006A17FE">
              <w:rPr>
                <w:b/>
                <w:bCs/>
                <w:i/>
                <w:sz w:val="24"/>
                <w:lang w:val="vi-VN"/>
              </w:rPr>
              <w:t>ận</w:t>
            </w:r>
            <w:r>
              <w:rPr>
                <w:b/>
                <w:bCs/>
                <w:i/>
                <w:sz w:val="24"/>
                <w:lang w:val="vi-VN"/>
              </w:rPr>
              <w:t>:</w:t>
            </w:r>
          </w:p>
          <w:p w:rsidR="006A17FE" w:rsidRDefault="006A17FE" w:rsidP="006A17FE">
            <w:pPr>
              <w:spacing w:line="276" w:lineRule="auto"/>
              <w:rPr>
                <w:bCs/>
                <w:sz w:val="22"/>
                <w:lang w:val="vi-VN"/>
              </w:rPr>
            </w:pPr>
            <w:r>
              <w:rPr>
                <w:bCs/>
                <w:sz w:val="22"/>
                <w:lang w:val="vi-VN"/>
              </w:rPr>
              <w:t>- B</w:t>
            </w:r>
            <w:r w:rsidRPr="006A17FE">
              <w:rPr>
                <w:bCs/>
                <w:sz w:val="22"/>
                <w:lang w:val="vi-VN"/>
              </w:rPr>
              <w:t>ộ</w:t>
            </w:r>
            <w:r>
              <w:rPr>
                <w:bCs/>
                <w:sz w:val="22"/>
                <w:lang w:val="vi-VN"/>
              </w:rPr>
              <w:t xml:space="preserve"> Gi</w:t>
            </w:r>
            <w:r w:rsidRPr="006A17FE">
              <w:rPr>
                <w:bCs/>
                <w:sz w:val="22"/>
                <w:lang w:val="vi-VN"/>
              </w:rPr>
              <w:t>áo</w:t>
            </w:r>
            <w:r>
              <w:rPr>
                <w:bCs/>
                <w:sz w:val="22"/>
                <w:lang w:val="vi-VN"/>
              </w:rPr>
              <w:t xml:space="preserve"> d</w:t>
            </w:r>
            <w:r w:rsidRPr="006A17FE">
              <w:rPr>
                <w:bCs/>
                <w:sz w:val="22"/>
                <w:lang w:val="vi-VN"/>
              </w:rPr>
              <w:t>ục</w:t>
            </w:r>
            <w:r>
              <w:rPr>
                <w:bCs/>
                <w:sz w:val="22"/>
                <w:lang w:val="vi-VN"/>
              </w:rPr>
              <w:t xml:space="preserve"> v</w:t>
            </w:r>
            <w:r w:rsidRPr="006A17FE">
              <w:rPr>
                <w:bCs/>
                <w:sz w:val="22"/>
                <w:lang w:val="vi-VN"/>
              </w:rPr>
              <w:t>à</w:t>
            </w:r>
            <w:r>
              <w:rPr>
                <w:bCs/>
                <w:sz w:val="22"/>
                <w:lang w:val="vi-VN"/>
              </w:rPr>
              <w:t xml:space="preserve"> </w:t>
            </w:r>
            <w:r w:rsidRPr="006A17FE">
              <w:rPr>
                <w:bCs/>
                <w:sz w:val="22"/>
                <w:lang w:val="vi-VN"/>
              </w:rPr>
              <w:t>Đào</w:t>
            </w:r>
            <w:r>
              <w:rPr>
                <w:bCs/>
                <w:sz w:val="22"/>
                <w:lang w:val="vi-VN"/>
              </w:rPr>
              <w:t xml:space="preserve"> t</w:t>
            </w:r>
            <w:r w:rsidRPr="006A17FE">
              <w:rPr>
                <w:bCs/>
                <w:sz w:val="22"/>
                <w:lang w:val="vi-VN"/>
              </w:rPr>
              <w:t>ạo</w:t>
            </w:r>
            <w:r>
              <w:rPr>
                <w:bCs/>
                <w:sz w:val="22"/>
                <w:lang w:val="vi-VN"/>
              </w:rPr>
              <w:t>;</w:t>
            </w:r>
          </w:p>
          <w:p w:rsidR="00EE1DCE" w:rsidRDefault="006A17FE" w:rsidP="006A17FE">
            <w:pPr>
              <w:spacing w:line="276" w:lineRule="auto"/>
              <w:rPr>
                <w:bCs/>
                <w:sz w:val="22"/>
                <w:lang w:val="vi-VN"/>
              </w:rPr>
            </w:pPr>
            <w:r>
              <w:rPr>
                <w:bCs/>
                <w:sz w:val="22"/>
                <w:lang w:val="vi-VN"/>
              </w:rPr>
              <w:t>- Thư</w:t>
            </w:r>
            <w:r w:rsidRPr="006A17FE">
              <w:rPr>
                <w:bCs/>
                <w:sz w:val="22"/>
                <w:lang w:val="vi-VN"/>
              </w:rPr>
              <w:t>ờng</w:t>
            </w:r>
            <w:r>
              <w:rPr>
                <w:bCs/>
                <w:sz w:val="22"/>
                <w:lang w:val="vi-VN"/>
              </w:rPr>
              <w:t xml:space="preserve"> tr</w:t>
            </w:r>
            <w:r w:rsidRPr="006A17FE">
              <w:rPr>
                <w:bCs/>
                <w:sz w:val="22"/>
                <w:lang w:val="vi-VN"/>
              </w:rPr>
              <w:t>ực</w:t>
            </w:r>
            <w:r>
              <w:rPr>
                <w:bCs/>
                <w:sz w:val="22"/>
                <w:lang w:val="vi-VN"/>
              </w:rPr>
              <w:t xml:space="preserve"> Th</w:t>
            </w:r>
            <w:r w:rsidRPr="006A17FE">
              <w:rPr>
                <w:bCs/>
                <w:sz w:val="22"/>
                <w:lang w:val="vi-VN"/>
              </w:rPr>
              <w:t>àn</w:t>
            </w:r>
            <w:r>
              <w:rPr>
                <w:bCs/>
                <w:sz w:val="22"/>
                <w:lang w:val="vi-VN"/>
              </w:rPr>
              <w:t xml:space="preserve">h </w:t>
            </w:r>
            <w:r w:rsidRPr="006A17FE">
              <w:rPr>
                <w:bCs/>
                <w:sz w:val="22"/>
                <w:lang w:val="vi-VN"/>
              </w:rPr>
              <w:t>ủy</w:t>
            </w:r>
            <w:r>
              <w:rPr>
                <w:bCs/>
                <w:sz w:val="22"/>
                <w:lang w:val="vi-VN"/>
              </w:rPr>
              <w:t xml:space="preserve">, </w:t>
            </w:r>
            <w:r w:rsidR="00EE1DCE">
              <w:rPr>
                <w:bCs/>
                <w:sz w:val="22"/>
                <w:lang w:val="vi-VN"/>
              </w:rPr>
              <w:t>H</w:t>
            </w:r>
            <w:r w:rsidR="00EE1DCE" w:rsidRPr="00EE1DCE">
              <w:rPr>
                <w:bCs/>
                <w:sz w:val="22"/>
                <w:lang w:val="vi-VN"/>
              </w:rPr>
              <w:t>Đ</w:t>
            </w:r>
            <w:r w:rsidR="00EE1DCE">
              <w:rPr>
                <w:bCs/>
                <w:sz w:val="22"/>
                <w:lang w:val="vi-VN"/>
              </w:rPr>
              <w:t>ND</w:t>
            </w:r>
            <w:r>
              <w:rPr>
                <w:bCs/>
                <w:sz w:val="22"/>
                <w:lang w:val="vi-VN"/>
              </w:rPr>
              <w:t xml:space="preserve">, </w:t>
            </w:r>
            <w:r w:rsidR="00EE1DCE">
              <w:rPr>
                <w:bCs/>
                <w:sz w:val="22"/>
                <w:lang w:val="vi-VN"/>
              </w:rPr>
              <w:t>UBND</w:t>
            </w:r>
            <w:r>
              <w:rPr>
                <w:bCs/>
                <w:sz w:val="22"/>
                <w:lang w:val="vi-VN"/>
              </w:rPr>
              <w:t xml:space="preserve">, </w:t>
            </w:r>
          </w:p>
          <w:p w:rsidR="006A17FE" w:rsidRDefault="00EE1DCE" w:rsidP="006A17FE">
            <w:pPr>
              <w:spacing w:line="276" w:lineRule="auto"/>
              <w:rPr>
                <w:bCs/>
                <w:sz w:val="22"/>
                <w:lang w:val="vi-VN"/>
              </w:rPr>
            </w:pPr>
            <w:r>
              <w:rPr>
                <w:bCs/>
                <w:sz w:val="22"/>
                <w:lang w:val="vi-VN"/>
              </w:rPr>
              <w:t>UB MTTQ VN th</w:t>
            </w:r>
            <w:r w:rsidRPr="00EE1DCE">
              <w:rPr>
                <w:bCs/>
                <w:sz w:val="22"/>
                <w:lang w:val="vi-VN"/>
              </w:rPr>
              <w:t>ành</w:t>
            </w:r>
            <w:r>
              <w:rPr>
                <w:bCs/>
                <w:sz w:val="22"/>
                <w:lang w:val="vi-VN"/>
              </w:rPr>
              <w:t xml:space="preserve"> ph</w:t>
            </w:r>
            <w:r w:rsidRPr="00EE1DCE">
              <w:rPr>
                <w:bCs/>
                <w:sz w:val="22"/>
                <w:lang w:val="vi-VN"/>
              </w:rPr>
              <w:t>ố</w:t>
            </w:r>
            <w:r>
              <w:rPr>
                <w:bCs/>
                <w:sz w:val="22"/>
                <w:lang w:val="vi-VN"/>
              </w:rPr>
              <w:t>;</w:t>
            </w:r>
          </w:p>
          <w:p w:rsidR="00EE1DCE" w:rsidRDefault="00EE1DCE" w:rsidP="006A17FE">
            <w:pPr>
              <w:spacing w:line="276" w:lineRule="auto"/>
              <w:rPr>
                <w:bCs/>
                <w:sz w:val="22"/>
                <w:lang w:val="vi-VN"/>
              </w:rPr>
            </w:pPr>
            <w:r>
              <w:rPr>
                <w:bCs/>
                <w:sz w:val="22"/>
                <w:lang w:val="vi-VN"/>
              </w:rPr>
              <w:t xml:space="preserve">- </w:t>
            </w:r>
            <w:r w:rsidRPr="00EE1DCE">
              <w:rPr>
                <w:bCs/>
                <w:sz w:val="22"/>
                <w:lang w:val="vi-VN"/>
              </w:rPr>
              <w:t>Đ</w:t>
            </w:r>
            <w:r>
              <w:rPr>
                <w:bCs/>
                <w:sz w:val="22"/>
                <w:lang w:val="vi-VN"/>
              </w:rPr>
              <w:t>o</w:t>
            </w:r>
            <w:r w:rsidRPr="00EE1DCE">
              <w:rPr>
                <w:bCs/>
                <w:sz w:val="22"/>
                <w:lang w:val="vi-VN"/>
              </w:rPr>
              <w:t>àn</w:t>
            </w:r>
            <w:r>
              <w:rPr>
                <w:bCs/>
                <w:sz w:val="22"/>
                <w:lang w:val="vi-VN"/>
              </w:rPr>
              <w:t xml:space="preserve"> </w:t>
            </w:r>
            <w:r w:rsidRPr="00EE1DCE">
              <w:rPr>
                <w:bCs/>
                <w:sz w:val="22"/>
                <w:lang w:val="vi-VN"/>
              </w:rPr>
              <w:t>Đại</w:t>
            </w:r>
            <w:r>
              <w:rPr>
                <w:bCs/>
                <w:sz w:val="22"/>
                <w:lang w:val="vi-VN"/>
              </w:rPr>
              <w:t xml:space="preserve"> bi</w:t>
            </w:r>
            <w:r w:rsidRPr="00EE1DCE">
              <w:rPr>
                <w:bCs/>
                <w:sz w:val="22"/>
                <w:lang w:val="vi-VN"/>
              </w:rPr>
              <w:t>ểu</w:t>
            </w:r>
            <w:r>
              <w:rPr>
                <w:bCs/>
                <w:sz w:val="22"/>
                <w:lang w:val="vi-VN"/>
              </w:rPr>
              <w:t xml:space="preserve"> Qu</w:t>
            </w:r>
            <w:r w:rsidRPr="00EE1DCE">
              <w:rPr>
                <w:bCs/>
                <w:sz w:val="22"/>
                <w:lang w:val="vi-VN"/>
              </w:rPr>
              <w:t>ốc</w:t>
            </w:r>
            <w:r>
              <w:rPr>
                <w:bCs/>
                <w:sz w:val="22"/>
                <w:lang w:val="vi-VN"/>
              </w:rPr>
              <w:t xml:space="preserve"> h</w:t>
            </w:r>
            <w:r w:rsidRPr="00EE1DCE">
              <w:rPr>
                <w:bCs/>
                <w:sz w:val="22"/>
                <w:lang w:val="vi-VN"/>
              </w:rPr>
              <w:t>ội</w:t>
            </w:r>
            <w:r>
              <w:rPr>
                <w:bCs/>
                <w:sz w:val="22"/>
                <w:lang w:val="vi-VN"/>
              </w:rPr>
              <w:t xml:space="preserve"> Th</w:t>
            </w:r>
            <w:r w:rsidRPr="00EE1DCE">
              <w:rPr>
                <w:bCs/>
                <w:sz w:val="22"/>
                <w:lang w:val="vi-VN"/>
              </w:rPr>
              <w:t>ành</w:t>
            </w:r>
            <w:r>
              <w:rPr>
                <w:bCs/>
                <w:sz w:val="22"/>
                <w:lang w:val="vi-VN"/>
              </w:rPr>
              <w:t xml:space="preserve"> ph</w:t>
            </w:r>
            <w:r w:rsidRPr="00EE1DCE">
              <w:rPr>
                <w:bCs/>
                <w:sz w:val="22"/>
                <w:lang w:val="vi-VN"/>
              </w:rPr>
              <w:t>ố</w:t>
            </w:r>
            <w:r>
              <w:rPr>
                <w:bCs/>
                <w:sz w:val="22"/>
                <w:lang w:val="vi-VN"/>
              </w:rPr>
              <w:t>;</w:t>
            </w:r>
          </w:p>
          <w:p w:rsidR="00EE1DCE" w:rsidRDefault="00EE1DCE" w:rsidP="006A17FE">
            <w:pPr>
              <w:spacing w:line="276" w:lineRule="auto"/>
              <w:rPr>
                <w:bCs/>
                <w:sz w:val="22"/>
                <w:lang w:val="vi-VN"/>
              </w:rPr>
            </w:pPr>
            <w:r>
              <w:rPr>
                <w:bCs/>
                <w:sz w:val="22"/>
                <w:lang w:val="vi-VN"/>
              </w:rPr>
              <w:t>- Ban Tuy</w:t>
            </w:r>
            <w:r w:rsidRPr="00EE1DCE">
              <w:rPr>
                <w:bCs/>
                <w:sz w:val="22"/>
                <w:lang w:val="vi-VN"/>
              </w:rPr>
              <w:t>ên</w:t>
            </w:r>
            <w:r>
              <w:rPr>
                <w:bCs/>
                <w:sz w:val="22"/>
                <w:lang w:val="vi-VN"/>
              </w:rPr>
              <w:t xml:space="preserve"> gi</w:t>
            </w:r>
            <w:r w:rsidRPr="00EE1DCE">
              <w:rPr>
                <w:bCs/>
                <w:sz w:val="22"/>
                <w:lang w:val="vi-VN"/>
              </w:rPr>
              <w:t>áo</w:t>
            </w:r>
            <w:r>
              <w:rPr>
                <w:bCs/>
                <w:sz w:val="22"/>
                <w:lang w:val="vi-VN"/>
              </w:rPr>
              <w:t>, Ban D</w:t>
            </w:r>
            <w:r w:rsidRPr="00EE1DCE">
              <w:rPr>
                <w:bCs/>
                <w:sz w:val="22"/>
                <w:lang w:val="vi-VN"/>
              </w:rPr>
              <w:t>ân</w:t>
            </w:r>
            <w:r>
              <w:rPr>
                <w:bCs/>
                <w:sz w:val="22"/>
                <w:lang w:val="vi-VN"/>
              </w:rPr>
              <w:t xml:space="preserve"> v</w:t>
            </w:r>
            <w:r w:rsidRPr="00EE1DCE">
              <w:rPr>
                <w:bCs/>
                <w:sz w:val="22"/>
                <w:lang w:val="vi-VN"/>
              </w:rPr>
              <w:t>ận</w:t>
            </w:r>
            <w:r>
              <w:rPr>
                <w:bCs/>
                <w:sz w:val="22"/>
                <w:lang w:val="vi-VN"/>
              </w:rPr>
              <w:t xml:space="preserve"> Th</w:t>
            </w:r>
            <w:r w:rsidRPr="00EE1DCE">
              <w:rPr>
                <w:bCs/>
                <w:sz w:val="22"/>
                <w:lang w:val="vi-VN"/>
              </w:rPr>
              <w:t>ành</w:t>
            </w:r>
            <w:r>
              <w:rPr>
                <w:bCs/>
                <w:sz w:val="22"/>
                <w:lang w:val="vi-VN"/>
              </w:rPr>
              <w:t xml:space="preserve"> </w:t>
            </w:r>
            <w:r w:rsidRPr="00EE1DCE">
              <w:rPr>
                <w:bCs/>
                <w:sz w:val="22"/>
                <w:lang w:val="vi-VN"/>
              </w:rPr>
              <w:t>ủy</w:t>
            </w:r>
            <w:r>
              <w:rPr>
                <w:bCs/>
                <w:sz w:val="22"/>
                <w:lang w:val="vi-VN"/>
              </w:rPr>
              <w:t>;</w:t>
            </w:r>
          </w:p>
          <w:p w:rsidR="00EE1DCE" w:rsidRDefault="00EE1DCE" w:rsidP="00EE1DCE">
            <w:pPr>
              <w:spacing w:line="276" w:lineRule="auto"/>
              <w:rPr>
                <w:bCs/>
                <w:sz w:val="22"/>
                <w:lang w:val="vi-VN"/>
              </w:rPr>
            </w:pPr>
            <w:r>
              <w:rPr>
                <w:bCs/>
                <w:sz w:val="22"/>
                <w:lang w:val="vi-VN"/>
              </w:rPr>
              <w:t>- Qu</w:t>
            </w:r>
            <w:r w:rsidRPr="00EE1DCE">
              <w:rPr>
                <w:bCs/>
                <w:sz w:val="22"/>
                <w:lang w:val="vi-VN"/>
              </w:rPr>
              <w:t>ận</w:t>
            </w:r>
            <w:r>
              <w:rPr>
                <w:bCs/>
                <w:sz w:val="22"/>
                <w:lang w:val="vi-VN"/>
              </w:rPr>
              <w:t>/Huy</w:t>
            </w:r>
            <w:r w:rsidRPr="00EE1DCE">
              <w:rPr>
                <w:bCs/>
                <w:sz w:val="22"/>
                <w:lang w:val="vi-VN"/>
              </w:rPr>
              <w:t>ện</w:t>
            </w:r>
            <w:r>
              <w:rPr>
                <w:bCs/>
                <w:sz w:val="22"/>
                <w:lang w:val="vi-VN"/>
              </w:rPr>
              <w:t xml:space="preserve"> </w:t>
            </w:r>
            <w:r w:rsidRPr="00EE1DCE">
              <w:rPr>
                <w:bCs/>
                <w:sz w:val="22"/>
                <w:lang w:val="vi-VN"/>
              </w:rPr>
              <w:t>ủy</w:t>
            </w:r>
            <w:r>
              <w:rPr>
                <w:bCs/>
                <w:sz w:val="22"/>
                <w:lang w:val="vi-VN"/>
              </w:rPr>
              <w:t>; UBND c</w:t>
            </w:r>
            <w:r w:rsidRPr="00EE1DCE">
              <w:rPr>
                <w:bCs/>
                <w:sz w:val="22"/>
                <w:lang w:val="vi-VN"/>
              </w:rPr>
              <w:t>ác</w:t>
            </w:r>
            <w:r>
              <w:rPr>
                <w:bCs/>
                <w:sz w:val="22"/>
                <w:lang w:val="vi-VN"/>
              </w:rPr>
              <w:t xml:space="preserve"> Qu</w:t>
            </w:r>
            <w:r w:rsidRPr="00EE1DCE">
              <w:rPr>
                <w:bCs/>
                <w:sz w:val="22"/>
                <w:lang w:val="vi-VN"/>
              </w:rPr>
              <w:t>ận</w:t>
            </w:r>
            <w:r>
              <w:rPr>
                <w:bCs/>
                <w:sz w:val="22"/>
                <w:lang w:val="vi-VN"/>
              </w:rPr>
              <w:t>/Huy</w:t>
            </w:r>
            <w:r w:rsidRPr="00EE1DCE">
              <w:rPr>
                <w:bCs/>
                <w:sz w:val="22"/>
                <w:lang w:val="vi-VN"/>
              </w:rPr>
              <w:t>ện</w:t>
            </w:r>
            <w:r>
              <w:rPr>
                <w:bCs/>
                <w:sz w:val="22"/>
                <w:lang w:val="vi-VN"/>
              </w:rPr>
              <w:t>;</w:t>
            </w:r>
          </w:p>
          <w:p w:rsidR="00EE1DCE" w:rsidRDefault="00EE1DCE" w:rsidP="00EE1DCE">
            <w:pPr>
              <w:spacing w:line="276" w:lineRule="auto"/>
              <w:rPr>
                <w:bCs/>
                <w:sz w:val="22"/>
                <w:lang w:val="vi-VN"/>
              </w:rPr>
            </w:pPr>
            <w:r>
              <w:rPr>
                <w:bCs/>
                <w:sz w:val="22"/>
                <w:lang w:val="vi-VN"/>
              </w:rPr>
              <w:t>- Ban Gi</w:t>
            </w:r>
            <w:r w:rsidRPr="00EE1DCE">
              <w:rPr>
                <w:bCs/>
                <w:sz w:val="22"/>
                <w:lang w:val="vi-VN"/>
              </w:rPr>
              <w:t>ám</w:t>
            </w:r>
            <w:r>
              <w:rPr>
                <w:bCs/>
                <w:sz w:val="22"/>
                <w:lang w:val="vi-VN"/>
              </w:rPr>
              <w:t xml:space="preserve"> đ</w:t>
            </w:r>
            <w:r w:rsidRPr="00EE1DCE">
              <w:rPr>
                <w:bCs/>
                <w:sz w:val="22"/>
                <w:lang w:val="vi-VN"/>
              </w:rPr>
              <w:t>ốc</w:t>
            </w:r>
            <w:r>
              <w:rPr>
                <w:bCs/>
                <w:sz w:val="22"/>
                <w:lang w:val="vi-VN"/>
              </w:rPr>
              <w:t>; C</w:t>
            </w:r>
            <w:r w:rsidRPr="00EE1DCE">
              <w:rPr>
                <w:bCs/>
                <w:sz w:val="22"/>
                <w:lang w:val="vi-VN"/>
              </w:rPr>
              <w:t>ác</w:t>
            </w:r>
            <w:r>
              <w:rPr>
                <w:bCs/>
                <w:sz w:val="22"/>
                <w:lang w:val="vi-VN"/>
              </w:rPr>
              <w:t xml:space="preserve"> ph</w:t>
            </w:r>
            <w:r w:rsidRPr="00EE1DCE">
              <w:rPr>
                <w:bCs/>
                <w:sz w:val="22"/>
                <w:lang w:val="vi-VN"/>
              </w:rPr>
              <w:t>òng</w:t>
            </w:r>
            <w:r>
              <w:rPr>
                <w:bCs/>
                <w:sz w:val="22"/>
                <w:lang w:val="vi-VN"/>
              </w:rPr>
              <w:t xml:space="preserve"> thu</w:t>
            </w:r>
            <w:r w:rsidRPr="00EE1DCE">
              <w:rPr>
                <w:bCs/>
                <w:sz w:val="22"/>
                <w:lang w:val="vi-VN"/>
              </w:rPr>
              <w:t>ộc</w:t>
            </w:r>
            <w:r>
              <w:rPr>
                <w:bCs/>
                <w:sz w:val="22"/>
                <w:lang w:val="vi-VN"/>
              </w:rPr>
              <w:t xml:space="preserve"> S</w:t>
            </w:r>
            <w:r w:rsidRPr="00EE1DCE">
              <w:rPr>
                <w:bCs/>
                <w:sz w:val="22"/>
                <w:lang w:val="vi-VN"/>
              </w:rPr>
              <w:t>ở</w:t>
            </w:r>
            <w:r>
              <w:rPr>
                <w:bCs/>
                <w:sz w:val="22"/>
                <w:lang w:val="vi-VN"/>
              </w:rPr>
              <w:t xml:space="preserve"> GD&amp;</w:t>
            </w:r>
            <w:r w:rsidRPr="00EE1DCE">
              <w:rPr>
                <w:bCs/>
                <w:sz w:val="22"/>
                <w:lang w:val="vi-VN"/>
              </w:rPr>
              <w:t>Đ</w:t>
            </w:r>
            <w:r>
              <w:rPr>
                <w:bCs/>
                <w:sz w:val="22"/>
                <w:lang w:val="vi-VN"/>
              </w:rPr>
              <w:t>T;</w:t>
            </w:r>
          </w:p>
          <w:p w:rsidR="00EE1DCE" w:rsidRDefault="00EE1DCE" w:rsidP="00EE1DCE">
            <w:pPr>
              <w:spacing w:line="276" w:lineRule="auto"/>
              <w:rPr>
                <w:bCs/>
                <w:sz w:val="22"/>
                <w:lang w:val="vi-VN"/>
              </w:rPr>
            </w:pPr>
            <w:r>
              <w:rPr>
                <w:bCs/>
                <w:sz w:val="22"/>
                <w:lang w:val="vi-VN"/>
              </w:rPr>
              <w:t>- Ph</w:t>
            </w:r>
            <w:r w:rsidRPr="00EE1DCE">
              <w:rPr>
                <w:bCs/>
                <w:sz w:val="22"/>
                <w:lang w:val="vi-VN"/>
              </w:rPr>
              <w:t>òng</w:t>
            </w:r>
            <w:r>
              <w:rPr>
                <w:bCs/>
                <w:sz w:val="22"/>
                <w:lang w:val="vi-VN"/>
              </w:rPr>
              <w:t xml:space="preserve"> Gi</w:t>
            </w:r>
            <w:r w:rsidRPr="00EE1DCE">
              <w:rPr>
                <w:bCs/>
                <w:sz w:val="22"/>
                <w:lang w:val="vi-VN"/>
              </w:rPr>
              <w:t>áo</w:t>
            </w:r>
            <w:r>
              <w:rPr>
                <w:bCs/>
                <w:sz w:val="22"/>
                <w:lang w:val="vi-VN"/>
              </w:rPr>
              <w:t xml:space="preserve"> d</w:t>
            </w:r>
            <w:r w:rsidRPr="00EE1DCE">
              <w:rPr>
                <w:bCs/>
                <w:sz w:val="22"/>
                <w:lang w:val="vi-VN"/>
              </w:rPr>
              <w:t>ục</w:t>
            </w:r>
            <w:r>
              <w:rPr>
                <w:bCs/>
                <w:sz w:val="22"/>
                <w:lang w:val="vi-VN"/>
              </w:rPr>
              <w:t xml:space="preserve"> v</w:t>
            </w:r>
            <w:r w:rsidRPr="00EE1DCE">
              <w:rPr>
                <w:bCs/>
                <w:sz w:val="22"/>
                <w:lang w:val="vi-VN"/>
              </w:rPr>
              <w:t>à</w:t>
            </w:r>
            <w:r>
              <w:rPr>
                <w:bCs/>
                <w:sz w:val="22"/>
                <w:lang w:val="vi-VN"/>
              </w:rPr>
              <w:t xml:space="preserve"> </w:t>
            </w:r>
            <w:r w:rsidRPr="00EE1DCE">
              <w:rPr>
                <w:bCs/>
                <w:sz w:val="22"/>
                <w:lang w:val="vi-VN"/>
              </w:rPr>
              <w:t>Đào</w:t>
            </w:r>
            <w:r>
              <w:rPr>
                <w:bCs/>
                <w:sz w:val="22"/>
                <w:lang w:val="vi-VN"/>
              </w:rPr>
              <w:t xml:space="preserve"> t</w:t>
            </w:r>
            <w:r w:rsidRPr="00EE1DCE">
              <w:rPr>
                <w:bCs/>
                <w:sz w:val="22"/>
                <w:lang w:val="vi-VN"/>
              </w:rPr>
              <w:t>ạo</w:t>
            </w:r>
            <w:r>
              <w:rPr>
                <w:bCs/>
                <w:sz w:val="22"/>
                <w:lang w:val="vi-VN"/>
              </w:rPr>
              <w:t xml:space="preserve"> c</w:t>
            </w:r>
            <w:r w:rsidRPr="00EE1DCE">
              <w:rPr>
                <w:bCs/>
                <w:sz w:val="22"/>
                <w:lang w:val="vi-VN"/>
              </w:rPr>
              <w:t>ác</w:t>
            </w:r>
            <w:r>
              <w:rPr>
                <w:bCs/>
                <w:sz w:val="22"/>
                <w:lang w:val="vi-VN"/>
              </w:rPr>
              <w:t xml:space="preserve"> Qu</w:t>
            </w:r>
            <w:r w:rsidRPr="00EE1DCE">
              <w:rPr>
                <w:bCs/>
                <w:sz w:val="22"/>
                <w:lang w:val="vi-VN"/>
              </w:rPr>
              <w:t>ận</w:t>
            </w:r>
            <w:r>
              <w:rPr>
                <w:bCs/>
                <w:sz w:val="22"/>
                <w:lang w:val="vi-VN"/>
              </w:rPr>
              <w:t>/Huy</w:t>
            </w:r>
            <w:r w:rsidRPr="00EE1DCE">
              <w:rPr>
                <w:bCs/>
                <w:sz w:val="22"/>
                <w:lang w:val="vi-VN"/>
              </w:rPr>
              <w:t>ện</w:t>
            </w:r>
            <w:r>
              <w:rPr>
                <w:bCs/>
                <w:sz w:val="22"/>
                <w:lang w:val="vi-VN"/>
              </w:rPr>
              <w:t>;</w:t>
            </w:r>
          </w:p>
          <w:p w:rsidR="00EE1DCE" w:rsidRDefault="00EE1DCE" w:rsidP="00EE1DCE">
            <w:pPr>
              <w:spacing w:line="276" w:lineRule="auto"/>
              <w:rPr>
                <w:bCs/>
                <w:sz w:val="22"/>
                <w:lang w:val="vi-VN"/>
              </w:rPr>
            </w:pPr>
            <w:r>
              <w:rPr>
                <w:bCs/>
                <w:sz w:val="22"/>
                <w:lang w:val="vi-VN"/>
              </w:rPr>
              <w:t>- C</w:t>
            </w:r>
            <w:r w:rsidRPr="00EE1DCE">
              <w:rPr>
                <w:bCs/>
                <w:sz w:val="22"/>
                <w:lang w:val="vi-VN"/>
              </w:rPr>
              <w:t>ác</w:t>
            </w:r>
            <w:r>
              <w:rPr>
                <w:bCs/>
                <w:sz w:val="22"/>
                <w:lang w:val="vi-VN"/>
              </w:rPr>
              <w:t xml:space="preserve"> Trư</w:t>
            </w:r>
            <w:r w:rsidRPr="00EE1DCE">
              <w:rPr>
                <w:bCs/>
                <w:sz w:val="22"/>
                <w:lang w:val="vi-VN"/>
              </w:rPr>
              <w:t>ờng</w:t>
            </w:r>
            <w:r>
              <w:rPr>
                <w:bCs/>
                <w:sz w:val="22"/>
                <w:lang w:val="vi-VN"/>
              </w:rPr>
              <w:t xml:space="preserve"> Trung h</w:t>
            </w:r>
            <w:r w:rsidRPr="00EE1DCE">
              <w:rPr>
                <w:bCs/>
                <w:sz w:val="22"/>
                <w:lang w:val="vi-VN"/>
              </w:rPr>
              <w:t>ọc</w:t>
            </w:r>
            <w:r>
              <w:rPr>
                <w:bCs/>
                <w:sz w:val="22"/>
                <w:lang w:val="vi-VN"/>
              </w:rPr>
              <w:t xml:space="preserve"> ph</w:t>
            </w:r>
            <w:r w:rsidRPr="00EE1DCE">
              <w:rPr>
                <w:bCs/>
                <w:sz w:val="22"/>
                <w:lang w:val="vi-VN"/>
              </w:rPr>
              <w:t>ổ</w:t>
            </w:r>
            <w:r>
              <w:rPr>
                <w:bCs/>
                <w:sz w:val="22"/>
                <w:lang w:val="vi-VN"/>
              </w:rPr>
              <w:t xml:space="preserve"> th</w:t>
            </w:r>
            <w:r w:rsidRPr="00EE1DCE">
              <w:rPr>
                <w:bCs/>
                <w:sz w:val="22"/>
                <w:lang w:val="vi-VN"/>
              </w:rPr>
              <w:t>ông</w:t>
            </w:r>
            <w:r>
              <w:rPr>
                <w:bCs/>
                <w:sz w:val="22"/>
                <w:lang w:val="vi-VN"/>
              </w:rPr>
              <w:t>;</w:t>
            </w:r>
          </w:p>
          <w:p w:rsidR="00EE1DCE" w:rsidRDefault="00EE1DCE" w:rsidP="00EE1DCE">
            <w:pPr>
              <w:spacing w:line="276" w:lineRule="auto"/>
              <w:rPr>
                <w:bCs/>
                <w:sz w:val="22"/>
                <w:lang w:val="vi-VN"/>
              </w:rPr>
            </w:pPr>
            <w:r>
              <w:rPr>
                <w:bCs/>
                <w:sz w:val="22"/>
                <w:lang w:val="vi-VN"/>
              </w:rPr>
              <w:t>- C</w:t>
            </w:r>
            <w:r w:rsidRPr="00EE1DCE">
              <w:rPr>
                <w:bCs/>
                <w:sz w:val="22"/>
                <w:lang w:val="vi-VN"/>
              </w:rPr>
              <w:t>ác</w:t>
            </w:r>
            <w:r>
              <w:rPr>
                <w:bCs/>
                <w:sz w:val="22"/>
                <w:lang w:val="vi-VN"/>
              </w:rPr>
              <w:t xml:space="preserve"> Trung t</w:t>
            </w:r>
            <w:r w:rsidRPr="00EE1DCE">
              <w:rPr>
                <w:bCs/>
                <w:sz w:val="22"/>
                <w:lang w:val="vi-VN"/>
              </w:rPr>
              <w:t>âm</w:t>
            </w:r>
            <w:r>
              <w:rPr>
                <w:bCs/>
                <w:sz w:val="22"/>
                <w:lang w:val="vi-VN"/>
              </w:rPr>
              <w:t xml:space="preserve"> GDTX, GDTX-GDNN;</w:t>
            </w:r>
          </w:p>
          <w:p w:rsidR="00EE1DCE" w:rsidRDefault="00EE1DCE" w:rsidP="00EE1DCE">
            <w:pPr>
              <w:spacing w:line="276" w:lineRule="auto"/>
              <w:rPr>
                <w:bCs/>
                <w:sz w:val="22"/>
                <w:lang w:val="vi-VN"/>
              </w:rPr>
            </w:pPr>
            <w:r>
              <w:rPr>
                <w:bCs/>
                <w:sz w:val="22"/>
                <w:lang w:val="vi-VN"/>
              </w:rPr>
              <w:t>- C</w:t>
            </w:r>
            <w:r w:rsidRPr="00EE1DCE">
              <w:rPr>
                <w:bCs/>
                <w:sz w:val="22"/>
                <w:lang w:val="vi-VN"/>
              </w:rPr>
              <w:t>ác</w:t>
            </w:r>
            <w:r>
              <w:rPr>
                <w:bCs/>
                <w:sz w:val="22"/>
                <w:lang w:val="vi-VN"/>
              </w:rPr>
              <w:t xml:space="preserve"> </w:t>
            </w:r>
            <w:r w:rsidRPr="00EE1DCE">
              <w:rPr>
                <w:bCs/>
                <w:sz w:val="22"/>
                <w:lang w:val="vi-VN"/>
              </w:rPr>
              <w:t>đơn</w:t>
            </w:r>
            <w:r>
              <w:rPr>
                <w:bCs/>
                <w:sz w:val="22"/>
                <w:lang w:val="vi-VN"/>
              </w:rPr>
              <w:t xml:space="preserve"> v</w:t>
            </w:r>
            <w:r w:rsidRPr="00EE1DCE">
              <w:rPr>
                <w:bCs/>
                <w:sz w:val="22"/>
                <w:lang w:val="vi-VN"/>
              </w:rPr>
              <w:t>ị</w:t>
            </w:r>
            <w:r>
              <w:rPr>
                <w:bCs/>
                <w:sz w:val="22"/>
                <w:lang w:val="vi-VN"/>
              </w:rPr>
              <w:t xml:space="preserve"> tr</w:t>
            </w:r>
            <w:r w:rsidRPr="00EE1DCE">
              <w:rPr>
                <w:bCs/>
                <w:sz w:val="22"/>
                <w:lang w:val="vi-VN"/>
              </w:rPr>
              <w:t>ực</w:t>
            </w:r>
            <w:r>
              <w:rPr>
                <w:bCs/>
                <w:sz w:val="22"/>
                <w:lang w:val="vi-VN"/>
              </w:rPr>
              <w:t xml:space="preserve"> thu</w:t>
            </w:r>
            <w:r w:rsidRPr="00EE1DCE">
              <w:rPr>
                <w:bCs/>
                <w:sz w:val="22"/>
                <w:lang w:val="vi-VN"/>
              </w:rPr>
              <w:t>ộc</w:t>
            </w:r>
            <w:r>
              <w:rPr>
                <w:bCs/>
                <w:sz w:val="22"/>
                <w:lang w:val="vi-VN"/>
              </w:rPr>
              <w:t>;</w:t>
            </w:r>
          </w:p>
          <w:p w:rsidR="00EE1DCE" w:rsidRPr="006A17FE" w:rsidRDefault="00EE1DCE" w:rsidP="00EE1DCE">
            <w:pPr>
              <w:spacing w:line="276" w:lineRule="auto"/>
              <w:rPr>
                <w:bCs/>
                <w:sz w:val="22"/>
                <w:lang w:val="vi-VN"/>
              </w:rPr>
            </w:pPr>
            <w:r>
              <w:rPr>
                <w:bCs/>
                <w:sz w:val="22"/>
                <w:lang w:val="vi-VN"/>
              </w:rPr>
              <w:t>- L</w:t>
            </w:r>
            <w:r w:rsidRPr="00EE1DCE">
              <w:rPr>
                <w:bCs/>
                <w:sz w:val="22"/>
                <w:lang w:val="vi-VN"/>
              </w:rPr>
              <w:t>ưu</w:t>
            </w:r>
            <w:r>
              <w:rPr>
                <w:bCs/>
                <w:sz w:val="22"/>
                <w:lang w:val="vi-VN"/>
              </w:rPr>
              <w:t>: VP (VT, TH).</w:t>
            </w:r>
          </w:p>
        </w:tc>
        <w:tc>
          <w:tcPr>
            <w:tcW w:w="4857" w:type="dxa"/>
          </w:tcPr>
          <w:p w:rsidR="006A17FE" w:rsidRDefault="00EE1DCE" w:rsidP="00EE1DCE">
            <w:pPr>
              <w:spacing w:line="276" w:lineRule="auto"/>
              <w:jc w:val="center"/>
              <w:rPr>
                <w:b/>
                <w:bCs/>
                <w:lang w:val="vi-VN"/>
              </w:rPr>
            </w:pPr>
            <w:r>
              <w:rPr>
                <w:b/>
                <w:bCs/>
                <w:lang w:val="vi-VN"/>
              </w:rPr>
              <w:t>GI</w:t>
            </w:r>
            <w:r w:rsidRPr="00EE1DCE">
              <w:rPr>
                <w:b/>
                <w:bCs/>
                <w:lang w:val="vi-VN"/>
              </w:rPr>
              <w:t>ÁM</w:t>
            </w:r>
            <w:r>
              <w:rPr>
                <w:b/>
                <w:bCs/>
                <w:lang w:val="vi-VN"/>
              </w:rPr>
              <w:t xml:space="preserve"> </w:t>
            </w:r>
            <w:r w:rsidRPr="00EE1DCE">
              <w:rPr>
                <w:b/>
                <w:bCs/>
                <w:lang w:val="vi-VN"/>
              </w:rPr>
              <w:t>ĐỐC</w:t>
            </w:r>
          </w:p>
          <w:p w:rsidR="00EE1DCE" w:rsidRDefault="00EE1DCE" w:rsidP="00EE1DCE">
            <w:pPr>
              <w:spacing w:line="276" w:lineRule="auto"/>
              <w:jc w:val="center"/>
              <w:rPr>
                <w:b/>
                <w:bCs/>
                <w:lang w:val="vi-VN"/>
              </w:rPr>
            </w:pPr>
          </w:p>
          <w:p w:rsidR="00EE1DCE" w:rsidRDefault="00EE1DCE" w:rsidP="00EE1DCE">
            <w:pPr>
              <w:spacing w:line="276" w:lineRule="auto"/>
              <w:jc w:val="center"/>
              <w:rPr>
                <w:b/>
                <w:bCs/>
                <w:lang w:val="vi-VN"/>
              </w:rPr>
            </w:pPr>
          </w:p>
          <w:p w:rsidR="00EE1DCE" w:rsidRDefault="00EE1DCE" w:rsidP="00EE1DCE">
            <w:pPr>
              <w:spacing w:line="276" w:lineRule="auto"/>
              <w:jc w:val="center"/>
              <w:rPr>
                <w:b/>
                <w:bCs/>
                <w:lang w:val="vi-VN"/>
              </w:rPr>
            </w:pPr>
          </w:p>
          <w:p w:rsidR="00EE1DCE" w:rsidRDefault="00EE1DCE" w:rsidP="00EE1DCE">
            <w:pPr>
              <w:spacing w:line="276" w:lineRule="auto"/>
              <w:jc w:val="center"/>
              <w:rPr>
                <w:b/>
                <w:bCs/>
                <w:lang w:val="vi-VN"/>
              </w:rPr>
            </w:pPr>
          </w:p>
          <w:p w:rsidR="00EE1DCE" w:rsidRDefault="00EE1DCE" w:rsidP="00EE1DCE">
            <w:pPr>
              <w:spacing w:line="276" w:lineRule="auto"/>
              <w:jc w:val="center"/>
              <w:rPr>
                <w:b/>
                <w:bCs/>
                <w:lang w:val="vi-VN"/>
              </w:rPr>
            </w:pPr>
          </w:p>
          <w:p w:rsidR="00EE1DCE" w:rsidRDefault="00EE1DCE" w:rsidP="00EE1DCE">
            <w:pPr>
              <w:spacing w:line="276" w:lineRule="auto"/>
              <w:jc w:val="center"/>
              <w:rPr>
                <w:b/>
                <w:bCs/>
                <w:lang w:val="vi-VN"/>
              </w:rPr>
            </w:pPr>
            <w:r>
              <w:rPr>
                <w:b/>
                <w:bCs/>
                <w:lang w:val="vi-VN"/>
              </w:rPr>
              <w:t>L</w:t>
            </w:r>
            <w:r w:rsidRPr="00EE1DCE">
              <w:rPr>
                <w:b/>
                <w:bCs/>
                <w:lang w:val="vi-VN"/>
              </w:rPr>
              <w:t>ê</w:t>
            </w:r>
            <w:r>
              <w:rPr>
                <w:b/>
                <w:bCs/>
                <w:lang w:val="vi-VN"/>
              </w:rPr>
              <w:t xml:space="preserve"> H</w:t>
            </w:r>
            <w:r w:rsidRPr="00EE1DCE">
              <w:rPr>
                <w:b/>
                <w:bCs/>
                <w:lang w:val="vi-VN"/>
              </w:rPr>
              <w:t>ồng</w:t>
            </w:r>
            <w:r>
              <w:rPr>
                <w:b/>
                <w:bCs/>
                <w:lang w:val="vi-VN"/>
              </w:rPr>
              <w:t xml:space="preserve"> S</w:t>
            </w:r>
            <w:r w:rsidRPr="00EE1DCE">
              <w:rPr>
                <w:b/>
                <w:bCs/>
                <w:lang w:val="vi-VN"/>
              </w:rPr>
              <w:t>ơn</w:t>
            </w:r>
          </w:p>
        </w:tc>
      </w:tr>
    </w:tbl>
    <w:p w:rsidR="006A17FE" w:rsidRDefault="006A17FE" w:rsidP="009B20C1">
      <w:pPr>
        <w:rPr>
          <w:b/>
          <w:bCs/>
          <w:lang w:val="vi-VN"/>
        </w:rPr>
        <w:sectPr w:rsidR="006A17FE" w:rsidSect="00D418BE">
          <w:footerReference w:type="even" r:id="rId29"/>
          <w:footerReference w:type="default" r:id="rId30"/>
          <w:pgSz w:w="11907" w:h="16840" w:code="9"/>
          <w:pgMar w:top="993" w:right="1134" w:bottom="993" w:left="1276" w:header="720" w:footer="457" w:gutter="0"/>
          <w:cols w:space="720"/>
          <w:titlePg/>
          <w:docGrid w:linePitch="381"/>
        </w:sectPr>
      </w:pPr>
    </w:p>
    <w:p w:rsidR="009B20C1" w:rsidRPr="00097E16" w:rsidRDefault="009B20C1" w:rsidP="009B20C1">
      <w:pPr>
        <w:spacing w:beforeLines="120" w:before="288" w:afterLines="120" w:after="288"/>
        <w:jc w:val="center"/>
        <w:rPr>
          <w:b/>
          <w:bCs/>
          <w:iCs/>
          <w:spacing w:val="-8"/>
          <w:sz w:val="26"/>
          <w:szCs w:val="26"/>
          <w:lang w:val="vi-VN"/>
        </w:rPr>
      </w:pPr>
      <w:r w:rsidRPr="00D97674">
        <w:rPr>
          <w:b/>
          <w:bCs/>
          <w:iCs/>
          <w:sz w:val="26"/>
          <w:szCs w:val="26"/>
          <w:lang w:val="vi-VN"/>
        </w:rPr>
        <w:lastRenderedPageBreak/>
        <w:t>P</w:t>
      </w:r>
      <w:r w:rsidRPr="000321DD">
        <w:rPr>
          <w:b/>
          <w:bCs/>
          <w:iCs/>
          <w:sz w:val="26"/>
          <w:szCs w:val="26"/>
          <w:lang w:val="vi-VN"/>
        </w:rPr>
        <w:t>hụ lụ</w:t>
      </w:r>
      <w:r>
        <w:rPr>
          <w:b/>
          <w:bCs/>
          <w:iCs/>
          <w:sz w:val="26"/>
          <w:szCs w:val="26"/>
          <w:lang w:val="vi-VN"/>
        </w:rPr>
        <w:t xml:space="preserve">c </w:t>
      </w:r>
      <w:r w:rsidR="00117402">
        <w:rPr>
          <w:b/>
          <w:bCs/>
          <w:iCs/>
          <w:sz w:val="26"/>
          <w:szCs w:val="26"/>
          <w:lang w:val="vi-VN"/>
        </w:rPr>
        <w:t>1</w:t>
      </w:r>
      <w:r w:rsidRPr="00D97674">
        <w:rPr>
          <w:b/>
          <w:bCs/>
          <w:iCs/>
          <w:sz w:val="26"/>
          <w:szCs w:val="26"/>
          <w:lang w:val="vi-VN"/>
        </w:rPr>
        <w:t>:</w:t>
      </w:r>
      <w:r w:rsidRPr="000321DD">
        <w:rPr>
          <w:b/>
          <w:bCs/>
          <w:iCs/>
          <w:sz w:val="26"/>
          <w:szCs w:val="26"/>
          <w:lang w:val="vi-VN"/>
        </w:rPr>
        <w:t xml:space="preserve"> </w:t>
      </w:r>
      <w:r w:rsidRPr="00097E16">
        <w:rPr>
          <w:b/>
          <w:bCs/>
          <w:iCs/>
          <w:spacing w:val="-8"/>
          <w:sz w:val="26"/>
          <w:szCs w:val="26"/>
          <w:lang w:val="vi-VN"/>
        </w:rPr>
        <w:t>CƠ CẤU MẠNG LƯỚI TRƯỜNG, LỚP HỌC VÀ ĐỘI NGŨ NHÀ GIÁO, CÁN BỘ QUẢN LÝ CƠ SỞ GIÁO DỤC</w:t>
      </w:r>
    </w:p>
    <w:p w:rsidR="009B20C1" w:rsidRPr="00D97674" w:rsidRDefault="009B20C1" w:rsidP="009B20C1">
      <w:pPr>
        <w:spacing w:beforeLines="120" w:before="288" w:afterLines="120" w:after="288"/>
        <w:jc w:val="both"/>
        <w:rPr>
          <w:b/>
          <w:sz w:val="26"/>
          <w:szCs w:val="26"/>
          <w:lang w:val="vi-VN"/>
        </w:rPr>
      </w:pPr>
      <w:r w:rsidRPr="000321DD">
        <w:rPr>
          <w:b/>
          <w:sz w:val="26"/>
          <w:szCs w:val="26"/>
          <w:lang w:val="vi-VN"/>
        </w:rPr>
        <w:t xml:space="preserve">Biểu 1: </w:t>
      </w:r>
      <w:r w:rsidRPr="000321DD">
        <w:rPr>
          <w:b/>
          <w:bCs/>
          <w:sz w:val="26"/>
          <w:szCs w:val="26"/>
          <w:lang w:val="vi-VN"/>
        </w:rPr>
        <w:t xml:space="preserve">Mạng lưới trường, lớp, học sinh của giáo dục mầm non, giáo dục phổ thông </w:t>
      </w:r>
      <w:r w:rsidR="00A22F24" w:rsidRPr="00A22F24">
        <w:rPr>
          <w:b/>
          <w:bCs/>
          <w:sz w:val="26"/>
          <w:szCs w:val="26"/>
          <w:lang w:val="vi-VN"/>
        </w:rPr>
        <w:t>đầu</w:t>
      </w:r>
      <w:r w:rsidR="00A22F24">
        <w:rPr>
          <w:b/>
          <w:bCs/>
          <w:sz w:val="26"/>
          <w:szCs w:val="26"/>
          <w:lang w:val="vi-VN"/>
        </w:rPr>
        <w:t xml:space="preserve"> </w:t>
      </w:r>
      <w:r w:rsidRPr="000321DD">
        <w:rPr>
          <w:b/>
          <w:bCs/>
          <w:sz w:val="26"/>
          <w:szCs w:val="26"/>
          <w:lang w:val="vi-VN"/>
        </w:rPr>
        <w:t>năm học 2018 – 2019</w:t>
      </w:r>
      <w:r w:rsidRPr="00D97674">
        <w:rPr>
          <w:b/>
          <w:sz w:val="26"/>
          <w:szCs w:val="26"/>
          <w:lang w:val="vi-VN"/>
        </w:rPr>
        <w:t xml:space="preserve"> </w:t>
      </w:r>
    </w:p>
    <w:tbl>
      <w:tblPr>
        <w:tblW w:w="13608" w:type="dxa"/>
        <w:jc w:val="center"/>
        <w:tblLayout w:type="fixed"/>
        <w:tblLook w:val="04A0" w:firstRow="1" w:lastRow="0" w:firstColumn="1" w:lastColumn="0" w:noHBand="0" w:noVBand="1"/>
      </w:tblPr>
      <w:tblGrid>
        <w:gridCol w:w="594"/>
        <w:gridCol w:w="3160"/>
        <w:gridCol w:w="814"/>
        <w:gridCol w:w="1093"/>
        <w:gridCol w:w="1093"/>
        <w:gridCol w:w="928"/>
        <w:gridCol w:w="1086"/>
        <w:gridCol w:w="1086"/>
        <w:gridCol w:w="1033"/>
        <w:gridCol w:w="1306"/>
        <w:gridCol w:w="1415"/>
      </w:tblGrid>
      <w:tr w:rsidR="009B20C1" w:rsidRPr="00F17548" w:rsidTr="00D97046">
        <w:trPr>
          <w:trHeight w:val="34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F17548" w:rsidRDefault="009B20C1" w:rsidP="00471229">
            <w:pPr>
              <w:spacing w:line="276" w:lineRule="auto"/>
              <w:jc w:val="center"/>
              <w:rPr>
                <w:color w:val="000000"/>
                <w:sz w:val="22"/>
              </w:rPr>
            </w:pPr>
            <w:r w:rsidRPr="00F17548">
              <w:rPr>
                <w:color w:val="000000"/>
                <w:sz w:val="22"/>
              </w:rPr>
              <w:t xml:space="preserve">TT </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F17548" w:rsidRDefault="009B20C1" w:rsidP="00471229">
            <w:pPr>
              <w:spacing w:line="276" w:lineRule="auto"/>
              <w:jc w:val="center"/>
              <w:rPr>
                <w:color w:val="000000"/>
                <w:sz w:val="22"/>
              </w:rPr>
            </w:pPr>
            <w:r w:rsidRPr="00F17548">
              <w:rPr>
                <w:color w:val="000000"/>
                <w:sz w:val="22"/>
              </w:rPr>
              <w:t>Cấp học</w:t>
            </w:r>
          </w:p>
        </w:tc>
        <w:tc>
          <w:tcPr>
            <w:tcW w:w="3000" w:type="dxa"/>
            <w:gridSpan w:val="3"/>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Trường  </w:t>
            </w:r>
          </w:p>
        </w:tc>
        <w:tc>
          <w:tcPr>
            <w:tcW w:w="3100" w:type="dxa"/>
            <w:gridSpan w:val="3"/>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Lớp </w:t>
            </w:r>
          </w:p>
        </w:tc>
        <w:tc>
          <w:tcPr>
            <w:tcW w:w="3754" w:type="dxa"/>
            <w:gridSpan w:val="3"/>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Học sinh </w:t>
            </w:r>
          </w:p>
        </w:tc>
      </w:tr>
      <w:tr w:rsidR="009B20C1" w:rsidRPr="00F17548" w:rsidTr="00D97046">
        <w:trPr>
          <w:trHeight w:val="34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8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471229">
            <w:pPr>
              <w:spacing w:line="276" w:lineRule="auto"/>
              <w:jc w:val="center"/>
              <w:rPr>
                <w:color w:val="000000"/>
                <w:sz w:val="22"/>
              </w:rPr>
            </w:pPr>
            <w:r w:rsidRPr="00F17548">
              <w:rPr>
                <w:color w:val="000000"/>
                <w:sz w:val="22"/>
              </w:rPr>
              <w:t>Tổng số</w:t>
            </w:r>
          </w:p>
        </w:tc>
        <w:tc>
          <w:tcPr>
            <w:tcW w:w="2186" w:type="dxa"/>
            <w:gridSpan w:val="2"/>
            <w:tcBorders>
              <w:top w:val="single" w:sz="4" w:space="0" w:color="auto"/>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Trong đó </w:t>
            </w: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471229">
            <w:pPr>
              <w:spacing w:line="276" w:lineRule="auto"/>
              <w:jc w:val="center"/>
              <w:rPr>
                <w:color w:val="000000"/>
                <w:sz w:val="22"/>
              </w:rPr>
            </w:pPr>
            <w:r w:rsidRPr="00F17548">
              <w:rPr>
                <w:color w:val="000000"/>
                <w:sz w:val="22"/>
              </w:rPr>
              <w:t>Tổng số</w:t>
            </w:r>
          </w:p>
        </w:tc>
        <w:tc>
          <w:tcPr>
            <w:tcW w:w="21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Trong đó </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471229">
            <w:pPr>
              <w:spacing w:line="276" w:lineRule="auto"/>
              <w:jc w:val="center"/>
              <w:rPr>
                <w:color w:val="000000"/>
                <w:sz w:val="22"/>
              </w:rPr>
            </w:pPr>
            <w:r w:rsidRPr="00F17548">
              <w:rPr>
                <w:color w:val="000000"/>
                <w:sz w:val="22"/>
              </w:rPr>
              <w:t>Tổng số</w:t>
            </w:r>
          </w:p>
        </w:tc>
        <w:tc>
          <w:tcPr>
            <w:tcW w:w="2721" w:type="dxa"/>
            <w:gridSpan w:val="2"/>
            <w:tcBorders>
              <w:top w:val="single" w:sz="4" w:space="0" w:color="auto"/>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Trong đó </w:t>
            </w:r>
          </w:p>
        </w:tc>
      </w:tr>
      <w:tr w:rsidR="009B20C1" w:rsidRPr="00F17548" w:rsidTr="00D97046">
        <w:trPr>
          <w:trHeight w:val="58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814" w:type="dxa"/>
            <w:vMerge/>
            <w:tcBorders>
              <w:top w:val="nil"/>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1093"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Công lập</w:t>
            </w:r>
          </w:p>
        </w:tc>
        <w:tc>
          <w:tcPr>
            <w:tcW w:w="1093"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Ngoài công lập</w:t>
            </w:r>
          </w:p>
        </w:tc>
        <w:tc>
          <w:tcPr>
            <w:tcW w:w="928" w:type="dxa"/>
            <w:vMerge/>
            <w:tcBorders>
              <w:top w:val="nil"/>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1086"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Công lập</w:t>
            </w:r>
          </w:p>
        </w:tc>
        <w:tc>
          <w:tcPr>
            <w:tcW w:w="1086"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Ngoài công lập</w:t>
            </w:r>
          </w:p>
        </w:tc>
        <w:tc>
          <w:tcPr>
            <w:tcW w:w="1033" w:type="dxa"/>
            <w:vMerge/>
            <w:tcBorders>
              <w:top w:val="nil"/>
              <w:left w:val="single" w:sz="4" w:space="0" w:color="auto"/>
              <w:bottom w:val="single" w:sz="4" w:space="0" w:color="auto"/>
              <w:right w:val="single" w:sz="4" w:space="0" w:color="auto"/>
            </w:tcBorders>
            <w:vAlign w:val="center"/>
            <w:hideMark/>
          </w:tcPr>
          <w:p w:rsidR="009B20C1" w:rsidRPr="00F17548" w:rsidRDefault="009B20C1" w:rsidP="00471229">
            <w:pPr>
              <w:spacing w:line="276" w:lineRule="auto"/>
              <w:rPr>
                <w:color w:val="000000"/>
                <w:sz w:val="22"/>
              </w:rPr>
            </w:pPr>
          </w:p>
        </w:tc>
        <w:tc>
          <w:tcPr>
            <w:tcW w:w="1306"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Pr>
                <w:color w:val="000000"/>
                <w:sz w:val="22"/>
              </w:rPr>
              <w:t>C</w:t>
            </w:r>
            <w:r w:rsidRPr="00F17548">
              <w:rPr>
                <w:color w:val="000000"/>
                <w:sz w:val="22"/>
              </w:rPr>
              <w:t>ông lập</w:t>
            </w:r>
          </w:p>
        </w:tc>
        <w:tc>
          <w:tcPr>
            <w:tcW w:w="1415" w:type="dxa"/>
            <w:tcBorders>
              <w:top w:val="nil"/>
              <w:left w:val="nil"/>
              <w:bottom w:val="single" w:sz="4" w:space="0" w:color="auto"/>
              <w:right w:val="single" w:sz="4" w:space="0" w:color="auto"/>
            </w:tcBorders>
            <w:shd w:val="clear" w:color="auto" w:fill="auto"/>
            <w:vAlign w:val="bottom"/>
            <w:hideMark/>
          </w:tcPr>
          <w:p w:rsidR="009B20C1" w:rsidRPr="00F17548" w:rsidRDefault="009B20C1" w:rsidP="00471229">
            <w:pPr>
              <w:spacing w:line="276" w:lineRule="auto"/>
              <w:jc w:val="center"/>
              <w:rPr>
                <w:color w:val="000000"/>
                <w:sz w:val="22"/>
              </w:rPr>
            </w:pPr>
            <w:r w:rsidRPr="00F17548">
              <w:rPr>
                <w:color w:val="000000"/>
                <w:sz w:val="22"/>
              </w:rPr>
              <w:t>Ngoài công lập</w:t>
            </w:r>
          </w:p>
        </w:tc>
      </w:tr>
      <w:tr w:rsidR="009B20C1" w:rsidRPr="00F17548" w:rsidTr="00A22F24">
        <w:trPr>
          <w:trHeight w:val="52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1</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b/>
                <w:bCs/>
                <w:color w:val="000000"/>
                <w:sz w:val="22"/>
              </w:rPr>
            </w:pPr>
            <w:r w:rsidRPr="00F17548">
              <w:rPr>
                <w:b/>
                <w:bCs/>
                <w:color w:val="000000"/>
                <w:sz w:val="22"/>
              </w:rPr>
              <w:t>Mầm non</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1,296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467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829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14,730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4,967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9,763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364,648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162,467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b/>
                <w:bCs/>
                <w:color w:val="000000"/>
                <w:sz w:val="22"/>
              </w:rPr>
            </w:pPr>
            <w:r w:rsidRPr="00F17548">
              <w:rPr>
                <w:b/>
                <w:bCs/>
                <w:color w:val="000000"/>
                <w:sz w:val="22"/>
              </w:rPr>
              <w:t xml:space="preserve">      202,181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color w:val="000000"/>
                <w:sz w:val="22"/>
              </w:rPr>
            </w:pPr>
            <w:r w:rsidRPr="00F17548">
              <w:rPr>
                <w:color w:val="000000"/>
                <w:sz w:val="22"/>
              </w:rPr>
              <w:t>Nhà trẻ</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3,146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970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2,176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53,724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21,962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31,762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color w:val="000000"/>
                <w:sz w:val="22"/>
              </w:rPr>
            </w:pPr>
            <w:r w:rsidRPr="00F17548">
              <w:rPr>
                <w:color w:val="000000"/>
                <w:sz w:val="22"/>
              </w:rPr>
              <w:t>Mẫu giáo</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65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12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53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11,584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3,997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7,587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310,924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140,505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170,419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color w:val="000000"/>
                <w:sz w:val="22"/>
              </w:rPr>
            </w:pPr>
            <w:r w:rsidRPr="00F17548">
              <w:rPr>
                <w:color w:val="000000"/>
                <w:sz w:val="22"/>
              </w:rPr>
              <w:t>Mầm non</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1,231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455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776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color w:val="000000"/>
                <w:sz w:val="22"/>
              </w:rPr>
            </w:pPr>
            <w:r w:rsidRPr="00F17548">
              <w:rPr>
                <w:color w:val="000000"/>
                <w:sz w:val="22"/>
              </w:rPr>
              <w:t xml:space="preserve">Nhóm/lớp độc lập </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1,871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1,871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2</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b/>
                <w:bCs/>
                <w:color w:val="000000"/>
                <w:sz w:val="22"/>
              </w:rPr>
            </w:pPr>
            <w:r w:rsidRPr="00F17548">
              <w:rPr>
                <w:b/>
                <w:bCs/>
                <w:color w:val="000000"/>
                <w:sz w:val="22"/>
              </w:rPr>
              <w:t>Tiểu học</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491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477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14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15,888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14,966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922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642,054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623,125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18,929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3</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b/>
                <w:bCs/>
                <w:color w:val="000000"/>
                <w:sz w:val="22"/>
              </w:rPr>
            </w:pPr>
            <w:r w:rsidRPr="00F17548">
              <w:rPr>
                <w:b/>
                <w:bCs/>
                <w:color w:val="000000"/>
                <w:sz w:val="22"/>
              </w:rPr>
              <w:t xml:space="preserve">THCS  </w:t>
            </w:r>
            <w:r w:rsidRPr="00F17548">
              <w:rPr>
                <w:color w:val="000000"/>
                <w:sz w:val="22"/>
              </w:rPr>
              <w:t xml:space="preserve"> (*)</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274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269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5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10,268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9,494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774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416,043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398,269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17,774   </w:t>
            </w:r>
          </w:p>
        </w:tc>
      </w:tr>
      <w:tr w:rsidR="009B20C1" w:rsidRPr="00F17548" w:rsidTr="00D97046">
        <w:trPr>
          <w:trHeight w:val="345"/>
          <w:jc w:val="center"/>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4</w:t>
            </w:r>
          </w:p>
        </w:tc>
        <w:tc>
          <w:tcPr>
            <w:tcW w:w="316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rPr>
                <w:b/>
                <w:bCs/>
                <w:color w:val="000000"/>
                <w:sz w:val="22"/>
              </w:rPr>
            </w:pPr>
            <w:r w:rsidRPr="00F17548">
              <w:rPr>
                <w:b/>
                <w:bCs/>
                <w:color w:val="000000"/>
                <w:sz w:val="22"/>
              </w:rPr>
              <w:t xml:space="preserve">THPT  </w:t>
            </w:r>
            <w:r w:rsidRPr="00F17548">
              <w:rPr>
                <w:color w:val="000000"/>
                <w:sz w:val="22"/>
              </w:rPr>
              <w:t xml:space="preserve"> (**)</w:t>
            </w:r>
          </w:p>
        </w:tc>
        <w:tc>
          <w:tcPr>
            <w:tcW w:w="814"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192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108   </w:t>
            </w:r>
          </w:p>
        </w:tc>
        <w:tc>
          <w:tcPr>
            <w:tcW w:w="109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84   </w:t>
            </w:r>
          </w:p>
        </w:tc>
        <w:tc>
          <w:tcPr>
            <w:tcW w:w="928"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5,567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4,209   </w:t>
            </w:r>
          </w:p>
        </w:tc>
        <w:tc>
          <w:tcPr>
            <w:tcW w:w="108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1,358   </w:t>
            </w:r>
          </w:p>
        </w:tc>
        <w:tc>
          <w:tcPr>
            <w:tcW w:w="1033"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218,444   </w:t>
            </w:r>
          </w:p>
        </w:tc>
        <w:tc>
          <w:tcPr>
            <w:tcW w:w="1306"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177,210   </w:t>
            </w:r>
          </w:p>
        </w:tc>
        <w:tc>
          <w:tcPr>
            <w:tcW w:w="1415"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471229">
            <w:pPr>
              <w:spacing w:line="276" w:lineRule="auto"/>
              <w:jc w:val="center"/>
              <w:rPr>
                <w:color w:val="000000"/>
                <w:sz w:val="22"/>
              </w:rPr>
            </w:pPr>
            <w:r w:rsidRPr="00F17548">
              <w:rPr>
                <w:color w:val="000000"/>
                <w:sz w:val="22"/>
              </w:rPr>
              <w:t xml:space="preserve">          41,234   </w:t>
            </w:r>
          </w:p>
        </w:tc>
      </w:tr>
      <w:tr w:rsidR="009B20C1" w:rsidRPr="00F17548" w:rsidTr="00D97046">
        <w:trPr>
          <w:trHeight w:val="465"/>
          <w:jc w:val="center"/>
        </w:trPr>
        <w:tc>
          <w:tcPr>
            <w:tcW w:w="594" w:type="dxa"/>
            <w:tcBorders>
              <w:top w:val="nil"/>
              <w:left w:val="nil"/>
              <w:bottom w:val="nil"/>
              <w:right w:val="nil"/>
            </w:tcBorders>
            <w:shd w:val="clear" w:color="auto" w:fill="auto"/>
            <w:noWrap/>
            <w:vAlign w:val="bottom"/>
            <w:hideMark/>
          </w:tcPr>
          <w:p w:rsidR="009B20C1" w:rsidRPr="00F17548" w:rsidRDefault="009B20C1" w:rsidP="00471229">
            <w:pPr>
              <w:spacing w:line="276" w:lineRule="auto"/>
              <w:rPr>
                <w:rFonts w:ascii="Calibri" w:hAnsi="Calibri" w:cs="Calibri"/>
                <w:color w:val="000000"/>
                <w:sz w:val="22"/>
              </w:rPr>
            </w:pPr>
          </w:p>
        </w:tc>
        <w:tc>
          <w:tcPr>
            <w:tcW w:w="13014" w:type="dxa"/>
            <w:gridSpan w:val="10"/>
            <w:tcBorders>
              <w:top w:val="nil"/>
              <w:left w:val="nil"/>
              <w:bottom w:val="nil"/>
              <w:right w:val="nil"/>
            </w:tcBorders>
            <w:shd w:val="clear" w:color="auto" w:fill="auto"/>
            <w:vAlign w:val="bottom"/>
            <w:hideMark/>
          </w:tcPr>
          <w:p w:rsidR="009B20C1" w:rsidRPr="00F17548" w:rsidRDefault="009B20C1" w:rsidP="00471229">
            <w:pPr>
              <w:spacing w:line="276" w:lineRule="auto"/>
              <w:rPr>
                <w:i/>
                <w:iCs/>
                <w:color w:val="000000"/>
                <w:sz w:val="22"/>
              </w:rPr>
            </w:pPr>
            <w:r w:rsidRPr="00F17548">
              <w:rPr>
                <w:i/>
                <w:iCs/>
                <w:color w:val="000000"/>
                <w:sz w:val="22"/>
              </w:rPr>
              <w:t>(*) Số trường THCS bao gồm cả Trường PT nhiều cấp học TH&amp;THCS</w:t>
            </w:r>
          </w:p>
        </w:tc>
      </w:tr>
      <w:tr w:rsidR="009B20C1" w:rsidRPr="00F17548" w:rsidTr="00D97046">
        <w:trPr>
          <w:trHeight w:val="465"/>
          <w:jc w:val="center"/>
        </w:trPr>
        <w:tc>
          <w:tcPr>
            <w:tcW w:w="594" w:type="dxa"/>
            <w:tcBorders>
              <w:top w:val="nil"/>
              <w:left w:val="nil"/>
              <w:bottom w:val="nil"/>
              <w:right w:val="nil"/>
            </w:tcBorders>
            <w:shd w:val="clear" w:color="auto" w:fill="auto"/>
            <w:noWrap/>
            <w:vAlign w:val="bottom"/>
            <w:hideMark/>
          </w:tcPr>
          <w:p w:rsidR="009B20C1" w:rsidRPr="00F17548" w:rsidRDefault="009B20C1" w:rsidP="00471229">
            <w:pPr>
              <w:spacing w:line="276" w:lineRule="auto"/>
              <w:rPr>
                <w:rFonts w:ascii="Calibri" w:hAnsi="Calibri" w:cs="Calibri"/>
                <w:color w:val="000000"/>
                <w:sz w:val="22"/>
              </w:rPr>
            </w:pPr>
          </w:p>
        </w:tc>
        <w:tc>
          <w:tcPr>
            <w:tcW w:w="13014" w:type="dxa"/>
            <w:gridSpan w:val="10"/>
            <w:tcBorders>
              <w:top w:val="nil"/>
              <w:left w:val="nil"/>
              <w:bottom w:val="nil"/>
              <w:right w:val="nil"/>
            </w:tcBorders>
            <w:shd w:val="clear" w:color="auto" w:fill="auto"/>
            <w:vAlign w:val="bottom"/>
            <w:hideMark/>
          </w:tcPr>
          <w:p w:rsidR="009B20C1" w:rsidRPr="00F17548" w:rsidRDefault="009B20C1" w:rsidP="00471229">
            <w:pPr>
              <w:spacing w:line="276" w:lineRule="auto"/>
              <w:rPr>
                <w:i/>
                <w:iCs/>
                <w:color w:val="000000"/>
                <w:sz w:val="22"/>
              </w:rPr>
            </w:pPr>
            <w:r w:rsidRPr="00F17548">
              <w:rPr>
                <w:i/>
                <w:iCs/>
                <w:color w:val="000000"/>
                <w:sz w:val="22"/>
              </w:rPr>
              <w:t>(**) Số trường THP bao gồm cả  trường PT nhiều cấp học: TH,THCS&amp;THPT; THCS&amp;THPT</w:t>
            </w:r>
          </w:p>
        </w:tc>
      </w:tr>
    </w:tbl>
    <w:p w:rsidR="009B20C1" w:rsidRPr="00471229" w:rsidRDefault="009B20C1" w:rsidP="009B20C1">
      <w:pPr>
        <w:spacing w:beforeLines="120" w:before="288" w:afterLines="120" w:after="288"/>
        <w:jc w:val="both"/>
        <w:rPr>
          <w:b/>
          <w:sz w:val="2"/>
          <w:szCs w:val="2"/>
        </w:rPr>
      </w:pPr>
    </w:p>
    <w:tbl>
      <w:tblPr>
        <w:tblW w:w="10808" w:type="dxa"/>
        <w:jc w:val="center"/>
        <w:tblLook w:val="04A0" w:firstRow="1" w:lastRow="0" w:firstColumn="1" w:lastColumn="0" w:noHBand="0" w:noVBand="1"/>
      </w:tblPr>
      <w:tblGrid>
        <w:gridCol w:w="679"/>
        <w:gridCol w:w="1656"/>
        <w:gridCol w:w="1286"/>
        <w:gridCol w:w="1250"/>
        <w:gridCol w:w="1567"/>
        <w:gridCol w:w="1400"/>
        <w:gridCol w:w="1275"/>
        <w:gridCol w:w="1695"/>
      </w:tblGrid>
      <w:tr w:rsidR="00471229" w:rsidRPr="00471229" w:rsidTr="00471229">
        <w:trPr>
          <w:trHeight w:val="330"/>
          <w:jc w:val="center"/>
        </w:trPr>
        <w:tc>
          <w:tcPr>
            <w:tcW w:w="679" w:type="dxa"/>
            <w:vMerge w:val="restart"/>
            <w:tcBorders>
              <w:top w:val="single" w:sz="4" w:space="0" w:color="auto"/>
              <w:left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STT</w:t>
            </w:r>
          </w:p>
        </w:tc>
        <w:tc>
          <w:tcPr>
            <w:tcW w:w="1656" w:type="dxa"/>
            <w:vMerge w:val="restart"/>
            <w:tcBorders>
              <w:top w:val="single" w:sz="4" w:space="0" w:color="auto"/>
              <w:left w:val="nil"/>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Cấp học</w:t>
            </w:r>
          </w:p>
        </w:tc>
        <w:tc>
          <w:tcPr>
            <w:tcW w:w="4103" w:type="dxa"/>
            <w:gridSpan w:val="3"/>
            <w:tcBorders>
              <w:top w:val="single" w:sz="4" w:space="0" w:color="auto"/>
              <w:left w:val="nil"/>
              <w:bottom w:val="single" w:sz="4" w:space="0" w:color="auto"/>
              <w:right w:val="single" w:sz="4" w:space="0" w:color="auto"/>
            </w:tcBorders>
            <w:shd w:val="clear" w:color="auto" w:fill="auto"/>
            <w:noWrap/>
            <w:vAlign w:val="center"/>
          </w:tcPr>
          <w:p w:rsidR="00471229" w:rsidRPr="00471229" w:rsidRDefault="00471229" w:rsidP="00471229">
            <w:pPr>
              <w:jc w:val="center"/>
              <w:rPr>
                <w:bCs/>
                <w:sz w:val="22"/>
                <w:szCs w:val="22"/>
              </w:rPr>
            </w:pPr>
            <w:r w:rsidRPr="00471229">
              <w:rPr>
                <w:bCs/>
                <w:sz w:val="22"/>
                <w:szCs w:val="22"/>
              </w:rPr>
              <w:t>Tỉ lệ học sinh/lớp</w:t>
            </w:r>
          </w:p>
        </w:tc>
        <w:tc>
          <w:tcPr>
            <w:tcW w:w="4370" w:type="dxa"/>
            <w:gridSpan w:val="3"/>
            <w:tcBorders>
              <w:top w:val="single" w:sz="4" w:space="0" w:color="auto"/>
              <w:left w:val="nil"/>
              <w:bottom w:val="single" w:sz="4" w:space="0" w:color="auto"/>
              <w:right w:val="single" w:sz="4" w:space="0" w:color="auto"/>
            </w:tcBorders>
            <w:shd w:val="clear" w:color="auto" w:fill="auto"/>
            <w:noWrap/>
            <w:vAlign w:val="center"/>
          </w:tcPr>
          <w:p w:rsidR="00471229" w:rsidRPr="00471229" w:rsidRDefault="00471229" w:rsidP="00471229">
            <w:pPr>
              <w:jc w:val="center"/>
              <w:rPr>
                <w:bCs/>
                <w:sz w:val="22"/>
                <w:szCs w:val="22"/>
              </w:rPr>
            </w:pPr>
            <w:r w:rsidRPr="00471229">
              <w:rPr>
                <w:bCs/>
                <w:sz w:val="22"/>
                <w:szCs w:val="22"/>
              </w:rPr>
              <w:t>Tỉ lệ phòng học/lớp</w:t>
            </w:r>
          </w:p>
        </w:tc>
      </w:tr>
      <w:tr w:rsidR="00471229" w:rsidRPr="00471229" w:rsidTr="00471229">
        <w:trPr>
          <w:trHeight w:val="265"/>
          <w:jc w:val="center"/>
        </w:trPr>
        <w:tc>
          <w:tcPr>
            <w:tcW w:w="679" w:type="dxa"/>
            <w:vMerge/>
            <w:tcBorders>
              <w:left w:val="single" w:sz="4" w:space="0" w:color="auto"/>
              <w:bottom w:val="single" w:sz="4" w:space="0" w:color="auto"/>
              <w:right w:val="single" w:sz="4" w:space="0" w:color="auto"/>
            </w:tcBorders>
            <w:shd w:val="clear" w:color="auto" w:fill="auto"/>
            <w:vAlign w:val="center"/>
          </w:tcPr>
          <w:p w:rsidR="00471229" w:rsidRPr="00471229" w:rsidRDefault="00471229" w:rsidP="00471229">
            <w:pPr>
              <w:jc w:val="center"/>
              <w:rPr>
                <w:sz w:val="22"/>
                <w:szCs w:val="22"/>
              </w:rPr>
            </w:pPr>
          </w:p>
        </w:tc>
        <w:tc>
          <w:tcPr>
            <w:tcW w:w="1656" w:type="dxa"/>
            <w:vMerge/>
            <w:tcBorders>
              <w:left w:val="single" w:sz="4" w:space="0" w:color="auto"/>
              <w:bottom w:val="single" w:sz="4" w:space="0" w:color="auto"/>
              <w:right w:val="single" w:sz="4" w:space="0" w:color="auto"/>
            </w:tcBorders>
            <w:shd w:val="clear" w:color="auto" w:fill="auto"/>
            <w:vAlign w:val="center"/>
          </w:tcPr>
          <w:p w:rsidR="00471229" w:rsidRPr="00471229" w:rsidRDefault="00471229" w:rsidP="00471229">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Toàn ngành</w:t>
            </w:r>
          </w:p>
        </w:tc>
        <w:tc>
          <w:tcPr>
            <w:tcW w:w="125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Công lập</w:t>
            </w:r>
          </w:p>
        </w:tc>
        <w:tc>
          <w:tcPr>
            <w:tcW w:w="1567"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Ngoài công lập</w:t>
            </w:r>
          </w:p>
        </w:tc>
        <w:tc>
          <w:tcPr>
            <w:tcW w:w="140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Toàn ngành</w:t>
            </w:r>
          </w:p>
        </w:tc>
        <w:tc>
          <w:tcPr>
            <w:tcW w:w="127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Công lập</w:t>
            </w:r>
          </w:p>
        </w:tc>
        <w:tc>
          <w:tcPr>
            <w:tcW w:w="169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center"/>
              <w:rPr>
                <w:sz w:val="22"/>
                <w:szCs w:val="22"/>
              </w:rPr>
            </w:pPr>
            <w:r w:rsidRPr="00471229">
              <w:rPr>
                <w:sz w:val="22"/>
                <w:szCs w:val="22"/>
              </w:rPr>
              <w:t>Ngoài công lập</w:t>
            </w:r>
          </w:p>
        </w:tc>
      </w:tr>
      <w:tr w:rsidR="00471229" w:rsidRPr="00471229" w:rsidTr="00471229">
        <w:trPr>
          <w:trHeight w:val="142"/>
          <w:jc w:val="center"/>
        </w:trPr>
        <w:tc>
          <w:tcPr>
            <w:tcW w:w="679" w:type="dxa"/>
            <w:tcBorders>
              <w:top w:val="nil"/>
              <w:left w:val="single" w:sz="4" w:space="0" w:color="auto"/>
              <w:bottom w:val="single" w:sz="4" w:space="0" w:color="auto"/>
              <w:right w:val="nil"/>
            </w:tcBorders>
            <w:shd w:val="clear" w:color="auto" w:fill="auto"/>
            <w:vAlign w:val="center"/>
          </w:tcPr>
          <w:p w:rsidR="00471229" w:rsidRPr="00471229" w:rsidRDefault="00471229" w:rsidP="00471229">
            <w:pPr>
              <w:rPr>
                <w:sz w:val="22"/>
                <w:szCs w:val="22"/>
              </w:rPr>
            </w:pPr>
            <w:r w:rsidRPr="00471229">
              <w:rPr>
                <w:sz w:val="22"/>
                <w:szCs w:val="22"/>
              </w:rPr>
              <w:t>1</w:t>
            </w:r>
          </w:p>
        </w:tc>
        <w:tc>
          <w:tcPr>
            <w:tcW w:w="1656" w:type="dxa"/>
            <w:tcBorders>
              <w:top w:val="nil"/>
              <w:left w:val="single" w:sz="4" w:space="0" w:color="auto"/>
              <w:bottom w:val="single" w:sz="4" w:space="0" w:color="auto"/>
              <w:right w:val="single" w:sz="4" w:space="0" w:color="auto"/>
            </w:tcBorders>
            <w:shd w:val="clear" w:color="auto" w:fill="auto"/>
            <w:vAlign w:val="center"/>
          </w:tcPr>
          <w:p w:rsidR="00471229" w:rsidRPr="00471229" w:rsidRDefault="00471229" w:rsidP="00471229">
            <w:pPr>
              <w:rPr>
                <w:sz w:val="22"/>
                <w:szCs w:val="22"/>
              </w:rPr>
            </w:pPr>
            <w:r w:rsidRPr="00471229">
              <w:rPr>
                <w:sz w:val="22"/>
                <w:szCs w:val="22"/>
              </w:rPr>
              <w:t>Mầm non</w:t>
            </w:r>
          </w:p>
        </w:tc>
        <w:tc>
          <w:tcPr>
            <w:tcW w:w="1286"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24,76</w:t>
            </w:r>
          </w:p>
        </w:tc>
        <w:tc>
          <w:tcPr>
            <w:tcW w:w="125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32,71</w:t>
            </w:r>
          </w:p>
        </w:tc>
        <w:tc>
          <w:tcPr>
            <w:tcW w:w="1567"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20,71</w:t>
            </w:r>
          </w:p>
        </w:tc>
        <w:tc>
          <w:tcPr>
            <w:tcW w:w="140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1,07</w:t>
            </w:r>
          </w:p>
        </w:tc>
        <w:tc>
          <w:tcPr>
            <w:tcW w:w="127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1,08</w:t>
            </w:r>
          </w:p>
        </w:tc>
        <w:tc>
          <w:tcPr>
            <w:tcW w:w="169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1,06</w:t>
            </w:r>
          </w:p>
        </w:tc>
      </w:tr>
      <w:tr w:rsidR="00471229" w:rsidRPr="00471229" w:rsidTr="00471229">
        <w:trPr>
          <w:trHeight w:val="330"/>
          <w:jc w:val="center"/>
        </w:trPr>
        <w:tc>
          <w:tcPr>
            <w:tcW w:w="679" w:type="dxa"/>
            <w:tcBorders>
              <w:top w:val="nil"/>
              <w:left w:val="single" w:sz="4" w:space="0" w:color="auto"/>
              <w:bottom w:val="single" w:sz="4" w:space="0" w:color="auto"/>
              <w:right w:val="nil"/>
            </w:tcBorders>
            <w:shd w:val="clear" w:color="auto" w:fill="auto"/>
            <w:vAlign w:val="center"/>
          </w:tcPr>
          <w:p w:rsidR="00471229" w:rsidRPr="00471229" w:rsidRDefault="00471229" w:rsidP="00471229">
            <w:pPr>
              <w:rPr>
                <w:sz w:val="22"/>
                <w:szCs w:val="22"/>
              </w:rPr>
            </w:pPr>
            <w:r w:rsidRPr="00471229">
              <w:rPr>
                <w:sz w:val="22"/>
                <w:szCs w:val="22"/>
              </w:rPr>
              <w:t>2</w:t>
            </w:r>
          </w:p>
        </w:tc>
        <w:tc>
          <w:tcPr>
            <w:tcW w:w="1656" w:type="dxa"/>
            <w:tcBorders>
              <w:top w:val="nil"/>
              <w:left w:val="single" w:sz="4" w:space="0" w:color="auto"/>
              <w:bottom w:val="single" w:sz="4" w:space="0" w:color="auto"/>
              <w:right w:val="single" w:sz="4" w:space="0" w:color="auto"/>
            </w:tcBorders>
            <w:shd w:val="clear" w:color="auto" w:fill="auto"/>
            <w:vAlign w:val="center"/>
          </w:tcPr>
          <w:p w:rsidR="00471229" w:rsidRPr="00471229" w:rsidRDefault="00471229" w:rsidP="00471229">
            <w:pPr>
              <w:rPr>
                <w:sz w:val="22"/>
                <w:szCs w:val="22"/>
              </w:rPr>
            </w:pPr>
            <w:r w:rsidRPr="00471229">
              <w:rPr>
                <w:sz w:val="22"/>
                <w:szCs w:val="22"/>
              </w:rPr>
              <w:t>Tiểu học</w:t>
            </w:r>
          </w:p>
        </w:tc>
        <w:tc>
          <w:tcPr>
            <w:tcW w:w="1286"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40,41</w:t>
            </w:r>
          </w:p>
        </w:tc>
        <w:tc>
          <w:tcPr>
            <w:tcW w:w="125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41,64</w:t>
            </w:r>
          </w:p>
        </w:tc>
        <w:tc>
          <w:tcPr>
            <w:tcW w:w="1567"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20,53</w:t>
            </w:r>
          </w:p>
        </w:tc>
        <w:tc>
          <w:tcPr>
            <w:tcW w:w="140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0,91</w:t>
            </w:r>
          </w:p>
        </w:tc>
        <w:tc>
          <w:tcPr>
            <w:tcW w:w="127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0,90</w:t>
            </w:r>
          </w:p>
        </w:tc>
        <w:tc>
          <w:tcPr>
            <w:tcW w:w="169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1,06</w:t>
            </w:r>
          </w:p>
        </w:tc>
      </w:tr>
      <w:tr w:rsidR="00471229" w:rsidRPr="00471229" w:rsidTr="00471229">
        <w:trPr>
          <w:trHeight w:val="330"/>
          <w:jc w:val="center"/>
        </w:trPr>
        <w:tc>
          <w:tcPr>
            <w:tcW w:w="679" w:type="dxa"/>
            <w:tcBorders>
              <w:top w:val="nil"/>
              <w:left w:val="single" w:sz="4" w:space="0" w:color="auto"/>
              <w:bottom w:val="single" w:sz="4" w:space="0" w:color="auto"/>
              <w:right w:val="nil"/>
            </w:tcBorders>
            <w:shd w:val="clear" w:color="auto" w:fill="auto"/>
            <w:vAlign w:val="center"/>
          </w:tcPr>
          <w:p w:rsidR="00471229" w:rsidRPr="00471229" w:rsidRDefault="00471229" w:rsidP="00471229">
            <w:pPr>
              <w:rPr>
                <w:sz w:val="22"/>
                <w:szCs w:val="22"/>
              </w:rPr>
            </w:pPr>
            <w:r w:rsidRPr="00471229">
              <w:rPr>
                <w:sz w:val="22"/>
                <w:szCs w:val="22"/>
              </w:rPr>
              <w:t>3</w:t>
            </w:r>
          </w:p>
        </w:tc>
        <w:tc>
          <w:tcPr>
            <w:tcW w:w="1656" w:type="dxa"/>
            <w:tcBorders>
              <w:top w:val="nil"/>
              <w:left w:val="single" w:sz="4" w:space="0" w:color="auto"/>
              <w:bottom w:val="single" w:sz="4" w:space="0" w:color="auto"/>
              <w:right w:val="single" w:sz="4" w:space="0" w:color="auto"/>
            </w:tcBorders>
            <w:shd w:val="clear" w:color="auto" w:fill="auto"/>
            <w:vAlign w:val="center"/>
          </w:tcPr>
          <w:p w:rsidR="00471229" w:rsidRPr="00471229" w:rsidRDefault="00471229" w:rsidP="00471229">
            <w:pPr>
              <w:rPr>
                <w:sz w:val="22"/>
                <w:szCs w:val="22"/>
              </w:rPr>
            </w:pPr>
            <w:r w:rsidRPr="00471229">
              <w:rPr>
                <w:sz w:val="22"/>
                <w:szCs w:val="22"/>
              </w:rPr>
              <w:t>THCS</w:t>
            </w:r>
          </w:p>
        </w:tc>
        <w:tc>
          <w:tcPr>
            <w:tcW w:w="1286"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40,52</w:t>
            </w:r>
          </w:p>
        </w:tc>
        <w:tc>
          <w:tcPr>
            <w:tcW w:w="125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41,95</w:t>
            </w:r>
          </w:p>
        </w:tc>
        <w:tc>
          <w:tcPr>
            <w:tcW w:w="1567"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22,96</w:t>
            </w:r>
          </w:p>
        </w:tc>
        <w:tc>
          <w:tcPr>
            <w:tcW w:w="140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0,89</w:t>
            </w:r>
          </w:p>
        </w:tc>
        <w:tc>
          <w:tcPr>
            <w:tcW w:w="127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0,88</w:t>
            </w:r>
          </w:p>
        </w:tc>
        <w:tc>
          <w:tcPr>
            <w:tcW w:w="169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1,02</w:t>
            </w:r>
          </w:p>
        </w:tc>
      </w:tr>
      <w:tr w:rsidR="00471229" w:rsidRPr="00471229" w:rsidTr="00471229">
        <w:trPr>
          <w:trHeight w:val="330"/>
          <w:jc w:val="center"/>
        </w:trPr>
        <w:tc>
          <w:tcPr>
            <w:tcW w:w="679" w:type="dxa"/>
            <w:tcBorders>
              <w:top w:val="nil"/>
              <w:left w:val="single" w:sz="4" w:space="0" w:color="auto"/>
              <w:bottom w:val="single" w:sz="4" w:space="0" w:color="auto"/>
              <w:right w:val="nil"/>
            </w:tcBorders>
            <w:shd w:val="clear" w:color="auto" w:fill="auto"/>
            <w:vAlign w:val="center"/>
          </w:tcPr>
          <w:p w:rsidR="00471229" w:rsidRPr="00471229" w:rsidRDefault="00471229" w:rsidP="00471229">
            <w:pPr>
              <w:rPr>
                <w:sz w:val="22"/>
                <w:szCs w:val="22"/>
              </w:rPr>
            </w:pPr>
            <w:r w:rsidRPr="00471229">
              <w:rPr>
                <w:sz w:val="22"/>
                <w:szCs w:val="22"/>
              </w:rPr>
              <w:t>4</w:t>
            </w:r>
          </w:p>
        </w:tc>
        <w:tc>
          <w:tcPr>
            <w:tcW w:w="1656" w:type="dxa"/>
            <w:tcBorders>
              <w:top w:val="nil"/>
              <w:left w:val="single" w:sz="4" w:space="0" w:color="auto"/>
              <w:bottom w:val="single" w:sz="4" w:space="0" w:color="auto"/>
              <w:right w:val="single" w:sz="4" w:space="0" w:color="auto"/>
            </w:tcBorders>
            <w:shd w:val="clear" w:color="auto" w:fill="auto"/>
            <w:vAlign w:val="center"/>
          </w:tcPr>
          <w:p w:rsidR="00471229" w:rsidRPr="00471229" w:rsidRDefault="00471229" w:rsidP="00471229">
            <w:pPr>
              <w:rPr>
                <w:sz w:val="22"/>
                <w:szCs w:val="22"/>
              </w:rPr>
            </w:pPr>
            <w:r w:rsidRPr="00471229">
              <w:rPr>
                <w:sz w:val="22"/>
                <w:szCs w:val="22"/>
              </w:rPr>
              <w:t>THPT</w:t>
            </w:r>
          </w:p>
        </w:tc>
        <w:tc>
          <w:tcPr>
            <w:tcW w:w="1286"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39,24</w:t>
            </w:r>
          </w:p>
        </w:tc>
        <w:tc>
          <w:tcPr>
            <w:tcW w:w="125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42,10</w:t>
            </w:r>
          </w:p>
        </w:tc>
        <w:tc>
          <w:tcPr>
            <w:tcW w:w="1567"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30,36</w:t>
            </w:r>
          </w:p>
        </w:tc>
        <w:tc>
          <w:tcPr>
            <w:tcW w:w="1400"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1,05</w:t>
            </w:r>
          </w:p>
        </w:tc>
        <w:tc>
          <w:tcPr>
            <w:tcW w:w="127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0,97</w:t>
            </w:r>
          </w:p>
        </w:tc>
        <w:tc>
          <w:tcPr>
            <w:tcW w:w="1695" w:type="dxa"/>
            <w:tcBorders>
              <w:top w:val="nil"/>
              <w:left w:val="nil"/>
              <w:bottom w:val="single" w:sz="4" w:space="0" w:color="auto"/>
              <w:right w:val="single" w:sz="4" w:space="0" w:color="auto"/>
            </w:tcBorders>
            <w:shd w:val="clear" w:color="auto" w:fill="auto"/>
            <w:noWrap/>
            <w:vAlign w:val="center"/>
          </w:tcPr>
          <w:p w:rsidR="00471229" w:rsidRPr="00471229" w:rsidRDefault="00471229" w:rsidP="00471229">
            <w:pPr>
              <w:jc w:val="right"/>
              <w:rPr>
                <w:sz w:val="22"/>
                <w:szCs w:val="22"/>
              </w:rPr>
            </w:pPr>
            <w:r w:rsidRPr="00471229">
              <w:rPr>
                <w:sz w:val="22"/>
                <w:szCs w:val="22"/>
              </w:rPr>
              <w:t>1,30</w:t>
            </w:r>
          </w:p>
        </w:tc>
      </w:tr>
    </w:tbl>
    <w:p w:rsidR="009B20C1" w:rsidRDefault="009B20C1" w:rsidP="009B20C1">
      <w:pPr>
        <w:spacing w:beforeLines="120" w:before="288" w:afterLines="120" w:after="288"/>
        <w:jc w:val="both"/>
        <w:rPr>
          <w:b/>
          <w:bCs/>
          <w:sz w:val="26"/>
          <w:szCs w:val="26"/>
        </w:rPr>
      </w:pPr>
      <w:r w:rsidRPr="000321DD">
        <w:rPr>
          <w:b/>
          <w:sz w:val="26"/>
          <w:szCs w:val="26"/>
        </w:rPr>
        <w:lastRenderedPageBreak/>
        <w:t xml:space="preserve">Biểu </w:t>
      </w:r>
      <w:r w:rsidR="00EC51ED">
        <w:rPr>
          <w:b/>
          <w:sz w:val="26"/>
          <w:szCs w:val="26"/>
          <w:lang w:val="vi-VN"/>
        </w:rPr>
        <w:t>2</w:t>
      </w:r>
      <w:r w:rsidRPr="000321DD">
        <w:rPr>
          <w:b/>
          <w:sz w:val="26"/>
          <w:szCs w:val="26"/>
        </w:rPr>
        <w:t xml:space="preserve">. </w:t>
      </w:r>
      <w:r w:rsidRPr="009B20C1">
        <w:rPr>
          <w:b/>
          <w:spacing w:val="-4"/>
          <w:sz w:val="26"/>
          <w:szCs w:val="26"/>
        </w:rPr>
        <w:t>T</w:t>
      </w:r>
      <w:r w:rsidRPr="009B20C1">
        <w:rPr>
          <w:b/>
          <w:bCs/>
          <w:iCs/>
          <w:spacing w:val="-4"/>
          <w:sz w:val="26"/>
          <w:szCs w:val="26"/>
        </w:rPr>
        <w:t>hống kê tình hình đội ngũ cán bộ quản lý, giáo viên, nhân viên</w:t>
      </w:r>
      <w:r w:rsidRPr="009B20C1">
        <w:rPr>
          <w:b/>
          <w:bCs/>
          <w:spacing w:val="-4"/>
          <w:sz w:val="26"/>
          <w:szCs w:val="26"/>
        </w:rPr>
        <w:t xml:space="preserve"> giáo dục mầm non, phổ thông năm học 2018 – 2019</w:t>
      </w:r>
    </w:p>
    <w:tbl>
      <w:tblPr>
        <w:tblW w:w="12626" w:type="dxa"/>
        <w:jc w:val="center"/>
        <w:tblLook w:val="04A0" w:firstRow="1" w:lastRow="0" w:firstColumn="1" w:lastColumn="0" w:noHBand="0" w:noVBand="1"/>
      </w:tblPr>
      <w:tblGrid>
        <w:gridCol w:w="540"/>
        <w:gridCol w:w="1161"/>
        <w:gridCol w:w="931"/>
        <w:gridCol w:w="880"/>
        <w:gridCol w:w="820"/>
        <w:gridCol w:w="820"/>
        <w:gridCol w:w="820"/>
        <w:gridCol w:w="821"/>
        <w:gridCol w:w="821"/>
        <w:gridCol w:w="829"/>
        <w:gridCol w:w="821"/>
        <w:gridCol w:w="821"/>
        <w:gridCol w:w="821"/>
        <w:gridCol w:w="820"/>
        <w:gridCol w:w="900"/>
      </w:tblGrid>
      <w:tr w:rsidR="009B20C1" w:rsidRPr="00F17548" w:rsidTr="00D97046">
        <w:trPr>
          <w:trHeight w:val="30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color w:val="000000"/>
                <w:sz w:val="22"/>
              </w:rPr>
            </w:pPr>
            <w:r w:rsidRPr="00F17548">
              <w:rPr>
                <w:color w:val="000000"/>
                <w:sz w:val="22"/>
              </w:rPr>
              <w:t xml:space="preserve">TT </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color w:val="000000"/>
                <w:sz w:val="22"/>
              </w:rPr>
            </w:pPr>
            <w:r w:rsidRPr="00F17548">
              <w:rPr>
                <w:color w:val="000000"/>
                <w:sz w:val="22"/>
              </w:rPr>
              <w:t>Cấp học</w:t>
            </w:r>
          </w:p>
        </w:tc>
        <w:tc>
          <w:tcPr>
            <w:tcW w:w="1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 xml:space="preserve">Đội ngũ </w:t>
            </w:r>
            <w:r w:rsidRPr="00F17548">
              <w:rPr>
                <w:b/>
                <w:bCs/>
                <w:color w:val="000000"/>
                <w:sz w:val="22"/>
              </w:rPr>
              <w:br/>
              <w:t xml:space="preserve">CBQL,GV,NV </w:t>
            </w:r>
          </w:p>
        </w:tc>
        <w:tc>
          <w:tcPr>
            <w:tcW w:w="2460" w:type="dxa"/>
            <w:gridSpan w:val="3"/>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D97046">
            <w:pPr>
              <w:jc w:val="center"/>
              <w:rPr>
                <w:color w:val="000000"/>
                <w:sz w:val="22"/>
              </w:rPr>
            </w:pPr>
            <w:r w:rsidRPr="00F17548">
              <w:rPr>
                <w:color w:val="000000"/>
                <w:sz w:val="22"/>
              </w:rPr>
              <w:t>Cán bộ quản lý (*)</w:t>
            </w:r>
          </w:p>
        </w:tc>
        <w:tc>
          <w:tcPr>
            <w:tcW w:w="3292" w:type="dxa"/>
            <w:gridSpan w:val="4"/>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D97046">
            <w:pPr>
              <w:jc w:val="center"/>
              <w:rPr>
                <w:color w:val="000000"/>
                <w:sz w:val="22"/>
              </w:rPr>
            </w:pPr>
            <w:r w:rsidRPr="00F17548">
              <w:rPr>
                <w:color w:val="000000"/>
                <w:sz w:val="22"/>
              </w:rPr>
              <w:t>Giáo viên</w:t>
            </w:r>
          </w:p>
        </w:tc>
        <w:tc>
          <w:tcPr>
            <w:tcW w:w="3362" w:type="dxa"/>
            <w:gridSpan w:val="4"/>
            <w:tcBorders>
              <w:top w:val="single" w:sz="4" w:space="0" w:color="auto"/>
              <w:left w:val="nil"/>
              <w:bottom w:val="single" w:sz="4" w:space="0" w:color="auto"/>
              <w:right w:val="single" w:sz="4" w:space="0" w:color="auto"/>
            </w:tcBorders>
            <w:shd w:val="clear" w:color="auto" w:fill="auto"/>
            <w:vAlign w:val="bottom"/>
            <w:hideMark/>
          </w:tcPr>
          <w:p w:rsidR="009B20C1" w:rsidRPr="00F17548" w:rsidRDefault="009B20C1" w:rsidP="00D97046">
            <w:pPr>
              <w:jc w:val="center"/>
              <w:rPr>
                <w:color w:val="000000"/>
                <w:sz w:val="22"/>
              </w:rPr>
            </w:pPr>
            <w:r w:rsidRPr="00F17548">
              <w:rPr>
                <w:color w:val="000000"/>
                <w:sz w:val="22"/>
              </w:rPr>
              <w:t xml:space="preserve">Nhân viên </w:t>
            </w:r>
          </w:p>
        </w:tc>
      </w:tr>
      <w:tr w:rsidR="009B20C1" w:rsidRPr="00F17548" w:rsidTr="00D97046">
        <w:trPr>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811" w:type="dxa"/>
            <w:gridSpan w:val="2"/>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b/>
                <w:bCs/>
                <w:color w:val="000000"/>
                <w:sz w:val="22"/>
              </w:rPr>
            </w:pP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D97046">
            <w:pPr>
              <w:jc w:val="center"/>
              <w:rPr>
                <w:color w:val="000000"/>
                <w:sz w:val="22"/>
              </w:rPr>
            </w:pPr>
            <w:r w:rsidRPr="00F17548">
              <w:rPr>
                <w:color w:val="000000"/>
                <w:sz w:val="22"/>
              </w:rPr>
              <w:t>Tổng số</w:t>
            </w:r>
          </w:p>
        </w:tc>
        <w:tc>
          <w:tcPr>
            <w:tcW w:w="1640" w:type="dxa"/>
            <w:gridSpan w:val="2"/>
            <w:tcBorders>
              <w:top w:val="single" w:sz="4" w:space="0" w:color="auto"/>
              <w:left w:val="nil"/>
              <w:bottom w:val="single" w:sz="4" w:space="0" w:color="auto"/>
              <w:right w:val="single" w:sz="4" w:space="0" w:color="auto"/>
            </w:tcBorders>
            <w:shd w:val="clear" w:color="auto" w:fill="auto"/>
            <w:noWrap/>
            <w:hideMark/>
          </w:tcPr>
          <w:p w:rsidR="009B20C1" w:rsidRPr="00F17548" w:rsidRDefault="009B20C1" w:rsidP="00D97046">
            <w:pPr>
              <w:jc w:val="center"/>
              <w:rPr>
                <w:color w:val="000000"/>
                <w:sz w:val="22"/>
              </w:rPr>
            </w:pPr>
            <w:r w:rsidRPr="00F17548">
              <w:rPr>
                <w:color w:val="000000"/>
                <w:sz w:val="22"/>
              </w:rPr>
              <w:t xml:space="preserve"> Trong đó </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D97046">
            <w:pPr>
              <w:jc w:val="center"/>
              <w:rPr>
                <w:color w:val="000000"/>
                <w:sz w:val="22"/>
              </w:rPr>
            </w:pPr>
            <w:r w:rsidRPr="00F17548">
              <w:rPr>
                <w:color w:val="000000"/>
                <w:sz w:val="22"/>
              </w:rPr>
              <w:t>Tổng số</w:t>
            </w:r>
          </w:p>
        </w:tc>
        <w:tc>
          <w:tcPr>
            <w:tcW w:w="2471" w:type="dxa"/>
            <w:gridSpan w:val="3"/>
            <w:tcBorders>
              <w:top w:val="single" w:sz="4" w:space="0" w:color="auto"/>
              <w:left w:val="nil"/>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 xml:space="preserve"> Trong đó </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0C1" w:rsidRPr="00F17548" w:rsidRDefault="009B20C1" w:rsidP="00D97046">
            <w:pPr>
              <w:jc w:val="center"/>
              <w:rPr>
                <w:color w:val="000000"/>
                <w:sz w:val="22"/>
              </w:rPr>
            </w:pPr>
            <w:r w:rsidRPr="00F17548">
              <w:rPr>
                <w:color w:val="000000"/>
                <w:sz w:val="22"/>
              </w:rPr>
              <w:t>Tổng số</w:t>
            </w:r>
          </w:p>
        </w:tc>
        <w:tc>
          <w:tcPr>
            <w:tcW w:w="2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 xml:space="preserve"> Trong đó </w:t>
            </w:r>
          </w:p>
        </w:tc>
      </w:tr>
      <w:tr w:rsidR="009B20C1" w:rsidRPr="00F17548" w:rsidTr="00D97046">
        <w:trPr>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Tổng số</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i/>
                <w:iCs/>
                <w:color w:val="000000"/>
                <w:sz w:val="20"/>
                <w:szCs w:val="20"/>
              </w:rPr>
            </w:pPr>
            <w:r w:rsidRPr="00F17548">
              <w:rPr>
                <w:i/>
                <w:iCs/>
                <w:color w:val="000000"/>
                <w:sz w:val="20"/>
                <w:szCs w:val="20"/>
              </w:rPr>
              <w:t>Viên chức</w:t>
            </w:r>
          </w:p>
        </w:tc>
        <w:tc>
          <w:tcPr>
            <w:tcW w:w="82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Công lập</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 xml:space="preserve">Ngoài </w:t>
            </w:r>
            <w:r w:rsidRPr="00F17548">
              <w:rPr>
                <w:color w:val="000000"/>
                <w:sz w:val="22"/>
              </w:rPr>
              <w:br/>
              <w:t>công lập</w:t>
            </w:r>
          </w:p>
        </w:tc>
        <w:tc>
          <w:tcPr>
            <w:tcW w:w="82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650" w:type="dxa"/>
            <w:gridSpan w:val="2"/>
            <w:tcBorders>
              <w:top w:val="single" w:sz="4" w:space="0" w:color="auto"/>
              <w:left w:val="nil"/>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Công lập</w:t>
            </w:r>
          </w:p>
        </w:tc>
        <w:tc>
          <w:tcPr>
            <w:tcW w:w="821" w:type="dxa"/>
            <w:vMerge w:val="restart"/>
            <w:tcBorders>
              <w:top w:val="nil"/>
              <w:left w:val="single" w:sz="4" w:space="0" w:color="auto"/>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 xml:space="preserve">Ngoài </w:t>
            </w:r>
            <w:r w:rsidRPr="00F17548">
              <w:rPr>
                <w:color w:val="000000"/>
                <w:sz w:val="22"/>
              </w:rPr>
              <w:br/>
              <w:t>công lập</w:t>
            </w:r>
          </w:p>
        </w:tc>
        <w:tc>
          <w:tcPr>
            <w:tcW w:w="82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641"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color w:val="000000"/>
                <w:sz w:val="22"/>
              </w:rPr>
            </w:pPr>
            <w:r w:rsidRPr="00F17548">
              <w:rPr>
                <w:color w:val="000000"/>
                <w:sz w:val="22"/>
              </w:rPr>
              <w:t>Công lập</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 xml:space="preserve">Ngoài </w:t>
            </w:r>
            <w:r w:rsidRPr="00F17548">
              <w:rPr>
                <w:color w:val="000000"/>
                <w:sz w:val="22"/>
              </w:rPr>
              <w:br/>
              <w:t>công lập</w:t>
            </w:r>
          </w:p>
        </w:tc>
      </w:tr>
      <w:tr w:rsidR="009B20C1" w:rsidRPr="00F17548" w:rsidTr="00A22F24">
        <w:trPr>
          <w:trHeight w:val="461"/>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93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b/>
                <w:bCs/>
                <w:color w:val="000000"/>
                <w:sz w:val="22"/>
              </w:rPr>
            </w:pPr>
          </w:p>
        </w:tc>
        <w:tc>
          <w:tcPr>
            <w:tcW w:w="88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i/>
                <w:iCs/>
                <w:color w:val="00000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1" w:type="dxa"/>
            <w:tcBorders>
              <w:top w:val="nil"/>
              <w:left w:val="nil"/>
              <w:bottom w:val="single" w:sz="4" w:space="0" w:color="auto"/>
              <w:right w:val="single" w:sz="4" w:space="0" w:color="auto"/>
            </w:tcBorders>
            <w:shd w:val="clear" w:color="auto" w:fill="auto"/>
            <w:hideMark/>
          </w:tcPr>
          <w:p w:rsidR="009B20C1" w:rsidRPr="00F17548" w:rsidRDefault="009B20C1" w:rsidP="00D97046">
            <w:pPr>
              <w:jc w:val="center"/>
              <w:rPr>
                <w:color w:val="000000"/>
                <w:sz w:val="22"/>
              </w:rPr>
            </w:pPr>
            <w:r w:rsidRPr="00F17548">
              <w:rPr>
                <w:color w:val="000000"/>
                <w:sz w:val="22"/>
              </w:rPr>
              <w:t>Tổng</w:t>
            </w:r>
          </w:p>
        </w:tc>
        <w:tc>
          <w:tcPr>
            <w:tcW w:w="829" w:type="dxa"/>
            <w:tcBorders>
              <w:top w:val="nil"/>
              <w:left w:val="nil"/>
              <w:bottom w:val="single" w:sz="4" w:space="0" w:color="auto"/>
              <w:right w:val="single" w:sz="4" w:space="0" w:color="auto"/>
            </w:tcBorders>
            <w:shd w:val="clear" w:color="auto" w:fill="auto"/>
            <w:hideMark/>
          </w:tcPr>
          <w:p w:rsidR="009B20C1" w:rsidRPr="00F17548" w:rsidRDefault="009B20C1" w:rsidP="00D97046">
            <w:pPr>
              <w:jc w:val="center"/>
              <w:rPr>
                <w:i/>
                <w:iCs/>
                <w:color w:val="000000"/>
                <w:sz w:val="20"/>
                <w:szCs w:val="20"/>
              </w:rPr>
            </w:pPr>
            <w:r w:rsidRPr="00F17548">
              <w:rPr>
                <w:i/>
                <w:iCs/>
                <w:color w:val="000000"/>
                <w:sz w:val="20"/>
                <w:szCs w:val="20"/>
              </w:rPr>
              <w:t>Viên chức</w:t>
            </w:r>
          </w:p>
        </w:tc>
        <w:tc>
          <w:tcPr>
            <w:tcW w:w="82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1"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color w:val="000000"/>
                <w:sz w:val="22"/>
              </w:rPr>
            </w:pPr>
            <w:r w:rsidRPr="00F17548">
              <w:rPr>
                <w:color w:val="000000"/>
                <w:sz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i/>
                <w:iCs/>
                <w:color w:val="000000"/>
                <w:sz w:val="20"/>
                <w:szCs w:val="20"/>
              </w:rPr>
            </w:pPr>
            <w:r w:rsidRPr="00F17548">
              <w:rPr>
                <w:i/>
                <w:iCs/>
                <w:color w:val="000000"/>
                <w:sz w:val="20"/>
                <w:szCs w:val="20"/>
              </w:rPr>
              <w:t>Viên chức</w:t>
            </w:r>
          </w:p>
        </w:tc>
        <w:tc>
          <w:tcPr>
            <w:tcW w:w="900" w:type="dxa"/>
            <w:vMerge/>
            <w:tcBorders>
              <w:top w:val="nil"/>
              <w:left w:val="single" w:sz="4" w:space="0" w:color="auto"/>
              <w:bottom w:val="single" w:sz="4" w:space="0" w:color="auto"/>
              <w:right w:val="single" w:sz="4" w:space="0" w:color="auto"/>
            </w:tcBorders>
            <w:vAlign w:val="center"/>
            <w:hideMark/>
          </w:tcPr>
          <w:p w:rsidR="009B20C1" w:rsidRPr="00F17548" w:rsidRDefault="009B20C1" w:rsidP="00D97046">
            <w:pPr>
              <w:rPr>
                <w:color w:val="000000"/>
                <w:sz w:val="22"/>
              </w:rPr>
            </w:pPr>
          </w:p>
        </w:tc>
      </w:tr>
      <w:tr w:rsidR="009B20C1" w:rsidRPr="00F17548" w:rsidTr="00D97046">
        <w:trPr>
          <w:trHeight w:val="3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B20C1" w:rsidRPr="00F17548" w:rsidRDefault="009B20C1" w:rsidP="00D97046">
            <w:pPr>
              <w:jc w:val="center"/>
              <w:rPr>
                <w:color w:val="000000"/>
                <w:sz w:val="22"/>
              </w:rPr>
            </w:pPr>
            <w:r w:rsidRPr="00F17548">
              <w:rPr>
                <w:color w:val="000000"/>
                <w:sz w:val="22"/>
              </w:rPr>
              <w:t> </w:t>
            </w:r>
          </w:p>
        </w:tc>
        <w:tc>
          <w:tcPr>
            <w:tcW w:w="116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rPr>
                <w:b/>
                <w:bCs/>
                <w:i/>
                <w:iCs/>
                <w:color w:val="000000"/>
                <w:sz w:val="22"/>
              </w:rPr>
            </w:pPr>
            <w:r w:rsidRPr="00F17548">
              <w:rPr>
                <w:b/>
                <w:bCs/>
                <w:i/>
                <w:iCs/>
                <w:color w:val="000000"/>
                <w:sz w:val="22"/>
              </w:rPr>
              <w:t>Tổng số</w:t>
            </w:r>
          </w:p>
        </w:tc>
        <w:tc>
          <w:tcPr>
            <w:tcW w:w="93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120,573</w:t>
            </w:r>
          </w:p>
        </w:tc>
        <w:tc>
          <w:tcPr>
            <w:tcW w:w="88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62,086</w:t>
            </w:r>
          </w:p>
        </w:tc>
        <w:tc>
          <w:tcPr>
            <w:tcW w:w="82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5,352</w:t>
            </w:r>
          </w:p>
        </w:tc>
        <w:tc>
          <w:tcPr>
            <w:tcW w:w="82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3,581</w:t>
            </w:r>
          </w:p>
        </w:tc>
        <w:tc>
          <w:tcPr>
            <w:tcW w:w="82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1,771</w:t>
            </w: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78,026</w:t>
            </w: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55,051</w:t>
            </w:r>
          </w:p>
        </w:tc>
        <w:tc>
          <w:tcPr>
            <w:tcW w:w="829"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52,757</w:t>
            </w: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22,975</w:t>
            </w: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37,195</w:t>
            </w:r>
          </w:p>
        </w:tc>
        <w:tc>
          <w:tcPr>
            <w:tcW w:w="821"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17,766</w:t>
            </w:r>
          </w:p>
        </w:tc>
        <w:tc>
          <w:tcPr>
            <w:tcW w:w="82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5,748</w:t>
            </w:r>
          </w:p>
        </w:tc>
        <w:tc>
          <w:tcPr>
            <w:tcW w:w="900" w:type="dxa"/>
            <w:tcBorders>
              <w:top w:val="nil"/>
              <w:left w:val="nil"/>
              <w:bottom w:val="single" w:sz="4" w:space="0" w:color="auto"/>
              <w:right w:val="single" w:sz="4" w:space="0" w:color="auto"/>
            </w:tcBorders>
            <w:shd w:val="clear" w:color="auto" w:fill="auto"/>
            <w:vAlign w:val="center"/>
            <w:hideMark/>
          </w:tcPr>
          <w:p w:rsidR="009B20C1" w:rsidRPr="00F17548" w:rsidRDefault="009B20C1" w:rsidP="00D97046">
            <w:pPr>
              <w:jc w:val="center"/>
              <w:rPr>
                <w:b/>
                <w:bCs/>
                <w:color w:val="000000"/>
                <w:sz w:val="22"/>
              </w:rPr>
            </w:pPr>
            <w:r w:rsidRPr="00F17548">
              <w:rPr>
                <w:b/>
                <w:bCs/>
                <w:color w:val="000000"/>
                <w:sz w:val="22"/>
              </w:rPr>
              <w:t>19,429</w:t>
            </w:r>
          </w:p>
        </w:tc>
      </w:tr>
      <w:tr w:rsidR="009B20C1" w:rsidRPr="00F17548" w:rsidTr="00D97046">
        <w:trPr>
          <w:trHeight w:val="3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1</w:t>
            </w:r>
          </w:p>
        </w:tc>
        <w:tc>
          <w:tcPr>
            <w:tcW w:w="116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rPr>
                <w:color w:val="000000"/>
                <w:sz w:val="22"/>
              </w:rPr>
            </w:pPr>
            <w:r>
              <w:rPr>
                <w:color w:val="000000"/>
                <w:sz w:val="22"/>
              </w:rPr>
              <w:t>Mầm non</w:t>
            </w:r>
          </w:p>
        </w:tc>
        <w:tc>
          <w:tcPr>
            <w:tcW w:w="93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52,211</w:t>
            </w:r>
          </w:p>
        </w:tc>
        <w:tc>
          <w:tcPr>
            <w:tcW w:w="88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13,409</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2,789</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1,293</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1,496</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26,602</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10,429</w:t>
            </w:r>
          </w:p>
        </w:tc>
        <w:tc>
          <w:tcPr>
            <w:tcW w:w="829"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10,127</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16,173</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22,820</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6,808</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1,989</w:t>
            </w:r>
          </w:p>
        </w:tc>
        <w:tc>
          <w:tcPr>
            <w:tcW w:w="90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16,012</w:t>
            </w:r>
          </w:p>
        </w:tc>
      </w:tr>
      <w:tr w:rsidR="009B20C1" w:rsidRPr="00F17548" w:rsidTr="00D97046">
        <w:trPr>
          <w:trHeight w:val="3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2</w:t>
            </w:r>
          </w:p>
        </w:tc>
        <w:tc>
          <w:tcPr>
            <w:tcW w:w="116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rPr>
                <w:color w:val="000000"/>
                <w:sz w:val="22"/>
              </w:rPr>
            </w:pPr>
            <w:r w:rsidRPr="00F17548">
              <w:rPr>
                <w:color w:val="000000"/>
                <w:sz w:val="22"/>
              </w:rPr>
              <w:t>Tiểu học</w:t>
            </w:r>
          </w:p>
        </w:tc>
        <w:tc>
          <w:tcPr>
            <w:tcW w:w="93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28,529</w:t>
            </w:r>
          </w:p>
        </w:tc>
        <w:tc>
          <w:tcPr>
            <w:tcW w:w="88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21,633</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1,290</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1,234</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56</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20,980</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19,693</w:t>
            </w:r>
          </w:p>
        </w:tc>
        <w:tc>
          <w:tcPr>
            <w:tcW w:w="829"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18,711</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1,287</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6,259</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6,121</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1,688</w:t>
            </w:r>
          </w:p>
        </w:tc>
        <w:tc>
          <w:tcPr>
            <w:tcW w:w="90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138</w:t>
            </w:r>
          </w:p>
        </w:tc>
      </w:tr>
      <w:tr w:rsidR="009B20C1" w:rsidRPr="00F17548" w:rsidTr="00D97046">
        <w:trPr>
          <w:trHeight w:val="3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3</w:t>
            </w:r>
          </w:p>
        </w:tc>
        <w:tc>
          <w:tcPr>
            <w:tcW w:w="116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rPr>
                <w:color w:val="000000"/>
                <w:sz w:val="22"/>
              </w:rPr>
            </w:pPr>
            <w:r w:rsidRPr="00F17548">
              <w:rPr>
                <w:color w:val="000000"/>
                <w:sz w:val="22"/>
              </w:rPr>
              <w:t>THCS</w:t>
            </w:r>
          </w:p>
        </w:tc>
        <w:tc>
          <w:tcPr>
            <w:tcW w:w="93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21,417</w:t>
            </w:r>
          </w:p>
        </w:tc>
        <w:tc>
          <w:tcPr>
            <w:tcW w:w="88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17,393</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768</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735</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33</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17,600</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15,916</w:t>
            </w:r>
          </w:p>
        </w:tc>
        <w:tc>
          <w:tcPr>
            <w:tcW w:w="829"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15,473</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1,684</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3,049</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2,988</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1,185</w:t>
            </w:r>
          </w:p>
        </w:tc>
        <w:tc>
          <w:tcPr>
            <w:tcW w:w="90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61</w:t>
            </w:r>
          </w:p>
        </w:tc>
      </w:tr>
      <w:tr w:rsidR="009B20C1" w:rsidRPr="00F17548" w:rsidTr="00D97046">
        <w:trPr>
          <w:trHeight w:val="3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B20C1" w:rsidRPr="00F17548" w:rsidRDefault="009B20C1" w:rsidP="00D97046">
            <w:pPr>
              <w:jc w:val="center"/>
              <w:rPr>
                <w:color w:val="000000"/>
                <w:sz w:val="22"/>
              </w:rPr>
            </w:pPr>
            <w:r w:rsidRPr="00F17548">
              <w:rPr>
                <w:color w:val="000000"/>
                <w:sz w:val="22"/>
              </w:rPr>
              <w:t>4</w:t>
            </w:r>
          </w:p>
        </w:tc>
        <w:tc>
          <w:tcPr>
            <w:tcW w:w="116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rPr>
                <w:color w:val="000000"/>
                <w:sz w:val="22"/>
              </w:rPr>
            </w:pPr>
            <w:r w:rsidRPr="00F17548">
              <w:rPr>
                <w:color w:val="000000"/>
                <w:sz w:val="22"/>
              </w:rPr>
              <w:t>THPT</w:t>
            </w:r>
          </w:p>
        </w:tc>
        <w:tc>
          <w:tcPr>
            <w:tcW w:w="93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18,416</w:t>
            </w:r>
          </w:p>
        </w:tc>
        <w:tc>
          <w:tcPr>
            <w:tcW w:w="88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9,652</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505</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319</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186</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12,844</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9,013</w:t>
            </w:r>
          </w:p>
        </w:tc>
        <w:tc>
          <w:tcPr>
            <w:tcW w:w="829"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8,447</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3,831</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5,067</w:t>
            </w:r>
          </w:p>
        </w:tc>
        <w:tc>
          <w:tcPr>
            <w:tcW w:w="821"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1,849</w:t>
            </w:r>
          </w:p>
        </w:tc>
        <w:tc>
          <w:tcPr>
            <w:tcW w:w="82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rFonts w:ascii="Calibri" w:hAnsi="Calibri" w:cs="Calibri"/>
                <w:color w:val="000000"/>
                <w:sz w:val="22"/>
              </w:rPr>
            </w:pPr>
            <w:r w:rsidRPr="00F17548">
              <w:rPr>
                <w:rFonts w:ascii="Calibri" w:hAnsi="Calibri" w:cs="Calibri"/>
                <w:color w:val="000000"/>
                <w:sz w:val="22"/>
              </w:rPr>
              <w:t>886</w:t>
            </w:r>
          </w:p>
        </w:tc>
        <w:tc>
          <w:tcPr>
            <w:tcW w:w="900" w:type="dxa"/>
            <w:tcBorders>
              <w:top w:val="nil"/>
              <w:left w:val="nil"/>
              <w:bottom w:val="single" w:sz="4" w:space="0" w:color="auto"/>
              <w:right w:val="single" w:sz="4" w:space="0" w:color="auto"/>
            </w:tcBorders>
            <w:shd w:val="clear" w:color="auto" w:fill="auto"/>
            <w:noWrap/>
            <w:vAlign w:val="bottom"/>
            <w:hideMark/>
          </w:tcPr>
          <w:p w:rsidR="009B20C1" w:rsidRPr="00F17548" w:rsidRDefault="009B20C1" w:rsidP="00D97046">
            <w:pPr>
              <w:jc w:val="right"/>
              <w:rPr>
                <w:color w:val="000000"/>
                <w:sz w:val="22"/>
              </w:rPr>
            </w:pPr>
            <w:r w:rsidRPr="00F17548">
              <w:rPr>
                <w:color w:val="000000"/>
                <w:sz w:val="22"/>
              </w:rPr>
              <w:t>3,218</w:t>
            </w:r>
          </w:p>
        </w:tc>
      </w:tr>
      <w:tr w:rsidR="009B20C1" w:rsidRPr="00F17548" w:rsidTr="00D97046">
        <w:trPr>
          <w:trHeight w:val="375"/>
          <w:jc w:val="center"/>
        </w:trPr>
        <w:tc>
          <w:tcPr>
            <w:tcW w:w="540"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6253" w:type="dxa"/>
            <w:gridSpan w:val="7"/>
            <w:tcBorders>
              <w:top w:val="nil"/>
              <w:left w:val="nil"/>
              <w:bottom w:val="nil"/>
              <w:right w:val="nil"/>
            </w:tcBorders>
            <w:shd w:val="clear" w:color="auto" w:fill="auto"/>
            <w:noWrap/>
            <w:vAlign w:val="bottom"/>
            <w:hideMark/>
          </w:tcPr>
          <w:p w:rsidR="009B20C1" w:rsidRPr="00F17548" w:rsidRDefault="009B20C1" w:rsidP="00D97046">
            <w:pPr>
              <w:rPr>
                <w:i/>
                <w:iCs/>
                <w:color w:val="000000"/>
                <w:sz w:val="22"/>
              </w:rPr>
            </w:pPr>
            <w:r w:rsidRPr="00F17548">
              <w:rPr>
                <w:i/>
                <w:iCs/>
                <w:color w:val="000000"/>
                <w:sz w:val="22"/>
              </w:rPr>
              <w:t>(*) Cán bộ quản lý gồm Hiệu trưởng và Phó hiệu trưởng</w:t>
            </w:r>
          </w:p>
        </w:tc>
        <w:tc>
          <w:tcPr>
            <w:tcW w:w="821"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829"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821"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821"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821"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820"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c>
          <w:tcPr>
            <w:tcW w:w="900" w:type="dxa"/>
            <w:tcBorders>
              <w:top w:val="nil"/>
              <w:left w:val="nil"/>
              <w:bottom w:val="nil"/>
              <w:right w:val="nil"/>
            </w:tcBorders>
            <w:shd w:val="clear" w:color="auto" w:fill="auto"/>
            <w:noWrap/>
            <w:vAlign w:val="bottom"/>
            <w:hideMark/>
          </w:tcPr>
          <w:p w:rsidR="009B20C1" w:rsidRPr="00F17548" w:rsidRDefault="009B20C1" w:rsidP="00D97046">
            <w:pPr>
              <w:rPr>
                <w:rFonts w:ascii="Calibri" w:hAnsi="Calibri" w:cs="Calibri"/>
                <w:color w:val="000000"/>
                <w:sz w:val="22"/>
              </w:rPr>
            </w:pPr>
          </w:p>
        </w:tc>
      </w:tr>
    </w:tbl>
    <w:p w:rsidR="009B20C1" w:rsidRDefault="009B20C1" w:rsidP="009B20C1"/>
    <w:p w:rsidR="009B20C1" w:rsidRPr="003E4334" w:rsidRDefault="009B20C1" w:rsidP="009B20C1">
      <w:pPr>
        <w:spacing w:beforeLines="120" w:before="288" w:afterLines="120" w:after="288"/>
        <w:jc w:val="both"/>
        <w:rPr>
          <w:b/>
          <w:sz w:val="26"/>
          <w:szCs w:val="26"/>
        </w:rPr>
      </w:pPr>
      <w:r w:rsidRPr="003E4334">
        <w:rPr>
          <w:b/>
          <w:sz w:val="26"/>
          <w:szCs w:val="26"/>
        </w:rPr>
        <w:t xml:space="preserve">Biểu </w:t>
      </w:r>
      <w:r w:rsidR="00EC51ED">
        <w:rPr>
          <w:b/>
          <w:sz w:val="26"/>
          <w:szCs w:val="26"/>
          <w:lang w:val="vi-VN"/>
        </w:rPr>
        <w:t>3.</w:t>
      </w:r>
      <w:r w:rsidRPr="003E4334">
        <w:rPr>
          <w:b/>
          <w:sz w:val="26"/>
          <w:szCs w:val="26"/>
        </w:rPr>
        <w:t xml:space="preserve"> Dự kiến cơ cấu mạng lưới trường lớp năm học 2019-2020</w:t>
      </w:r>
    </w:p>
    <w:tbl>
      <w:tblPr>
        <w:tblStyle w:val="TableGrid"/>
        <w:tblW w:w="11714" w:type="dxa"/>
        <w:jc w:val="center"/>
        <w:tblLook w:val="04A0" w:firstRow="1" w:lastRow="0" w:firstColumn="1" w:lastColumn="0" w:noHBand="0" w:noVBand="1"/>
      </w:tblPr>
      <w:tblGrid>
        <w:gridCol w:w="1904"/>
        <w:gridCol w:w="1146"/>
        <w:gridCol w:w="1524"/>
        <w:gridCol w:w="1403"/>
        <w:gridCol w:w="1485"/>
        <w:gridCol w:w="1578"/>
        <w:gridCol w:w="2674"/>
      </w:tblGrid>
      <w:tr w:rsidR="00A22F24" w:rsidRPr="00F346BB" w:rsidTr="00A22F24">
        <w:trPr>
          <w:trHeight w:val="317"/>
          <w:jc w:val="center"/>
        </w:trPr>
        <w:tc>
          <w:tcPr>
            <w:tcW w:w="1904" w:type="dxa"/>
            <w:shd w:val="clear" w:color="auto" w:fill="auto"/>
            <w:vAlign w:val="center"/>
          </w:tcPr>
          <w:p w:rsidR="00A22F24" w:rsidRPr="00F346BB" w:rsidRDefault="00A22F24" w:rsidP="00A22F24">
            <w:pPr>
              <w:spacing w:before="60" w:after="60" w:line="276" w:lineRule="auto"/>
              <w:jc w:val="center"/>
            </w:pPr>
            <w:r w:rsidRPr="003E4334">
              <w:rPr>
                <w:b/>
              </w:rPr>
              <w:t>Ngành học, bậc học</w:t>
            </w:r>
          </w:p>
        </w:tc>
        <w:tc>
          <w:tcPr>
            <w:tcW w:w="1146" w:type="dxa"/>
            <w:shd w:val="clear" w:color="auto" w:fill="auto"/>
            <w:vAlign w:val="center"/>
          </w:tcPr>
          <w:p w:rsidR="00A22F24" w:rsidRPr="003E4334" w:rsidRDefault="00A22F24" w:rsidP="00A22F24">
            <w:pPr>
              <w:spacing w:before="60" w:after="60" w:line="276" w:lineRule="auto"/>
              <w:jc w:val="center"/>
              <w:rPr>
                <w:b/>
              </w:rPr>
            </w:pPr>
            <w:r w:rsidRPr="003E4334">
              <w:rPr>
                <w:b/>
              </w:rPr>
              <w:t>Trường</w:t>
            </w:r>
          </w:p>
        </w:tc>
        <w:tc>
          <w:tcPr>
            <w:tcW w:w="1524" w:type="dxa"/>
            <w:shd w:val="clear" w:color="auto" w:fill="auto"/>
            <w:vAlign w:val="center"/>
          </w:tcPr>
          <w:p w:rsidR="00A22F24" w:rsidRPr="003E4334" w:rsidRDefault="00A22F24" w:rsidP="00A22F24">
            <w:pPr>
              <w:spacing w:before="60" w:after="60" w:line="276" w:lineRule="auto"/>
              <w:jc w:val="center"/>
              <w:rPr>
                <w:b/>
              </w:rPr>
            </w:pPr>
            <w:r w:rsidRPr="003E4334">
              <w:rPr>
                <w:b/>
              </w:rPr>
              <w:t>Phòng học</w:t>
            </w:r>
          </w:p>
        </w:tc>
        <w:tc>
          <w:tcPr>
            <w:tcW w:w="1403" w:type="dxa"/>
            <w:shd w:val="clear" w:color="auto" w:fill="auto"/>
            <w:vAlign w:val="center"/>
          </w:tcPr>
          <w:p w:rsidR="00A22F24" w:rsidRPr="003E4334" w:rsidRDefault="00A22F24" w:rsidP="00A22F24">
            <w:pPr>
              <w:spacing w:before="60" w:after="60" w:line="276" w:lineRule="auto"/>
              <w:jc w:val="center"/>
              <w:rPr>
                <w:b/>
              </w:rPr>
            </w:pPr>
            <w:r w:rsidRPr="003E4334">
              <w:rPr>
                <w:b/>
              </w:rPr>
              <w:t>Giáo viên</w:t>
            </w:r>
          </w:p>
        </w:tc>
        <w:tc>
          <w:tcPr>
            <w:tcW w:w="1485" w:type="dxa"/>
            <w:shd w:val="clear" w:color="auto" w:fill="auto"/>
            <w:vAlign w:val="center"/>
          </w:tcPr>
          <w:p w:rsidR="00A22F24" w:rsidRPr="003E4334" w:rsidRDefault="00A22F24" w:rsidP="00A22F24">
            <w:pPr>
              <w:spacing w:before="60" w:after="60" w:line="276" w:lineRule="auto"/>
              <w:jc w:val="center"/>
              <w:rPr>
                <w:b/>
              </w:rPr>
            </w:pPr>
            <w:r w:rsidRPr="003E4334">
              <w:rPr>
                <w:b/>
              </w:rPr>
              <w:t>Lớp</w:t>
            </w:r>
          </w:p>
        </w:tc>
        <w:tc>
          <w:tcPr>
            <w:tcW w:w="1578" w:type="dxa"/>
            <w:shd w:val="clear" w:color="auto" w:fill="auto"/>
            <w:vAlign w:val="center"/>
          </w:tcPr>
          <w:p w:rsidR="00A22F24" w:rsidRPr="003E4334" w:rsidRDefault="00A22F24" w:rsidP="00A22F24">
            <w:pPr>
              <w:spacing w:before="60" w:after="60" w:line="276" w:lineRule="auto"/>
              <w:jc w:val="center"/>
              <w:rPr>
                <w:b/>
              </w:rPr>
            </w:pPr>
            <w:r w:rsidRPr="003E4334">
              <w:rPr>
                <w:b/>
              </w:rPr>
              <w:t>Học sinh</w:t>
            </w:r>
          </w:p>
        </w:tc>
        <w:tc>
          <w:tcPr>
            <w:tcW w:w="2674" w:type="dxa"/>
            <w:shd w:val="clear" w:color="auto" w:fill="auto"/>
            <w:vAlign w:val="center"/>
          </w:tcPr>
          <w:p w:rsidR="00A22F24" w:rsidRPr="00F346BB" w:rsidRDefault="00A22F24" w:rsidP="00A22F24">
            <w:pPr>
              <w:spacing w:before="60" w:after="60" w:line="276" w:lineRule="auto"/>
              <w:jc w:val="center"/>
            </w:pPr>
            <w:r w:rsidRPr="003E4334">
              <w:rPr>
                <w:b/>
              </w:rPr>
              <w:t>Số học sinh tăng so với năm học trước</w:t>
            </w:r>
          </w:p>
        </w:tc>
      </w:tr>
      <w:tr w:rsidR="00A22F24" w:rsidRPr="00F346BB" w:rsidTr="00A22F24">
        <w:trPr>
          <w:trHeight w:val="317"/>
          <w:jc w:val="center"/>
        </w:trPr>
        <w:tc>
          <w:tcPr>
            <w:tcW w:w="1904" w:type="dxa"/>
            <w:shd w:val="clear" w:color="auto" w:fill="auto"/>
          </w:tcPr>
          <w:p w:rsidR="00A22F24" w:rsidRPr="00F346BB" w:rsidRDefault="00A22F24" w:rsidP="00A22F24">
            <w:pPr>
              <w:spacing w:before="60" w:after="60" w:line="276" w:lineRule="auto"/>
            </w:pPr>
            <w:r w:rsidRPr="00F346BB">
              <w:t>Mầm non</w:t>
            </w:r>
          </w:p>
        </w:tc>
        <w:tc>
          <w:tcPr>
            <w:tcW w:w="1146" w:type="dxa"/>
            <w:shd w:val="clear" w:color="auto" w:fill="auto"/>
          </w:tcPr>
          <w:p w:rsidR="00A22F24" w:rsidRPr="00F346BB" w:rsidRDefault="00A22F24" w:rsidP="00A22F24">
            <w:pPr>
              <w:spacing w:before="60" w:after="60" w:line="276" w:lineRule="auto"/>
              <w:jc w:val="right"/>
            </w:pPr>
            <w:r w:rsidRPr="00F346BB">
              <w:t xml:space="preserve">1.381 </w:t>
            </w:r>
          </w:p>
        </w:tc>
        <w:tc>
          <w:tcPr>
            <w:tcW w:w="1524" w:type="dxa"/>
            <w:shd w:val="clear" w:color="auto" w:fill="auto"/>
          </w:tcPr>
          <w:p w:rsidR="00A22F24" w:rsidRPr="00F346BB" w:rsidRDefault="00A22F24" w:rsidP="00A22F24">
            <w:pPr>
              <w:spacing w:before="60" w:after="60" w:line="276" w:lineRule="auto"/>
              <w:jc w:val="right"/>
            </w:pPr>
            <w:r w:rsidRPr="00F346BB">
              <w:t xml:space="preserve">16.039 </w:t>
            </w:r>
          </w:p>
        </w:tc>
        <w:tc>
          <w:tcPr>
            <w:tcW w:w="1403" w:type="dxa"/>
            <w:shd w:val="clear" w:color="auto" w:fill="auto"/>
          </w:tcPr>
          <w:p w:rsidR="00A22F24" w:rsidRPr="00F346BB" w:rsidRDefault="00A22F24" w:rsidP="00A22F24">
            <w:pPr>
              <w:spacing w:before="60" w:after="60" w:line="276" w:lineRule="auto"/>
              <w:jc w:val="right"/>
            </w:pPr>
            <w:r w:rsidRPr="00F346BB">
              <w:t xml:space="preserve">27.314 </w:t>
            </w:r>
          </w:p>
        </w:tc>
        <w:tc>
          <w:tcPr>
            <w:tcW w:w="1485" w:type="dxa"/>
            <w:shd w:val="clear" w:color="auto" w:fill="auto"/>
          </w:tcPr>
          <w:p w:rsidR="00A22F24" w:rsidRPr="00F346BB" w:rsidRDefault="00A22F24" w:rsidP="00A22F24">
            <w:pPr>
              <w:spacing w:before="60" w:after="60" w:line="276" w:lineRule="auto"/>
              <w:jc w:val="right"/>
            </w:pPr>
            <w:r w:rsidRPr="00F346BB">
              <w:t xml:space="preserve">15.205 </w:t>
            </w:r>
          </w:p>
        </w:tc>
        <w:tc>
          <w:tcPr>
            <w:tcW w:w="1578" w:type="dxa"/>
            <w:shd w:val="clear" w:color="auto" w:fill="auto"/>
          </w:tcPr>
          <w:p w:rsidR="00A22F24" w:rsidRPr="00F346BB" w:rsidRDefault="00A22F24" w:rsidP="00A22F24">
            <w:pPr>
              <w:spacing w:before="60" w:after="60" w:line="276" w:lineRule="auto"/>
              <w:jc w:val="right"/>
            </w:pPr>
            <w:r w:rsidRPr="00F346BB">
              <w:t xml:space="preserve">371.941 </w:t>
            </w:r>
          </w:p>
        </w:tc>
        <w:tc>
          <w:tcPr>
            <w:tcW w:w="2674" w:type="dxa"/>
            <w:shd w:val="clear" w:color="auto" w:fill="auto"/>
          </w:tcPr>
          <w:p w:rsidR="00A22F24" w:rsidRPr="00F346BB" w:rsidRDefault="00A22F24" w:rsidP="00A22F24">
            <w:pPr>
              <w:spacing w:before="60" w:after="60" w:line="276" w:lineRule="auto"/>
              <w:jc w:val="right"/>
            </w:pPr>
            <w:r w:rsidRPr="00F346BB">
              <w:t xml:space="preserve">7.293 </w:t>
            </w:r>
          </w:p>
        </w:tc>
      </w:tr>
      <w:tr w:rsidR="00A22F24" w:rsidRPr="00F346BB" w:rsidTr="00A22F24">
        <w:trPr>
          <w:trHeight w:val="335"/>
          <w:jc w:val="center"/>
        </w:trPr>
        <w:tc>
          <w:tcPr>
            <w:tcW w:w="1904" w:type="dxa"/>
            <w:shd w:val="clear" w:color="auto" w:fill="auto"/>
            <w:hideMark/>
          </w:tcPr>
          <w:p w:rsidR="00A22F24" w:rsidRPr="00F346BB" w:rsidRDefault="00A22F24" w:rsidP="00A22F24">
            <w:pPr>
              <w:spacing w:before="60" w:after="60" w:line="276" w:lineRule="auto"/>
            </w:pPr>
            <w:r w:rsidRPr="00F346BB">
              <w:t>Tiểu học</w:t>
            </w:r>
          </w:p>
        </w:tc>
        <w:tc>
          <w:tcPr>
            <w:tcW w:w="1146" w:type="dxa"/>
            <w:shd w:val="clear" w:color="auto" w:fill="auto"/>
            <w:hideMark/>
          </w:tcPr>
          <w:p w:rsidR="00A22F24" w:rsidRPr="00F346BB" w:rsidRDefault="00A22F24" w:rsidP="00A22F24">
            <w:pPr>
              <w:spacing w:before="60" w:after="60" w:line="276" w:lineRule="auto"/>
              <w:jc w:val="right"/>
            </w:pPr>
            <w:r w:rsidRPr="00F346BB">
              <w:t xml:space="preserve">498 </w:t>
            </w:r>
          </w:p>
        </w:tc>
        <w:tc>
          <w:tcPr>
            <w:tcW w:w="1524" w:type="dxa"/>
            <w:shd w:val="clear" w:color="auto" w:fill="auto"/>
            <w:hideMark/>
          </w:tcPr>
          <w:p w:rsidR="00A22F24" w:rsidRPr="00F346BB" w:rsidRDefault="00A22F24" w:rsidP="00A22F24">
            <w:pPr>
              <w:spacing w:before="60" w:after="60" w:line="276" w:lineRule="auto"/>
              <w:jc w:val="right"/>
            </w:pPr>
            <w:r w:rsidRPr="00F346BB">
              <w:t xml:space="preserve">15.103 </w:t>
            </w:r>
          </w:p>
        </w:tc>
        <w:tc>
          <w:tcPr>
            <w:tcW w:w="1403" w:type="dxa"/>
            <w:shd w:val="clear" w:color="auto" w:fill="auto"/>
            <w:hideMark/>
          </w:tcPr>
          <w:p w:rsidR="00A22F24" w:rsidRPr="00F346BB" w:rsidRDefault="00A22F24" w:rsidP="00A22F24">
            <w:pPr>
              <w:spacing w:before="60" w:after="60" w:line="276" w:lineRule="auto"/>
              <w:jc w:val="right"/>
            </w:pPr>
            <w:r w:rsidRPr="00F346BB">
              <w:t xml:space="preserve">21.573 </w:t>
            </w:r>
          </w:p>
        </w:tc>
        <w:tc>
          <w:tcPr>
            <w:tcW w:w="1485" w:type="dxa"/>
            <w:shd w:val="clear" w:color="auto" w:fill="auto"/>
            <w:hideMark/>
          </w:tcPr>
          <w:p w:rsidR="00A22F24" w:rsidRPr="00F346BB" w:rsidRDefault="00A22F24" w:rsidP="00A22F24">
            <w:pPr>
              <w:spacing w:before="60" w:after="60" w:line="276" w:lineRule="auto"/>
              <w:jc w:val="right"/>
            </w:pPr>
            <w:r w:rsidRPr="00F346BB">
              <w:t xml:space="preserve">16.468 </w:t>
            </w:r>
          </w:p>
        </w:tc>
        <w:tc>
          <w:tcPr>
            <w:tcW w:w="1578" w:type="dxa"/>
            <w:shd w:val="clear" w:color="auto" w:fill="auto"/>
            <w:hideMark/>
          </w:tcPr>
          <w:p w:rsidR="00A22F24" w:rsidRPr="00F346BB" w:rsidRDefault="00A22F24" w:rsidP="00A22F24">
            <w:pPr>
              <w:spacing w:before="60" w:after="60" w:line="276" w:lineRule="auto"/>
              <w:jc w:val="right"/>
            </w:pPr>
            <w:r w:rsidRPr="00F346BB">
              <w:t xml:space="preserve">663.765 </w:t>
            </w:r>
          </w:p>
        </w:tc>
        <w:tc>
          <w:tcPr>
            <w:tcW w:w="2674" w:type="dxa"/>
            <w:shd w:val="clear" w:color="auto" w:fill="auto"/>
            <w:hideMark/>
          </w:tcPr>
          <w:p w:rsidR="00A22F24" w:rsidRPr="00F346BB" w:rsidRDefault="00A22F24" w:rsidP="00A22F24">
            <w:pPr>
              <w:spacing w:before="60" w:after="60" w:line="276" w:lineRule="auto"/>
              <w:jc w:val="right"/>
            </w:pPr>
            <w:r w:rsidRPr="00F346BB">
              <w:t xml:space="preserve">21.711 </w:t>
            </w:r>
          </w:p>
        </w:tc>
      </w:tr>
      <w:tr w:rsidR="00A22F24" w:rsidRPr="00F346BB" w:rsidTr="00A22F24">
        <w:trPr>
          <w:trHeight w:val="372"/>
          <w:jc w:val="center"/>
        </w:trPr>
        <w:tc>
          <w:tcPr>
            <w:tcW w:w="1904" w:type="dxa"/>
            <w:shd w:val="clear" w:color="auto" w:fill="auto"/>
            <w:hideMark/>
          </w:tcPr>
          <w:p w:rsidR="00A22F24" w:rsidRPr="00F346BB" w:rsidRDefault="00A22F24" w:rsidP="00A22F24">
            <w:pPr>
              <w:spacing w:before="60" w:after="60" w:line="276" w:lineRule="auto"/>
            </w:pPr>
            <w:r w:rsidRPr="00F346BB">
              <w:t>THCS</w:t>
            </w:r>
          </w:p>
        </w:tc>
        <w:tc>
          <w:tcPr>
            <w:tcW w:w="1146" w:type="dxa"/>
            <w:shd w:val="clear" w:color="auto" w:fill="auto"/>
            <w:hideMark/>
          </w:tcPr>
          <w:p w:rsidR="00A22F24" w:rsidRPr="00F346BB" w:rsidRDefault="00A22F24" w:rsidP="00A22F24">
            <w:pPr>
              <w:spacing w:before="60" w:after="60" w:line="276" w:lineRule="auto"/>
              <w:jc w:val="right"/>
            </w:pPr>
            <w:r w:rsidRPr="00F346BB">
              <w:t xml:space="preserve">278 </w:t>
            </w:r>
          </w:p>
        </w:tc>
        <w:tc>
          <w:tcPr>
            <w:tcW w:w="1524" w:type="dxa"/>
            <w:shd w:val="clear" w:color="auto" w:fill="auto"/>
            <w:hideMark/>
          </w:tcPr>
          <w:p w:rsidR="00A22F24" w:rsidRPr="00F346BB" w:rsidRDefault="00A22F24" w:rsidP="00A22F24">
            <w:pPr>
              <w:spacing w:before="60" w:after="60" w:line="276" w:lineRule="auto"/>
              <w:jc w:val="right"/>
            </w:pPr>
            <w:r w:rsidRPr="00F346BB">
              <w:t xml:space="preserve">9.477 </w:t>
            </w:r>
          </w:p>
        </w:tc>
        <w:tc>
          <w:tcPr>
            <w:tcW w:w="1403" w:type="dxa"/>
            <w:shd w:val="clear" w:color="auto" w:fill="auto"/>
            <w:hideMark/>
          </w:tcPr>
          <w:p w:rsidR="00A22F24" w:rsidRPr="00F346BB" w:rsidRDefault="00A22F24" w:rsidP="00A22F24">
            <w:pPr>
              <w:spacing w:before="60" w:after="60" w:line="276" w:lineRule="auto"/>
              <w:jc w:val="right"/>
            </w:pPr>
            <w:r w:rsidRPr="00F346BB">
              <w:t xml:space="preserve">18.179 </w:t>
            </w:r>
          </w:p>
        </w:tc>
        <w:tc>
          <w:tcPr>
            <w:tcW w:w="1485" w:type="dxa"/>
            <w:shd w:val="clear" w:color="auto" w:fill="auto"/>
            <w:hideMark/>
          </w:tcPr>
          <w:p w:rsidR="00A22F24" w:rsidRPr="00F346BB" w:rsidRDefault="00A22F24" w:rsidP="00A22F24">
            <w:pPr>
              <w:spacing w:before="60" w:after="60" w:line="276" w:lineRule="auto"/>
              <w:jc w:val="right"/>
            </w:pPr>
            <w:r w:rsidRPr="00F346BB">
              <w:t xml:space="preserve">10.884 </w:t>
            </w:r>
          </w:p>
        </w:tc>
        <w:tc>
          <w:tcPr>
            <w:tcW w:w="1578" w:type="dxa"/>
            <w:shd w:val="clear" w:color="auto" w:fill="auto"/>
            <w:hideMark/>
          </w:tcPr>
          <w:p w:rsidR="00A22F24" w:rsidRPr="00F346BB" w:rsidRDefault="00A22F24" w:rsidP="00A22F24">
            <w:pPr>
              <w:spacing w:before="60" w:after="60" w:line="276" w:lineRule="auto"/>
              <w:jc w:val="right"/>
            </w:pPr>
            <w:r w:rsidRPr="00F346BB">
              <w:t xml:space="preserve">442.478 </w:t>
            </w:r>
          </w:p>
        </w:tc>
        <w:tc>
          <w:tcPr>
            <w:tcW w:w="2674" w:type="dxa"/>
            <w:shd w:val="clear" w:color="auto" w:fill="auto"/>
            <w:hideMark/>
          </w:tcPr>
          <w:p w:rsidR="00A22F24" w:rsidRPr="00F346BB" w:rsidRDefault="00A22F24" w:rsidP="00A22F24">
            <w:pPr>
              <w:spacing w:before="60" w:after="60" w:line="276" w:lineRule="auto"/>
              <w:jc w:val="right"/>
            </w:pPr>
            <w:r w:rsidRPr="00F346BB">
              <w:t xml:space="preserve">26.435 </w:t>
            </w:r>
          </w:p>
        </w:tc>
      </w:tr>
      <w:tr w:rsidR="00A22F24" w:rsidRPr="00F346BB" w:rsidTr="00A22F24">
        <w:trPr>
          <w:trHeight w:val="372"/>
          <w:jc w:val="center"/>
        </w:trPr>
        <w:tc>
          <w:tcPr>
            <w:tcW w:w="1904" w:type="dxa"/>
            <w:shd w:val="clear" w:color="auto" w:fill="auto"/>
            <w:hideMark/>
          </w:tcPr>
          <w:p w:rsidR="00A22F24" w:rsidRPr="00F346BB" w:rsidRDefault="00A22F24" w:rsidP="00A22F24">
            <w:pPr>
              <w:spacing w:before="60" w:after="60" w:line="276" w:lineRule="auto"/>
            </w:pPr>
            <w:r w:rsidRPr="00F346BB">
              <w:t>THPT</w:t>
            </w:r>
          </w:p>
        </w:tc>
        <w:tc>
          <w:tcPr>
            <w:tcW w:w="1146" w:type="dxa"/>
            <w:shd w:val="clear" w:color="auto" w:fill="auto"/>
            <w:hideMark/>
          </w:tcPr>
          <w:p w:rsidR="00A22F24" w:rsidRPr="00F346BB" w:rsidRDefault="00A22F24" w:rsidP="00A22F24">
            <w:pPr>
              <w:spacing w:before="60" w:after="60" w:line="276" w:lineRule="auto"/>
              <w:jc w:val="right"/>
            </w:pPr>
            <w:r w:rsidRPr="00F346BB">
              <w:t xml:space="preserve">198 </w:t>
            </w:r>
          </w:p>
        </w:tc>
        <w:tc>
          <w:tcPr>
            <w:tcW w:w="1524" w:type="dxa"/>
            <w:shd w:val="clear" w:color="auto" w:fill="auto"/>
            <w:hideMark/>
          </w:tcPr>
          <w:p w:rsidR="00A22F24" w:rsidRPr="00F346BB" w:rsidRDefault="00A22F24" w:rsidP="00A22F24">
            <w:pPr>
              <w:spacing w:before="60" w:after="60" w:line="276" w:lineRule="auto"/>
              <w:jc w:val="right"/>
            </w:pPr>
            <w:r w:rsidRPr="00F346BB">
              <w:t xml:space="preserve">5.876 </w:t>
            </w:r>
          </w:p>
        </w:tc>
        <w:tc>
          <w:tcPr>
            <w:tcW w:w="1403" w:type="dxa"/>
            <w:shd w:val="clear" w:color="auto" w:fill="auto"/>
            <w:hideMark/>
          </w:tcPr>
          <w:p w:rsidR="00A22F24" w:rsidRPr="00F346BB" w:rsidRDefault="00A22F24" w:rsidP="00A22F24">
            <w:pPr>
              <w:spacing w:before="60" w:after="60" w:line="276" w:lineRule="auto"/>
              <w:jc w:val="right"/>
            </w:pPr>
            <w:r w:rsidRPr="00F346BB">
              <w:t xml:space="preserve">13.947 </w:t>
            </w:r>
          </w:p>
        </w:tc>
        <w:tc>
          <w:tcPr>
            <w:tcW w:w="1485" w:type="dxa"/>
            <w:shd w:val="clear" w:color="auto" w:fill="auto"/>
            <w:hideMark/>
          </w:tcPr>
          <w:p w:rsidR="00A22F24" w:rsidRPr="00F346BB" w:rsidRDefault="00A22F24" w:rsidP="00A22F24">
            <w:pPr>
              <w:spacing w:before="60" w:after="60" w:line="276" w:lineRule="auto"/>
              <w:jc w:val="right"/>
            </w:pPr>
            <w:r w:rsidRPr="00F346BB">
              <w:t xml:space="preserve">6.118 </w:t>
            </w:r>
          </w:p>
        </w:tc>
        <w:tc>
          <w:tcPr>
            <w:tcW w:w="1578" w:type="dxa"/>
            <w:shd w:val="clear" w:color="auto" w:fill="auto"/>
            <w:hideMark/>
          </w:tcPr>
          <w:p w:rsidR="00A22F24" w:rsidRPr="00F346BB" w:rsidRDefault="00A22F24" w:rsidP="00A22F24">
            <w:pPr>
              <w:spacing w:before="60" w:after="60" w:line="276" w:lineRule="auto"/>
              <w:jc w:val="right"/>
            </w:pPr>
            <w:r w:rsidRPr="00F346BB">
              <w:t xml:space="preserve">238.439 </w:t>
            </w:r>
          </w:p>
        </w:tc>
        <w:tc>
          <w:tcPr>
            <w:tcW w:w="2674" w:type="dxa"/>
            <w:shd w:val="clear" w:color="auto" w:fill="auto"/>
            <w:hideMark/>
          </w:tcPr>
          <w:p w:rsidR="00A22F24" w:rsidRPr="00F346BB" w:rsidRDefault="00A22F24" w:rsidP="00A22F24">
            <w:pPr>
              <w:spacing w:before="60" w:after="60" w:line="276" w:lineRule="auto"/>
              <w:jc w:val="right"/>
            </w:pPr>
            <w:r w:rsidRPr="00F346BB">
              <w:t xml:space="preserve">19.995 </w:t>
            </w:r>
          </w:p>
        </w:tc>
      </w:tr>
      <w:tr w:rsidR="00A22F24" w:rsidRPr="00F346BB" w:rsidTr="00A22F24">
        <w:trPr>
          <w:trHeight w:val="399"/>
          <w:jc w:val="center"/>
        </w:trPr>
        <w:tc>
          <w:tcPr>
            <w:tcW w:w="1904" w:type="dxa"/>
            <w:shd w:val="clear" w:color="auto" w:fill="auto"/>
            <w:hideMark/>
          </w:tcPr>
          <w:p w:rsidR="00A22F24" w:rsidRPr="003E4334" w:rsidRDefault="00A22F24" w:rsidP="00A22F24">
            <w:pPr>
              <w:spacing w:before="60" w:after="60" w:line="276" w:lineRule="auto"/>
              <w:rPr>
                <w:b/>
              </w:rPr>
            </w:pPr>
            <w:r w:rsidRPr="003E4334">
              <w:rPr>
                <w:b/>
              </w:rPr>
              <w:t>Tổng cộng</w:t>
            </w:r>
          </w:p>
        </w:tc>
        <w:tc>
          <w:tcPr>
            <w:tcW w:w="1146"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2.355 </w:t>
            </w:r>
          </w:p>
        </w:tc>
        <w:tc>
          <w:tcPr>
            <w:tcW w:w="1524"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46.495 </w:t>
            </w:r>
          </w:p>
        </w:tc>
        <w:tc>
          <w:tcPr>
            <w:tcW w:w="1403"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81.013 </w:t>
            </w:r>
          </w:p>
        </w:tc>
        <w:tc>
          <w:tcPr>
            <w:tcW w:w="1485"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48.675 </w:t>
            </w:r>
          </w:p>
        </w:tc>
        <w:tc>
          <w:tcPr>
            <w:tcW w:w="1578"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1.716.623 </w:t>
            </w:r>
          </w:p>
        </w:tc>
        <w:tc>
          <w:tcPr>
            <w:tcW w:w="2674" w:type="dxa"/>
            <w:shd w:val="clear" w:color="auto" w:fill="auto"/>
            <w:hideMark/>
          </w:tcPr>
          <w:p w:rsidR="00A22F24" w:rsidRPr="00F346BB" w:rsidRDefault="00A22F24" w:rsidP="00A22F24">
            <w:pPr>
              <w:spacing w:before="60" w:after="60" w:line="276" w:lineRule="auto"/>
              <w:jc w:val="right"/>
              <w:rPr>
                <w:b/>
                <w:bCs/>
              </w:rPr>
            </w:pPr>
            <w:r w:rsidRPr="00F346BB">
              <w:rPr>
                <w:b/>
                <w:bCs/>
              </w:rPr>
              <w:t xml:space="preserve">75.434 </w:t>
            </w:r>
          </w:p>
        </w:tc>
      </w:tr>
    </w:tbl>
    <w:p w:rsidR="00A22F24" w:rsidRDefault="00A22F24" w:rsidP="009B20C1">
      <w:pPr>
        <w:jc w:val="center"/>
        <w:rPr>
          <w:b/>
        </w:rPr>
      </w:pPr>
    </w:p>
    <w:p w:rsidR="009B20C1" w:rsidRDefault="009B20C1" w:rsidP="009B20C1">
      <w:pPr>
        <w:jc w:val="center"/>
        <w:rPr>
          <w:b/>
        </w:rPr>
      </w:pPr>
      <w:r>
        <w:rPr>
          <w:b/>
        </w:rPr>
        <w:lastRenderedPageBreak/>
        <w:t>Phụ lục 2: CHẤT LƯỢNG GIÁO DỤC CÁC BẬC HỌC NĂM HỌC 2018-2019</w:t>
      </w:r>
    </w:p>
    <w:p w:rsidR="00366E64" w:rsidRDefault="00366E64" w:rsidP="009B20C1">
      <w:pPr>
        <w:spacing w:before="360"/>
        <w:rPr>
          <w:b/>
        </w:rPr>
      </w:pPr>
    </w:p>
    <w:p w:rsidR="009B20C1" w:rsidRDefault="009B20C1" w:rsidP="00366E64">
      <w:pPr>
        <w:spacing w:before="360" w:after="240"/>
        <w:rPr>
          <w:b/>
        </w:rPr>
      </w:pPr>
      <w:r>
        <w:rPr>
          <w:b/>
        </w:rPr>
        <w:t>Biểu 1. Kết quả rèn luyện bậc Tiểu học</w:t>
      </w:r>
    </w:p>
    <w:tbl>
      <w:tblPr>
        <w:tblW w:w="11187" w:type="dxa"/>
        <w:jc w:val="center"/>
        <w:tblLook w:val="04A0" w:firstRow="1" w:lastRow="0" w:firstColumn="1" w:lastColumn="0" w:noHBand="0" w:noVBand="1"/>
      </w:tblPr>
      <w:tblGrid>
        <w:gridCol w:w="1874"/>
        <w:gridCol w:w="1242"/>
        <w:gridCol w:w="1367"/>
        <w:gridCol w:w="1340"/>
        <w:gridCol w:w="1347"/>
        <w:gridCol w:w="1246"/>
        <w:gridCol w:w="1529"/>
        <w:gridCol w:w="1231"/>
        <w:gridCol w:w="11"/>
      </w:tblGrid>
      <w:tr w:rsidR="009B20C1" w:rsidRPr="00BC3910" w:rsidTr="00366E64">
        <w:trPr>
          <w:gridAfter w:val="1"/>
          <w:wAfter w:w="11" w:type="dxa"/>
          <w:trHeight w:val="392"/>
          <w:jc w:val="center"/>
        </w:trPr>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Tên tiêu chí</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Tổng số HS</w:t>
            </w:r>
          </w:p>
        </w:tc>
        <w:tc>
          <w:tcPr>
            <w:tcW w:w="8060" w:type="dxa"/>
            <w:gridSpan w:val="6"/>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Phẩm chất</w:t>
            </w:r>
          </w:p>
        </w:tc>
      </w:tr>
      <w:tr w:rsidR="009B20C1" w:rsidRPr="00BC3910" w:rsidTr="00366E64">
        <w:trPr>
          <w:gridAfter w:val="1"/>
          <w:wAfter w:w="11" w:type="dxa"/>
          <w:trHeight w:val="392"/>
          <w:jc w:val="center"/>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9B20C1" w:rsidRPr="00944E20" w:rsidRDefault="009B20C1" w:rsidP="00366E64">
            <w:pPr>
              <w:spacing w:before="60" w:after="60"/>
              <w:rPr>
                <w:b/>
                <w:bC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B20C1" w:rsidRPr="00944E20" w:rsidRDefault="009B20C1" w:rsidP="00366E64">
            <w:pPr>
              <w:spacing w:before="60" w:after="60"/>
              <w:rPr>
                <w:b/>
                <w:bCs/>
              </w:rPr>
            </w:pPr>
          </w:p>
        </w:tc>
        <w:tc>
          <w:tcPr>
            <w:tcW w:w="1367"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Tốt</w:t>
            </w:r>
          </w:p>
        </w:tc>
        <w:tc>
          <w:tcPr>
            <w:tcW w:w="134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w:t>
            </w:r>
          </w:p>
        </w:tc>
        <w:tc>
          <w:tcPr>
            <w:tcW w:w="1347"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Đạt</w:t>
            </w:r>
          </w:p>
        </w:tc>
        <w:tc>
          <w:tcPr>
            <w:tcW w:w="124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w:t>
            </w:r>
          </w:p>
        </w:tc>
        <w:tc>
          <w:tcPr>
            <w:tcW w:w="1529"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Chưa đạt</w:t>
            </w:r>
          </w:p>
        </w:tc>
        <w:tc>
          <w:tcPr>
            <w:tcW w:w="1231"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jc w:val="center"/>
              <w:rPr>
                <w:b/>
                <w:bCs/>
              </w:rPr>
            </w:pPr>
            <w:r w:rsidRPr="00944E20">
              <w:rPr>
                <w:b/>
                <w:bCs/>
              </w:rPr>
              <w:t>%</w:t>
            </w:r>
          </w:p>
        </w:tc>
      </w:tr>
      <w:tr w:rsidR="00366E64" w:rsidRPr="00BC3910" w:rsidTr="00366E64">
        <w:trPr>
          <w:gridAfter w:val="1"/>
          <w:wAfter w:w="11" w:type="dxa"/>
          <w:trHeight w:val="392"/>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Chăm học, chăm làm</w:t>
            </w:r>
          </w:p>
        </w:tc>
        <w:tc>
          <w:tcPr>
            <w:tcW w:w="1242" w:type="dxa"/>
            <w:vMerge w:val="restart"/>
            <w:tcBorders>
              <w:top w:val="nil"/>
              <w:left w:val="nil"/>
              <w:right w:val="single" w:sz="4" w:space="0" w:color="auto"/>
            </w:tcBorders>
            <w:shd w:val="clear" w:color="auto" w:fill="auto"/>
            <w:vAlign w:val="center"/>
            <w:hideMark/>
          </w:tcPr>
          <w:p w:rsidR="00366E64" w:rsidRDefault="00366E64" w:rsidP="00366E64">
            <w:pPr>
              <w:spacing w:before="60" w:after="60"/>
              <w:jc w:val="center"/>
              <w:rPr>
                <w:lang w:val="vi-VN"/>
              </w:rPr>
            </w:pPr>
            <w:r w:rsidRPr="00944E20">
              <w:t>600</w:t>
            </w:r>
            <w:r>
              <w:rPr>
                <w:lang w:val="vi-VN"/>
              </w:rPr>
              <w:t>.</w:t>
            </w:r>
            <w:r w:rsidRPr="00944E20">
              <w:t>736</w:t>
            </w:r>
            <w:r>
              <w:rPr>
                <w:lang w:val="vi-VN"/>
              </w:rPr>
              <w:t xml:space="preserve"> </w:t>
            </w:r>
            <w:r w:rsidRPr="00366E64">
              <w:rPr>
                <w:sz w:val="24"/>
                <w:szCs w:val="24"/>
                <w:lang w:val="vi-VN"/>
              </w:rPr>
              <w:t>(NH 2017 - 2018)</w:t>
            </w:r>
          </w:p>
          <w:p w:rsidR="00366E64" w:rsidRDefault="00366E64" w:rsidP="00366E64">
            <w:pPr>
              <w:spacing w:before="60" w:after="60"/>
              <w:jc w:val="center"/>
              <w:rPr>
                <w:lang w:val="vi-VN"/>
              </w:rPr>
            </w:pPr>
          </w:p>
          <w:p w:rsidR="00366E64" w:rsidRDefault="00366E64" w:rsidP="00366E64">
            <w:pPr>
              <w:spacing w:before="60" w:after="60"/>
              <w:jc w:val="center"/>
              <w:rPr>
                <w:lang w:val="vi-VN"/>
              </w:rPr>
            </w:pPr>
            <w:r>
              <w:rPr>
                <w:lang w:val="vi-VN"/>
              </w:rPr>
              <w:t>v</w:t>
            </w:r>
            <w:r w:rsidRPr="00366E64">
              <w:rPr>
                <w:lang w:val="vi-VN"/>
              </w:rPr>
              <w:t>à</w:t>
            </w:r>
          </w:p>
          <w:p w:rsidR="00366E64" w:rsidRDefault="00366E64" w:rsidP="00366E64">
            <w:pPr>
              <w:spacing w:before="60" w:after="60"/>
              <w:jc w:val="center"/>
              <w:rPr>
                <w:lang w:val="vi-VN"/>
              </w:rPr>
            </w:pPr>
          </w:p>
          <w:p w:rsidR="00366E64" w:rsidRPr="00944E20" w:rsidRDefault="00366E64" w:rsidP="00366E64">
            <w:pPr>
              <w:spacing w:before="60" w:after="60"/>
              <w:jc w:val="center"/>
            </w:pPr>
            <w:r w:rsidRPr="00944E20">
              <w:t>641</w:t>
            </w:r>
            <w:r>
              <w:rPr>
                <w:lang w:val="vi-VN"/>
              </w:rPr>
              <w:t>.</w:t>
            </w:r>
            <w:r w:rsidRPr="00944E20">
              <w:t>224</w:t>
            </w:r>
          </w:p>
          <w:p w:rsidR="00366E64" w:rsidRPr="00366E64" w:rsidRDefault="00366E64" w:rsidP="00366E64">
            <w:pPr>
              <w:spacing w:before="60" w:after="60"/>
              <w:jc w:val="center"/>
              <w:rPr>
                <w:lang w:val="vi-VN"/>
              </w:rPr>
            </w:pPr>
            <w:r w:rsidRPr="00366E64">
              <w:rPr>
                <w:sz w:val="24"/>
                <w:szCs w:val="24"/>
                <w:lang w:val="vi-VN"/>
              </w:rPr>
              <w:t>(NH 2018 - 2019)</w:t>
            </w:r>
            <w:r w:rsidRPr="00366E64">
              <w:rPr>
                <w:sz w:val="24"/>
                <w:szCs w:val="24"/>
              </w:rPr>
              <w:t> </w:t>
            </w:r>
          </w:p>
        </w:tc>
        <w:tc>
          <w:tcPr>
            <w:tcW w:w="136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462460</w:t>
            </w:r>
          </w:p>
        </w:tc>
        <w:tc>
          <w:tcPr>
            <w:tcW w:w="1340"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77.0%</w:t>
            </w:r>
          </w:p>
        </w:tc>
        <w:tc>
          <w:tcPr>
            <w:tcW w:w="134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135866</w:t>
            </w:r>
          </w:p>
        </w:tc>
        <w:tc>
          <w:tcPr>
            <w:tcW w:w="1246"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22.6%</w:t>
            </w:r>
          </w:p>
        </w:tc>
        <w:tc>
          <w:tcPr>
            <w:tcW w:w="1529"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2410</w:t>
            </w:r>
          </w:p>
        </w:tc>
        <w:tc>
          <w:tcPr>
            <w:tcW w:w="1231"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0.4%</w:t>
            </w:r>
          </w:p>
        </w:tc>
      </w:tr>
      <w:tr w:rsidR="00366E64" w:rsidRPr="00BC3910" w:rsidTr="00366E64">
        <w:trPr>
          <w:gridAfter w:val="1"/>
          <w:wAfter w:w="11" w:type="dxa"/>
          <w:trHeight w:val="392"/>
          <w:jc w:val="center"/>
        </w:trPr>
        <w:tc>
          <w:tcPr>
            <w:tcW w:w="1874" w:type="dxa"/>
            <w:vMerge/>
            <w:tcBorders>
              <w:top w:val="nil"/>
              <w:left w:val="single" w:sz="4" w:space="0" w:color="auto"/>
              <w:bottom w:val="single" w:sz="4" w:space="0" w:color="auto"/>
              <w:right w:val="single" w:sz="4" w:space="0" w:color="auto"/>
            </w:tcBorders>
            <w:vAlign w:val="center"/>
            <w:hideMark/>
          </w:tcPr>
          <w:p w:rsidR="00366E64" w:rsidRPr="00944E20" w:rsidRDefault="00366E64" w:rsidP="00366E64">
            <w:pPr>
              <w:spacing w:before="60" w:after="60"/>
            </w:pP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571003</w:t>
            </w:r>
          </w:p>
        </w:tc>
        <w:tc>
          <w:tcPr>
            <w:tcW w:w="1340"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89.0%</w:t>
            </w:r>
          </w:p>
        </w:tc>
        <w:tc>
          <w:tcPr>
            <w:tcW w:w="134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66687</w:t>
            </w:r>
          </w:p>
        </w:tc>
        <w:tc>
          <w:tcPr>
            <w:tcW w:w="1246"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10.4%</w:t>
            </w:r>
          </w:p>
        </w:tc>
        <w:tc>
          <w:tcPr>
            <w:tcW w:w="1529"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3534</w:t>
            </w:r>
          </w:p>
        </w:tc>
        <w:tc>
          <w:tcPr>
            <w:tcW w:w="1231"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0.6%</w:t>
            </w:r>
          </w:p>
        </w:tc>
      </w:tr>
      <w:tr w:rsidR="00366E64" w:rsidRPr="00BC3910" w:rsidTr="00366E64">
        <w:trPr>
          <w:gridAfter w:val="1"/>
          <w:wAfter w:w="11" w:type="dxa"/>
          <w:trHeight w:val="392"/>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366E64" w:rsidRDefault="00366E64" w:rsidP="00366E64">
            <w:pPr>
              <w:spacing w:before="60" w:after="60"/>
              <w:jc w:val="center"/>
            </w:pPr>
            <w:r w:rsidRPr="00944E20">
              <w:t>Tự tin,</w:t>
            </w:r>
          </w:p>
          <w:p w:rsidR="00366E64" w:rsidRPr="00944E20" w:rsidRDefault="00366E64" w:rsidP="00366E64">
            <w:pPr>
              <w:spacing w:before="60" w:after="60"/>
              <w:jc w:val="center"/>
            </w:pPr>
            <w:r w:rsidRPr="00944E20">
              <w:t xml:space="preserve"> trách nhiệm</w:t>
            </w: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471515</w:t>
            </w:r>
          </w:p>
        </w:tc>
        <w:tc>
          <w:tcPr>
            <w:tcW w:w="1340"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78.5%</w:t>
            </w:r>
          </w:p>
        </w:tc>
        <w:tc>
          <w:tcPr>
            <w:tcW w:w="134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128132</w:t>
            </w:r>
          </w:p>
        </w:tc>
        <w:tc>
          <w:tcPr>
            <w:tcW w:w="1246"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21.3%</w:t>
            </w:r>
          </w:p>
        </w:tc>
        <w:tc>
          <w:tcPr>
            <w:tcW w:w="1529"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1089</w:t>
            </w:r>
          </w:p>
        </w:tc>
        <w:tc>
          <w:tcPr>
            <w:tcW w:w="1231"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0.2%</w:t>
            </w:r>
          </w:p>
        </w:tc>
      </w:tr>
      <w:tr w:rsidR="00366E64" w:rsidRPr="00BC3910" w:rsidTr="00366E64">
        <w:trPr>
          <w:gridAfter w:val="1"/>
          <w:wAfter w:w="11" w:type="dxa"/>
          <w:trHeight w:val="392"/>
          <w:jc w:val="center"/>
        </w:trPr>
        <w:tc>
          <w:tcPr>
            <w:tcW w:w="1874" w:type="dxa"/>
            <w:vMerge/>
            <w:tcBorders>
              <w:top w:val="nil"/>
              <w:left w:val="single" w:sz="4" w:space="0" w:color="auto"/>
              <w:bottom w:val="single" w:sz="4" w:space="0" w:color="auto"/>
              <w:right w:val="single" w:sz="4" w:space="0" w:color="auto"/>
            </w:tcBorders>
            <w:vAlign w:val="center"/>
            <w:hideMark/>
          </w:tcPr>
          <w:p w:rsidR="00366E64" w:rsidRPr="00944E20" w:rsidRDefault="00366E64" w:rsidP="00366E64">
            <w:pPr>
              <w:spacing w:before="60" w:after="60"/>
            </w:pP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558673</w:t>
            </w:r>
          </w:p>
        </w:tc>
        <w:tc>
          <w:tcPr>
            <w:tcW w:w="1340"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87.1%</w:t>
            </w:r>
          </w:p>
        </w:tc>
        <w:tc>
          <w:tcPr>
            <w:tcW w:w="134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79512</w:t>
            </w:r>
          </w:p>
        </w:tc>
        <w:tc>
          <w:tcPr>
            <w:tcW w:w="1246"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12.4%</w:t>
            </w:r>
          </w:p>
        </w:tc>
        <w:tc>
          <w:tcPr>
            <w:tcW w:w="1529"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3039</w:t>
            </w:r>
          </w:p>
        </w:tc>
        <w:tc>
          <w:tcPr>
            <w:tcW w:w="1231"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0.5%</w:t>
            </w:r>
          </w:p>
        </w:tc>
      </w:tr>
      <w:tr w:rsidR="00366E64" w:rsidRPr="00BC3910" w:rsidTr="00366E64">
        <w:trPr>
          <w:gridAfter w:val="1"/>
          <w:wAfter w:w="11" w:type="dxa"/>
          <w:trHeight w:val="392"/>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366E64" w:rsidRDefault="00366E64" w:rsidP="00366E64">
            <w:pPr>
              <w:spacing w:before="60" w:after="60"/>
              <w:jc w:val="center"/>
            </w:pPr>
            <w:r w:rsidRPr="00944E20">
              <w:t>Trung thực,</w:t>
            </w:r>
          </w:p>
          <w:p w:rsidR="00366E64" w:rsidRPr="00944E20" w:rsidRDefault="00366E64" w:rsidP="00366E64">
            <w:pPr>
              <w:spacing w:before="60" w:after="60"/>
              <w:jc w:val="center"/>
            </w:pPr>
            <w:r w:rsidRPr="00944E20">
              <w:t xml:space="preserve"> kỉ luật</w:t>
            </w: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492790</w:t>
            </w:r>
          </w:p>
        </w:tc>
        <w:tc>
          <w:tcPr>
            <w:tcW w:w="1340"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82.0%</w:t>
            </w:r>
          </w:p>
        </w:tc>
        <w:tc>
          <w:tcPr>
            <w:tcW w:w="134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106973</w:t>
            </w:r>
          </w:p>
        </w:tc>
        <w:tc>
          <w:tcPr>
            <w:tcW w:w="1246"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17.8%</w:t>
            </w:r>
          </w:p>
        </w:tc>
        <w:tc>
          <w:tcPr>
            <w:tcW w:w="1529"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973</w:t>
            </w:r>
          </w:p>
        </w:tc>
        <w:tc>
          <w:tcPr>
            <w:tcW w:w="1231"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0.2%</w:t>
            </w:r>
          </w:p>
        </w:tc>
      </w:tr>
      <w:tr w:rsidR="00366E64" w:rsidRPr="00BC3910" w:rsidTr="00366E64">
        <w:trPr>
          <w:gridAfter w:val="1"/>
          <w:wAfter w:w="11" w:type="dxa"/>
          <w:trHeight w:val="392"/>
          <w:jc w:val="center"/>
        </w:trPr>
        <w:tc>
          <w:tcPr>
            <w:tcW w:w="1874" w:type="dxa"/>
            <w:vMerge/>
            <w:tcBorders>
              <w:top w:val="nil"/>
              <w:left w:val="single" w:sz="4" w:space="0" w:color="auto"/>
              <w:bottom w:val="single" w:sz="4" w:space="0" w:color="auto"/>
              <w:right w:val="single" w:sz="4" w:space="0" w:color="auto"/>
            </w:tcBorders>
            <w:vAlign w:val="center"/>
            <w:hideMark/>
          </w:tcPr>
          <w:p w:rsidR="00366E64" w:rsidRPr="00944E20" w:rsidRDefault="00366E64" w:rsidP="00366E64">
            <w:pPr>
              <w:spacing w:before="60" w:after="60"/>
            </w:pP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577462</w:t>
            </w:r>
          </w:p>
        </w:tc>
        <w:tc>
          <w:tcPr>
            <w:tcW w:w="1340"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90.1%</w:t>
            </w:r>
          </w:p>
        </w:tc>
        <w:tc>
          <w:tcPr>
            <w:tcW w:w="134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60275</w:t>
            </w:r>
          </w:p>
        </w:tc>
        <w:tc>
          <w:tcPr>
            <w:tcW w:w="1246"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9.4%</w:t>
            </w:r>
          </w:p>
        </w:tc>
        <w:tc>
          <w:tcPr>
            <w:tcW w:w="1529"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3487</w:t>
            </w:r>
          </w:p>
        </w:tc>
        <w:tc>
          <w:tcPr>
            <w:tcW w:w="1231"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0.5%</w:t>
            </w:r>
          </w:p>
        </w:tc>
      </w:tr>
      <w:tr w:rsidR="00366E64" w:rsidRPr="00BC3910" w:rsidTr="00366E64">
        <w:trPr>
          <w:gridAfter w:val="1"/>
          <w:wAfter w:w="11" w:type="dxa"/>
          <w:trHeight w:val="392"/>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366E64" w:rsidRDefault="00366E64" w:rsidP="00366E64">
            <w:pPr>
              <w:spacing w:before="60" w:after="60"/>
              <w:jc w:val="center"/>
            </w:pPr>
            <w:r w:rsidRPr="00944E20">
              <w:t xml:space="preserve">Đoàn kết, </w:t>
            </w:r>
          </w:p>
          <w:p w:rsidR="00366E64" w:rsidRPr="00944E20" w:rsidRDefault="00366E64" w:rsidP="00366E64">
            <w:pPr>
              <w:spacing w:before="60" w:after="60"/>
              <w:jc w:val="center"/>
            </w:pPr>
            <w:r w:rsidRPr="00944E20">
              <w:t>yêu thương</w:t>
            </w:r>
          </w:p>
        </w:tc>
        <w:tc>
          <w:tcPr>
            <w:tcW w:w="1242" w:type="dxa"/>
            <w:vMerge/>
            <w:tcBorders>
              <w:left w:val="nil"/>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521188</w:t>
            </w:r>
          </w:p>
        </w:tc>
        <w:tc>
          <w:tcPr>
            <w:tcW w:w="1340"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86.8%</w:t>
            </w:r>
          </w:p>
        </w:tc>
        <w:tc>
          <w:tcPr>
            <w:tcW w:w="1347"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78980</w:t>
            </w:r>
          </w:p>
        </w:tc>
        <w:tc>
          <w:tcPr>
            <w:tcW w:w="1246"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13.1%</w:t>
            </w:r>
          </w:p>
        </w:tc>
        <w:tc>
          <w:tcPr>
            <w:tcW w:w="1529"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568</w:t>
            </w:r>
          </w:p>
        </w:tc>
        <w:tc>
          <w:tcPr>
            <w:tcW w:w="1231" w:type="dxa"/>
            <w:tcBorders>
              <w:top w:val="nil"/>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r w:rsidRPr="00944E20">
              <w:t>0.1%</w:t>
            </w:r>
          </w:p>
        </w:tc>
      </w:tr>
      <w:tr w:rsidR="00366E64" w:rsidRPr="00BC3910" w:rsidTr="00366E64">
        <w:trPr>
          <w:gridAfter w:val="1"/>
          <w:wAfter w:w="11" w:type="dxa"/>
          <w:trHeight w:val="392"/>
          <w:jc w:val="center"/>
        </w:trPr>
        <w:tc>
          <w:tcPr>
            <w:tcW w:w="1874" w:type="dxa"/>
            <w:vMerge/>
            <w:tcBorders>
              <w:top w:val="nil"/>
              <w:left w:val="single" w:sz="4" w:space="0" w:color="auto"/>
              <w:bottom w:val="single" w:sz="4" w:space="0" w:color="auto"/>
              <w:right w:val="single" w:sz="4" w:space="0" w:color="auto"/>
            </w:tcBorders>
            <w:vAlign w:val="center"/>
            <w:hideMark/>
          </w:tcPr>
          <w:p w:rsidR="00366E64" w:rsidRPr="00944E20" w:rsidRDefault="00366E64" w:rsidP="00366E64">
            <w:pPr>
              <w:spacing w:before="60" w:after="60"/>
            </w:pPr>
          </w:p>
        </w:tc>
        <w:tc>
          <w:tcPr>
            <w:tcW w:w="1242" w:type="dxa"/>
            <w:vMerge/>
            <w:tcBorders>
              <w:left w:val="nil"/>
              <w:bottom w:val="single" w:sz="4" w:space="0" w:color="auto"/>
              <w:right w:val="single" w:sz="4" w:space="0" w:color="auto"/>
            </w:tcBorders>
            <w:shd w:val="clear" w:color="auto" w:fill="auto"/>
            <w:vAlign w:val="center"/>
            <w:hideMark/>
          </w:tcPr>
          <w:p w:rsidR="00366E64" w:rsidRPr="00944E20" w:rsidRDefault="00366E64" w:rsidP="00366E64">
            <w:pPr>
              <w:spacing w:before="60" w:after="60"/>
              <w:jc w:val="center"/>
            </w:pPr>
          </w:p>
        </w:tc>
        <w:tc>
          <w:tcPr>
            <w:tcW w:w="136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545556</w:t>
            </w:r>
          </w:p>
        </w:tc>
        <w:tc>
          <w:tcPr>
            <w:tcW w:w="1340"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85.1%</w:t>
            </w:r>
          </w:p>
        </w:tc>
        <w:tc>
          <w:tcPr>
            <w:tcW w:w="1347"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92336</w:t>
            </w:r>
          </w:p>
        </w:tc>
        <w:tc>
          <w:tcPr>
            <w:tcW w:w="1246"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14.4%</w:t>
            </w:r>
          </w:p>
        </w:tc>
        <w:tc>
          <w:tcPr>
            <w:tcW w:w="1529"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3332</w:t>
            </w:r>
          </w:p>
        </w:tc>
        <w:tc>
          <w:tcPr>
            <w:tcW w:w="1231" w:type="dxa"/>
            <w:tcBorders>
              <w:top w:val="nil"/>
              <w:left w:val="nil"/>
              <w:bottom w:val="single" w:sz="4" w:space="0" w:color="auto"/>
              <w:right w:val="single" w:sz="4" w:space="0" w:color="auto"/>
            </w:tcBorders>
            <w:shd w:val="clear" w:color="auto" w:fill="auto"/>
            <w:noWrap/>
            <w:vAlign w:val="bottom"/>
            <w:hideMark/>
          </w:tcPr>
          <w:p w:rsidR="00366E64" w:rsidRPr="00944E20" w:rsidRDefault="00366E64" w:rsidP="00366E64">
            <w:pPr>
              <w:spacing w:before="60" w:after="60"/>
              <w:jc w:val="center"/>
            </w:pPr>
            <w:r w:rsidRPr="00944E20">
              <w:t>0.5%</w:t>
            </w:r>
          </w:p>
        </w:tc>
      </w:tr>
      <w:tr w:rsidR="009B20C1" w:rsidRPr="00BC3910" w:rsidTr="00366E64">
        <w:trPr>
          <w:trHeight w:val="392"/>
          <w:jc w:val="center"/>
        </w:trPr>
        <w:tc>
          <w:tcPr>
            <w:tcW w:w="11187" w:type="dxa"/>
            <w:gridSpan w:val="9"/>
            <w:tcBorders>
              <w:top w:val="single" w:sz="4" w:space="0" w:color="auto"/>
              <w:left w:val="nil"/>
              <w:bottom w:val="nil"/>
              <w:right w:val="nil"/>
            </w:tcBorders>
            <w:shd w:val="clear" w:color="auto" w:fill="auto"/>
            <w:noWrap/>
            <w:vAlign w:val="center"/>
            <w:hideMark/>
          </w:tcPr>
          <w:p w:rsidR="009B20C1" w:rsidRDefault="009B20C1" w:rsidP="00366E64">
            <w:pPr>
              <w:spacing w:before="60" w:after="60"/>
              <w:jc w:val="center"/>
              <w:rPr>
                <w:i/>
                <w:iCs/>
                <w:sz w:val="22"/>
                <w:lang w:val="vi-VN"/>
              </w:rPr>
            </w:pPr>
            <w:r w:rsidRPr="00BC3910">
              <w:rPr>
                <w:sz w:val="22"/>
                <w:lang w:val="vi-VN"/>
              </w:rPr>
              <w:t></w:t>
            </w:r>
            <w:r>
              <w:rPr>
                <w:sz w:val="14"/>
                <w:szCs w:val="14"/>
                <w:lang w:val="vi-VN"/>
              </w:rPr>
              <w:t>   </w:t>
            </w:r>
            <w:r w:rsidRPr="00BC3910">
              <w:rPr>
                <w:sz w:val="14"/>
                <w:szCs w:val="14"/>
                <w:lang w:val="vi-VN"/>
              </w:rPr>
              <w:t xml:space="preserve"> </w:t>
            </w:r>
            <w:r w:rsidRPr="00BC3910">
              <w:rPr>
                <w:i/>
                <w:iCs/>
                <w:sz w:val="22"/>
                <w:lang w:val="vi-VN"/>
              </w:rPr>
              <w:t>Năm học 2017 – 2018 dòng trên; 2018 – 2019 dòng dưới.</w:t>
            </w:r>
          </w:p>
          <w:p w:rsidR="009B20C1" w:rsidRPr="00BC3910" w:rsidRDefault="009B20C1" w:rsidP="00366E64">
            <w:pPr>
              <w:spacing w:before="60" w:after="60"/>
              <w:rPr>
                <w:i/>
                <w:iCs/>
                <w:sz w:val="22"/>
                <w:lang w:val="vi-VN"/>
              </w:rPr>
            </w:pPr>
          </w:p>
          <w:p w:rsidR="009B20C1" w:rsidRDefault="009B20C1" w:rsidP="00366E64">
            <w:pPr>
              <w:spacing w:before="60" w:after="60"/>
              <w:rPr>
                <w:sz w:val="22"/>
              </w:rPr>
            </w:pPr>
          </w:p>
          <w:p w:rsidR="009B20C1" w:rsidRPr="00944E20" w:rsidRDefault="009B20C1" w:rsidP="00366E64">
            <w:pPr>
              <w:spacing w:before="60" w:after="60"/>
              <w:rPr>
                <w:sz w:val="22"/>
              </w:rPr>
            </w:pPr>
          </w:p>
        </w:tc>
      </w:tr>
    </w:tbl>
    <w:p w:rsidR="00366E64" w:rsidRDefault="00366E64" w:rsidP="009B20C1">
      <w:pPr>
        <w:rPr>
          <w:b/>
        </w:rPr>
      </w:pPr>
    </w:p>
    <w:p w:rsidR="00366E64" w:rsidRDefault="00366E64">
      <w:pPr>
        <w:rPr>
          <w:b/>
        </w:rPr>
      </w:pPr>
      <w:r>
        <w:rPr>
          <w:b/>
        </w:rPr>
        <w:br w:type="page"/>
      </w:r>
    </w:p>
    <w:p w:rsidR="009B20C1" w:rsidRDefault="009B20C1" w:rsidP="009B20C1">
      <w:pPr>
        <w:rPr>
          <w:b/>
        </w:rPr>
      </w:pPr>
      <w:r w:rsidRPr="00F6618D">
        <w:rPr>
          <w:b/>
        </w:rPr>
        <w:lastRenderedPageBreak/>
        <w:t xml:space="preserve">Biểu </w:t>
      </w:r>
      <w:r>
        <w:rPr>
          <w:b/>
        </w:rPr>
        <w:t>2</w:t>
      </w:r>
      <w:r w:rsidRPr="00F6618D">
        <w:rPr>
          <w:b/>
        </w:rPr>
        <w:t>. Kết quả chất lượng học tập bậc Tiểu học năm học 2018-2019</w:t>
      </w:r>
    </w:p>
    <w:p w:rsidR="00366E64" w:rsidRPr="00F6618D" w:rsidRDefault="00366E64" w:rsidP="009B20C1">
      <w:pPr>
        <w:rPr>
          <w:b/>
        </w:rPr>
      </w:pPr>
    </w:p>
    <w:tbl>
      <w:tblPr>
        <w:tblW w:w="11277" w:type="dxa"/>
        <w:jc w:val="center"/>
        <w:tblLook w:val="04A0" w:firstRow="1" w:lastRow="0" w:firstColumn="1" w:lastColumn="0" w:noHBand="0" w:noVBand="1"/>
      </w:tblPr>
      <w:tblGrid>
        <w:gridCol w:w="1757"/>
        <w:gridCol w:w="1719"/>
        <w:gridCol w:w="1056"/>
        <w:gridCol w:w="1080"/>
        <w:gridCol w:w="1056"/>
        <w:gridCol w:w="1080"/>
        <w:gridCol w:w="976"/>
        <w:gridCol w:w="977"/>
        <w:gridCol w:w="636"/>
        <w:gridCol w:w="940"/>
      </w:tblGrid>
      <w:tr w:rsidR="009B20C1" w:rsidRPr="00BC3910" w:rsidTr="00366E64">
        <w:trPr>
          <w:trHeight w:val="966"/>
          <w:jc w:val="center"/>
        </w:trPr>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Năm học</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Tổng số HS</w:t>
            </w:r>
          </w:p>
        </w:tc>
        <w:tc>
          <w:tcPr>
            <w:tcW w:w="2136"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Khen thưởng</w:t>
            </w:r>
          </w:p>
        </w:tc>
        <w:tc>
          <w:tcPr>
            <w:tcW w:w="2136"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366E64" w:rsidRDefault="009B20C1" w:rsidP="00366E64">
            <w:pPr>
              <w:spacing w:before="60" w:after="60" w:line="276" w:lineRule="auto"/>
              <w:jc w:val="center"/>
              <w:rPr>
                <w:b/>
                <w:bCs/>
                <w:lang w:val="vi-VN"/>
              </w:rPr>
            </w:pPr>
            <w:r w:rsidRPr="00944E20">
              <w:rPr>
                <w:b/>
                <w:bCs/>
              </w:rPr>
              <w:t xml:space="preserve">Hoàn thành </w:t>
            </w:r>
            <w:r w:rsidR="00366E64">
              <w:rPr>
                <w:b/>
                <w:bCs/>
                <w:lang w:val="vi-VN"/>
              </w:rPr>
              <w:t>ch</w:t>
            </w:r>
            <w:r w:rsidR="00366E64" w:rsidRPr="00366E64">
              <w:rPr>
                <w:b/>
                <w:bCs/>
                <w:lang w:val="vi-VN"/>
              </w:rPr>
              <w:t>ương</w:t>
            </w:r>
            <w:r w:rsidR="00366E64">
              <w:rPr>
                <w:b/>
                <w:bCs/>
                <w:lang w:val="vi-VN"/>
              </w:rPr>
              <w:t xml:space="preserve"> tr</w:t>
            </w:r>
            <w:r w:rsidR="00366E64" w:rsidRPr="00366E64">
              <w:rPr>
                <w:b/>
                <w:bCs/>
                <w:lang w:val="vi-VN"/>
              </w:rPr>
              <w:t>ình</w:t>
            </w:r>
          </w:p>
        </w:tc>
        <w:tc>
          <w:tcPr>
            <w:tcW w:w="1953"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Chưa hoàn thành</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Bỏ học</w:t>
            </w:r>
          </w:p>
        </w:tc>
      </w:tr>
      <w:tr w:rsidR="009B20C1" w:rsidRPr="00BC3910" w:rsidTr="00366E64">
        <w:trPr>
          <w:trHeight w:val="697"/>
          <w:jc w:val="center"/>
        </w:trPr>
        <w:tc>
          <w:tcPr>
            <w:tcW w:w="1757" w:type="dxa"/>
            <w:vMerge/>
            <w:tcBorders>
              <w:top w:val="single" w:sz="4" w:space="0" w:color="auto"/>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jc w:val="center"/>
              <w:rPr>
                <w:b/>
                <w:bCs/>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jc w:val="center"/>
              <w:rPr>
                <w:b/>
                <w:bCs/>
              </w:rPr>
            </w:pPr>
          </w:p>
        </w:tc>
        <w:tc>
          <w:tcPr>
            <w:tcW w:w="105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SL</w:t>
            </w:r>
          </w:p>
        </w:tc>
        <w:tc>
          <w:tcPr>
            <w:tcW w:w="10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w:t>
            </w:r>
          </w:p>
        </w:tc>
        <w:tc>
          <w:tcPr>
            <w:tcW w:w="105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SL</w:t>
            </w:r>
          </w:p>
        </w:tc>
        <w:tc>
          <w:tcPr>
            <w:tcW w:w="10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w:t>
            </w:r>
          </w:p>
        </w:tc>
        <w:tc>
          <w:tcPr>
            <w:tcW w:w="97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SL</w:t>
            </w:r>
          </w:p>
        </w:tc>
        <w:tc>
          <w:tcPr>
            <w:tcW w:w="977"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w:t>
            </w:r>
          </w:p>
        </w:tc>
        <w:tc>
          <w:tcPr>
            <w:tcW w:w="63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SL</w:t>
            </w:r>
          </w:p>
        </w:tc>
        <w:tc>
          <w:tcPr>
            <w:tcW w:w="94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bCs/>
              </w:rPr>
            </w:pPr>
            <w:r w:rsidRPr="00944E20">
              <w:rPr>
                <w:b/>
                <w:bCs/>
              </w:rPr>
              <w:t>%</w:t>
            </w:r>
          </w:p>
        </w:tc>
      </w:tr>
      <w:tr w:rsidR="009B20C1" w:rsidRPr="00BC3910" w:rsidTr="00EC51ED">
        <w:trPr>
          <w:trHeight w:hRule="exact" w:val="680"/>
          <w:jc w:val="center"/>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2017-2018</w:t>
            </w:r>
          </w:p>
        </w:tc>
        <w:tc>
          <w:tcPr>
            <w:tcW w:w="1719"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600736</w:t>
            </w:r>
          </w:p>
        </w:tc>
        <w:tc>
          <w:tcPr>
            <w:tcW w:w="105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416677</w:t>
            </w:r>
          </w:p>
        </w:tc>
        <w:tc>
          <w:tcPr>
            <w:tcW w:w="10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69,36</w:t>
            </w:r>
          </w:p>
        </w:tc>
        <w:tc>
          <w:tcPr>
            <w:tcW w:w="105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595087</w:t>
            </w:r>
          </w:p>
        </w:tc>
        <w:tc>
          <w:tcPr>
            <w:tcW w:w="10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99,06</w:t>
            </w:r>
          </w:p>
        </w:tc>
        <w:tc>
          <w:tcPr>
            <w:tcW w:w="97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5649</w:t>
            </w:r>
          </w:p>
        </w:tc>
        <w:tc>
          <w:tcPr>
            <w:tcW w:w="977"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0,94</w:t>
            </w:r>
          </w:p>
        </w:tc>
        <w:tc>
          <w:tcPr>
            <w:tcW w:w="636"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91</w:t>
            </w:r>
          </w:p>
        </w:tc>
        <w:tc>
          <w:tcPr>
            <w:tcW w:w="94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0,02</w:t>
            </w:r>
          </w:p>
        </w:tc>
      </w:tr>
      <w:tr w:rsidR="009B20C1" w:rsidRPr="00BC3910" w:rsidTr="00EC51ED">
        <w:trPr>
          <w:trHeight w:hRule="exact" w:val="680"/>
          <w:jc w:val="center"/>
        </w:trPr>
        <w:tc>
          <w:tcPr>
            <w:tcW w:w="1757" w:type="dxa"/>
            <w:tcBorders>
              <w:top w:val="nil"/>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pPr>
            <w:r w:rsidRPr="00944E20">
              <w:t>2018-2019</w:t>
            </w:r>
          </w:p>
        </w:tc>
        <w:tc>
          <w:tcPr>
            <w:tcW w:w="1719"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641224</w:t>
            </w:r>
          </w:p>
        </w:tc>
        <w:tc>
          <w:tcPr>
            <w:tcW w:w="1056"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453881</w:t>
            </w:r>
          </w:p>
        </w:tc>
        <w:tc>
          <w:tcPr>
            <w:tcW w:w="108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70.8%</w:t>
            </w:r>
          </w:p>
        </w:tc>
        <w:tc>
          <w:tcPr>
            <w:tcW w:w="1056"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635579</w:t>
            </w:r>
          </w:p>
        </w:tc>
        <w:tc>
          <w:tcPr>
            <w:tcW w:w="108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99.1%</w:t>
            </w:r>
          </w:p>
        </w:tc>
        <w:tc>
          <w:tcPr>
            <w:tcW w:w="976"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5645</w:t>
            </w:r>
          </w:p>
        </w:tc>
        <w:tc>
          <w:tcPr>
            <w:tcW w:w="977"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0.9%</w:t>
            </w:r>
          </w:p>
        </w:tc>
        <w:tc>
          <w:tcPr>
            <w:tcW w:w="636"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136</w:t>
            </w:r>
          </w:p>
        </w:tc>
        <w:tc>
          <w:tcPr>
            <w:tcW w:w="94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pPr>
            <w:r w:rsidRPr="00944E20">
              <w:t>0.02%</w:t>
            </w:r>
          </w:p>
        </w:tc>
      </w:tr>
    </w:tbl>
    <w:p w:rsidR="009B20C1" w:rsidRDefault="009B20C1" w:rsidP="009B20C1"/>
    <w:tbl>
      <w:tblPr>
        <w:tblW w:w="13111" w:type="dxa"/>
        <w:jc w:val="center"/>
        <w:tblLook w:val="04A0" w:firstRow="1" w:lastRow="0" w:firstColumn="1" w:lastColumn="0" w:noHBand="0" w:noVBand="1"/>
      </w:tblPr>
      <w:tblGrid>
        <w:gridCol w:w="1501"/>
        <w:gridCol w:w="1324"/>
        <w:gridCol w:w="1545"/>
        <w:gridCol w:w="1545"/>
        <w:gridCol w:w="1545"/>
        <w:gridCol w:w="1545"/>
        <w:gridCol w:w="1545"/>
        <w:gridCol w:w="1380"/>
        <w:gridCol w:w="1181"/>
      </w:tblGrid>
      <w:tr w:rsidR="009B20C1" w:rsidRPr="00944E20" w:rsidTr="00D97046">
        <w:trPr>
          <w:trHeight w:val="945"/>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both"/>
              <w:rPr>
                <w:b/>
                <w:i/>
                <w:sz w:val="26"/>
                <w:szCs w:val="26"/>
              </w:rPr>
            </w:pPr>
            <w:r>
              <w:br w:type="page"/>
            </w:r>
            <w:r w:rsidRPr="00944E20">
              <w:rPr>
                <w:b/>
                <w:i/>
                <w:sz w:val="26"/>
                <w:szCs w:val="26"/>
              </w:rPr>
              <w:t>Năm học</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Xếp loại</w:t>
            </w:r>
          </w:p>
          <w:p w:rsidR="009B20C1" w:rsidRPr="00944E20" w:rsidRDefault="009B20C1" w:rsidP="00366E64">
            <w:pPr>
              <w:spacing w:before="60" w:after="60" w:line="276" w:lineRule="auto"/>
              <w:jc w:val="center"/>
              <w:rPr>
                <w:b/>
                <w:i/>
                <w:sz w:val="26"/>
                <w:szCs w:val="26"/>
              </w:rPr>
            </w:pPr>
            <w:r w:rsidRPr="00944E20">
              <w:rPr>
                <w:b/>
                <w:i/>
                <w:sz w:val="26"/>
                <w:szCs w:val="26"/>
              </w:rPr>
              <w:t>môn học</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Tiếng Việt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Toán</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Khoa học</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LS – ĐL</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Ngoại ngữ</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Tin học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b/>
                <w:i/>
                <w:sz w:val="26"/>
                <w:szCs w:val="26"/>
              </w:rPr>
            </w:pPr>
            <w:r w:rsidRPr="00944E20">
              <w:rPr>
                <w:b/>
                <w:i/>
                <w:sz w:val="26"/>
                <w:szCs w:val="26"/>
              </w:rPr>
              <w:t>Tiếng dân tộc</w:t>
            </w:r>
          </w:p>
        </w:tc>
      </w:tr>
      <w:tr w:rsidR="009B20C1" w:rsidRPr="00944E20" w:rsidTr="00D97046">
        <w:trPr>
          <w:trHeight w:hRule="exact" w:val="680"/>
          <w:jc w:val="center"/>
        </w:trPr>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2017 - 2018</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Hoàn thành tốt</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65.5</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66.8</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87.3</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85.6</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66.4</w:t>
            </w:r>
          </w:p>
        </w:tc>
        <w:tc>
          <w:tcPr>
            <w:tcW w:w="13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69.3</w:t>
            </w:r>
          </w:p>
        </w:tc>
        <w:tc>
          <w:tcPr>
            <w:tcW w:w="1181"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72.4</w:t>
            </w:r>
          </w:p>
        </w:tc>
      </w:tr>
      <w:tr w:rsidR="009B20C1" w:rsidRPr="00944E20" w:rsidTr="00D97046">
        <w:trPr>
          <w:trHeight w:hRule="exact" w:val="680"/>
          <w:jc w:val="center"/>
        </w:trPr>
        <w:tc>
          <w:tcPr>
            <w:tcW w:w="1501" w:type="dxa"/>
            <w:vMerge/>
            <w:tcBorders>
              <w:top w:val="nil"/>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rPr>
                <w:sz w:val="26"/>
                <w:szCs w:val="26"/>
              </w:rPr>
            </w:pPr>
          </w:p>
        </w:tc>
        <w:tc>
          <w:tcPr>
            <w:tcW w:w="1324"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Hoàn thành</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32.8</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31.2</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12.5</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13.1</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33.2</w:t>
            </w:r>
          </w:p>
        </w:tc>
        <w:tc>
          <w:tcPr>
            <w:tcW w:w="13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30.2</w:t>
            </w:r>
          </w:p>
        </w:tc>
        <w:tc>
          <w:tcPr>
            <w:tcW w:w="1181"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26.2</w:t>
            </w:r>
          </w:p>
        </w:tc>
      </w:tr>
      <w:tr w:rsidR="009B20C1" w:rsidRPr="00944E20" w:rsidTr="00D97046">
        <w:trPr>
          <w:trHeight w:hRule="exact" w:val="680"/>
          <w:jc w:val="center"/>
        </w:trPr>
        <w:tc>
          <w:tcPr>
            <w:tcW w:w="1501" w:type="dxa"/>
            <w:vMerge/>
            <w:tcBorders>
              <w:top w:val="nil"/>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rPr>
                <w:sz w:val="26"/>
                <w:szCs w:val="26"/>
              </w:rPr>
            </w:pPr>
          </w:p>
        </w:tc>
        <w:tc>
          <w:tcPr>
            <w:tcW w:w="1324"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Chưa HT</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1.8</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2</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0.2</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1.3</w:t>
            </w:r>
          </w:p>
        </w:tc>
        <w:tc>
          <w:tcPr>
            <w:tcW w:w="1545"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0.4</w:t>
            </w:r>
          </w:p>
        </w:tc>
        <w:tc>
          <w:tcPr>
            <w:tcW w:w="1380"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0.5</w:t>
            </w:r>
          </w:p>
        </w:tc>
        <w:tc>
          <w:tcPr>
            <w:tcW w:w="1181"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1.4</w:t>
            </w:r>
          </w:p>
        </w:tc>
      </w:tr>
      <w:tr w:rsidR="009B20C1" w:rsidRPr="00944E20" w:rsidTr="00D97046">
        <w:trPr>
          <w:trHeight w:hRule="exact" w:val="680"/>
          <w:jc w:val="center"/>
        </w:trPr>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2018 - 2019</w:t>
            </w:r>
          </w:p>
        </w:tc>
        <w:tc>
          <w:tcPr>
            <w:tcW w:w="1324"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Hoàn thành tốt</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67.9</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69.1</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87.8</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87.22</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67.4</w:t>
            </w:r>
          </w:p>
        </w:tc>
        <w:tc>
          <w:tcPr>
            <w:tcW w:w="138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67.8</w:t>
            </w:r>
          </w:p>
        </w:tc>
        <w:tc>
          <w:tcPr>
            <w:tcW w:w="1181"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71.4</w:t>
            </w:r>
          </w:p>
        </w:tc>
      </w:tr>
      <w:tr w:rsidR="009B20C1" w:rsidRPr="00944E20" w:rsidTr="00D97046">
        <w:trPr>
          <w:trHeight w:hRule="exact" w:val="680"/>
          <w:jc w:val="center"/>
        </w:trPr>
        <w:tc>
          <w:tcPr>
            <w:tcW w:w="1501" w:type="dxa"/>
            <w:vMerge/>
            <w:tcBorders>
              <w:top w:val="nil"/>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rPr>
                <w:sz w:val="26"/>
                <w:szCs w:val="26"/>
              </w:rPr>
            </w:pPr>
          </w:p>
        </w:tc>
        <w:tc>
          <w:tcPr>
            <w:tcW w:w="1324"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Hoàn thành</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31.7</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30.5</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11.8</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12.4</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30.7</w:t>
            </w:r>
          </w:p>
        </w:tc>
        <w:tc>
          <w:tcPr>
            <w:tcW w:w="138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29.4</w:t>
            </w:r>
          </w:p>
        </w:tc>
        <w:tc>
          <w:tcPr>
            <w:tcW w:w="1181"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21.8</w:t>
            </w:r>
          </w:p>
        </w:tc>
      </w:tr>
      <w:tr w:rsidR="009B20C1" w:rsidRPr="00944E20" w:rsidTr="00D97046">
        <w:trPr>
          <w:trHeight w:hRule="exact" w:val="680"/>
          <w:jc w:val="center"/>
        </w:trPr>
        <w:tc>
          <w:tcPr>
            <w:tcW w:w="1501" w:type="dxa"/>
            <w:vMerge/>
            <w:tcBorders>
              <w:top w:val="nil"/>
              <w:left w:val="single" w:sz="4" w:space="0" w:color="auto"/>
              <w:bottom w:val="single" w:sz="4" w:space="0" w:color="auto"/>
              <w:right w:val="single" w:sz="4" w:space="0" w:color="auto"/>
            </w:tcBorders>
            <w:vAlign w:val="center"/>
            <w:hideMark/>
          </w:tcPr>
          <w:p w:rsidR="009B20C1" w:rsidRPr="00944E20" w:rsidRDefault="009B20C1" w:rsidP="00366E64">
            <w:pPr>
              <w:spacing w:before="60" w:after="60" w:line="276" w:lineRule="auto"/>
              <w:rPr>
                <w:sz w:val="26"/>
                <w:szCs w:val="26"/>
              </w:rPr>
            </w:pPr>
          </w:p>
        </w:tc>
        <w:tc>
          <w:tcPr>
            <w:tcW w:w="1324" w:type="dxa"/>
            <w:tcBorders>
              <w:top w:val="nil"/>
              <w:left w:val="nil"/>
              <w:bottom w:val="single" w:sz="4" w:space="0" w:color="auto"/>
              <w:right w:val="single" w:sz="4" w:space="0" w:color="auto"/>
            </w:tcBorders>
            <w:shd w:val="clear" w:color="auto" w:fill="auto"/>
            <w:vAlign w:val="center"/>
            <w:hideMark/>
          </w:tcPr>
          <w:p w:rsidR="009B20C1" w:rsidRPr="00944E20" w:rsidRDefault="009B20C1" w:rsidP="00366E64">
            <w:pPr>
              <w:spacing w:before="60" w:after="60" w:line="276" w:lineRule="auto"/>
              <w:jc w:val="center"/>
              <w:rPr>
                <w:sz w:val="26"/>
                <w:szCs w:val="26"/>
              </w:rPr>
            </w:pPr>
            <w:r w:rsidRPr="00944E20">
              <w:rPr>
                <w:sz w:val="26"/>
                <w:szCs w:val="26"/>
              </w:rPr>
              <w:t>Chưa HT</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0.4</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0.4</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0.4</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0.38</w:t>
            </w:r>
          </w:p>
        </w:tc>
        <w:tc>
          <w:tcPr>
            <w:tcW w:w="1545"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1.9</w:t>
            </w:r>
          </w:p>
        </w:tc>
        <w:tc>
          <w:tcPr>
            <w:tcW w:w="1380"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2.8</w:t>
            </w:r>
          </w:p>
        </w:tc>
        <w:tc>
          <w:tcPr>
            <w:tcW w:w="1181" w:type="dxa"/>
            <w:tcBorders>
              <w:top w:val="nil"/>
              <w:left w:val="nil"/>
              <w:bottom w:val="single" w:sz="4" w:space="0" w:color="auto"/>
              <w:right w:val="single" w:sz="4" w:space="0" w:color="auto"/>
            </w:tcBorders>
            <w:shd w:val="clear" w:color="auto" w:fill="auto"/>
            <w:noWrap/>
            <w:vAlign w:val="bottom"/>
            <w:hideMark/>
          </w:tcPr>
          <w:p w:rsidR="009B20C1" w:rsidRPr="00944E20" w:rsidRDefault="009B20C1" w:rsidP="00366E64">
            <w:pPr>
              <w:spacing w:before="60" w:after="60" w:line="276" w:lineRule="auto"/>
              <w:jc w:val="center"/>
              <w:rPr>
                <w:sz w:val="26"/>
                <w:szCs w:val="26"/>
              </w:rPr>
            </w:pPr>
            <w:r w:rsidRPr="00944E20">
              <w:rPr>
                <w:sz w:val="26"/>
                <w:szCs w:val="26"/>
              </w:rPr>
              <w:t>6.8</w:t>
            </w:r>
          </w:p>
        </w:tc>
      </w:tr>
    </w:tbl>
    <w:p w:rsidR="009B20C1" w:rsidRPr="004948ED" w:rsidRDefault="009B20C1" w:rsidP="00366E64">
      <w:pPr>
        <w:spacing w:before="360" w:after="240"/>
        <w:rPr>
          <w:b/>
        </w:rPr>
      </w:pPr>
      <w:r>
        <w:rPr>
          <w:b/>
        </w:rPr>
        <w:lastRenderedPageBreak/>
        <w:t xml:space="preserve">Biểu 3. </w:t>
      </w:r>
      <w:r w:rsidRPr="004948ED">
        <w:rPr>
          <w:b/>
        </w:rPr>
        <w:t xml:space="preserve">Thống kê hạnh kiểm </w:t>
      </w:r>
      <w:r>
        <w:rPr>
          <w:b/>
        </w:rPr>
        <w:t>THCS</w:t>
      </w:r>
      <w:r w:rsidRPr="004948ED">
        <w:rPr>
          <w:b/>
        </w:rPr>
        <w:t xml:space="preserve"> năm học </w:t>
      </w:r>
      <w:r>
        <w:rPr>
          <w:b/>
        </w:rPr>
        <w:t xml:space="preserve">2018 - 2019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757"/>
        <w:gridCol w:w="1386"/>
        <w:gridCol w:w="1125"/>
        <w:gridCol w:w="1082"/>
        <w:gridCol w:w="1104"/>
        <w:gridCol w:w="1082"/>
        <w:gridCol w:w="1095"/>
        <w:gridCol w:w="1074"/>
        <w:gridCol w:w="1063"/>
        <w:gridCol w:w="1062"/>
      </w:tblGrid>
      <w:tr w:rsidR="009B20C1" w:rsidRPr="00F91DED" w:rsidTr="00D97046">
        <w:tc>
          <w:tcPr>
            <w:tcW w:w="746" w:type="dxa"/>
            <w:vMerge w:val="restart"/>
            <w:shd w:val="clear" w:color="auto" w:fill="auto"/>
          </w:tcPr>
          <w:p w:rsidR="009B20C1" w:rsidRPr="00366E64" w:rsidRDefault="009B20C1" w:rsidP="00366E64">
            <w:pPr>
              <w:spacing w:before="60" w:after="60" w:line="276" w:lineRule="auto"/>
              <w:jc w:val="center"/>
              <w:rPr>
                <w:b/>
                <w:lang w:val="vi-VN"/>
              </w:rPr>
            </w:pPr>
            <w:r w:rsidRPr="00F91DED">
              <w:rPr>
                <w:b/>
              </w:rPr>
              <w:t>ST</w:t>
            </w:r>
            <w:r w:rsidR="00366E64">
              <w:rPr>
                <w:b/>
                <w:lang w:val="vi-VN"/>
              </w:rPr>
              <w:t>T</w:t>
            </w:r>
          </w:p>
        </w:tc>
        <w:tc>
          <w:tcPr>
            <w:tcW w:w="2757" w:type="dxa"/>
            <w:vMerge w:val="restart"/>
            <w:shd w:val="clear" w:color="auto" w:fill="auto"/>
          </w:tcPr>
          <w:p w:rsidR="009B20C1" w:rsidRPr="00F91DED" w:rsidRDefault="009B20C1" w:rsidP="00366E64">
            <w:pPr>
              <w:spacing w:before="60" w:after="60" w:line="276" w:lineRule="auto"/>
              <w:jc w:val="center"/>
              <w:rPr>
                <w:b/>
              </w:rPr>
            </w:pPr>
            <w:r w:rsidRPr="00F91DED">
              <w:rPr>
                <w:b/>
              </w:rPr>
              <w:t>KHỐI</w:t>
            </w:r>
          </w:p>
        </w:tc>
        <w:tc>
          <w:tcPr>
            <w:tcW w:w="1386" w:type="dxa"/>
            <w:vMerge w:val="restart"/>
            <w:shd w:val="clear" w:color="auto" w:fill="auto"/>
          </w:tcPr>
          <w:p w:rsidR="009B20C1" w:rsidRPr="00F91DED" w:rsidRDefault="009B20C1" w:rsidP="00366E64">
            <w:pPr>
              <w:spacing w:before="60" w:after="60" w:line="276" w:lineRule="auto"/>
              <w:jc w:val="center"/>
              <w:rPr>
                <w:b/>
              </w:rPr>
            </w:pPr>
            <w:r w:rsidRPr="00F91DED">
              <w:rPr>
                <w:b/>
              </w:rPr>
              <w:t>TỔNG SỐ HS</w:t>
            </w:r>
          </w:p>
        </w:tc>
        <w:tc>
          <w:tcPr>
            <w:tcW w:w="2207" w:type="dxa"/>
            <w:gridSpan w:val="2"/>
            <w:shd w:val="clear" w:color="auto" w:fill="auto"/>
          </w:tcPr>
          <w:p w:rsidR="009B20C1" w:rsidRPr="00F91DED" w:rsidRDefault="009B20C1" w:rsidP="00366E64">
            <w:pPr>
              <w:spacing w:before="60" w:after="60" w:line="276" w:lineRule="auto"/>
              <w:jc w:val="center"/>
              <w:rPr>
                <w:b/>
              </w:rPr>
            </w:pPr>
            <w:r w:rsidRPr="00F91DED">
              <w:rPr>
                <w:b/>
              </w:rPr>
              <w:t>TỐT</w:t>
            </w:r>
          </w:p>
        </w:tc>
        <w:tc>
          <w:tcPr>
            <w:tcW w:w="2186" w:type="dxa"/>
            <w:gridSpan w:val="2"/>
            <w:shd w:val="clear" w:color="auto" w:fill="auto"/>
          </w:tcPr>
          <w:p w:rsidR="009B20C1" w:rsidRPr="00F91DED" w:rsidRDefault="009B20C1" w:rsidP="00366E64">
            <w:pPr>
              <w:spacing w:before="60" w:after="60" w:line="276" w:lineRule="auto"/>
              <w:jc w:val="center"/>
              <w:rPr>
                <w:b/>
              </w:rPr>
            </w:pPr>
            <w:r w:rsidRPr="00F91DED">
              <w:rPr>
                <w:b/>
              </w:rPr>
              <w:t>KHÁ</w:t>
            </w:r>
          </w:p>
        </w:tc>
        <w:tc>
          <w:tcPr>
            <w:tcW w:w="2169" w:type="dxa"/>
            <w:gridSpan w:val="2"/>
            <w:shd w:val="clear" w:color="auto" w:fill="auto"/>
          </w:tcPr>
          <w:p w:rsidR="009B20C1" w:rsidRPr="00F91DED" w:rsidRDefault="009B20C1" w:rsidP="00366E64">
            <w:pPr>
              <w:spacing w:before="60" w:after="60" w:line="276" w:lineRule="auto"/>
              <w:jc w:val="center"/>
              <w:rPr>
                <w:b/>
              </w:rPr>
            </w:pPr>
            <w:r w:rsidRPr="00F91DED">
              <w:rPr>
                <w:b/>
              </w:rPr>
              <w:t>TRUNG BÌNH</w:t>
            </w:r>
          </w:p>
        </w:tc>
        <w:tc>
          <w:tcPr>
            <w:tcW w:w="2125" w:type="dxa"/>
            <w:gridSpan w:val="2"/>
            <w:shd w:val="clear" w:color="auto" w:fill="auto"/>
          </w:tcPr>
          <w:p w:rsidR="009B20C1" w:rsidRPr="00F91DED" w:rsidRDefault="009B20C1" w:rsidP="00366E64">
            <w:pPr>
              <w:spacing w:before="60" w:after="60" w:line="276" w:lineRule="auto"/>
              <w:jc w:val="center"/>
              <w:rPr>
                <w:b/>
              </w:rPr>
            </w:pPr>
            <w:r w:rsidRPr="00F91DED">
              <w:rPr>
                <w:b/>
              </w:rPr>
              <w:t>YẾU</w:t>
            </w:r>
          </w:p>
        </w:tc>
      </w:tr>
      <w:tr w:rsidR="009B20C1" w:rsidRPr="00F91DED" w:rsidTr="00D97046">
        <w:tc>
          <w:tcPr>
            <w:tcW w:w="746" w:type="dxa"/>
            <w:vMerge/>
            <w:shd w:val="clear" w:color="auto" w:fill="auto"/>
          </w:tcPr>
          <w:p w:rsidR="009B20C1" w:rsidRPr="00F91DED" w:rsidRDefault="009B20C1" w:rsidP="00366E64">
            <w:pPr>
              <w:spacing w:before="60" w:after="60" w:line="276" w:lineRule="auto"/>
              <w:jc w:val="center"/>
              <w:rPr>
                <w:b/>
              </w:rPr>
            </w:pPr>
          </w:p>
        </w:tc>
        <w:tc>
          <w:tcPr>
            <w:tcW w:w="2757" w:type="dxa"/>
            <w:vMerge/>
            <w:shd w:val="clear" w:color="auto" w:fill="auto"/>
          </w:tcPr>
          <w:p w:rsidR="009B20C1" w:rsidRPr="00F91DED" w:rsidRDefault="009B20C1" w:rsidP="00366E64">
            <w:pPr>
              <w:spacing w:before="60" w:after="60" w:line="276" w:lineRule="auto"/>
              <w:jc w:val="center"/>
              <w:rPr>
                <w:b/>
              </w:rPr>
            </w:pPr>
          </w:p>
        </w:tc>
        <w:tc>
          <w:tcPr>
            <w:tcW w:w="1386" w:type="dxa"/>
            <w:vMerge/>
            <w:shd w:val="clear" w:color="auto" w:fill="auto"/>
          </w:tcPr>
          <w:p w:rsidR="009B20C1" w:rsidRPr="00F91DED" w:rsidRDefault="009B20C1" w:rsidP="00366E64">
            <w:pPr>
              <w:spacing w:before="60" w:after="60" w:line="276" w:lineRule="auto"/>
              <w:jc w:val="center"/>
              <w:rPr>
                <w:b/>
              </w:rPr>
            </w:pPr>
          </w:p>
        </w:tc>
        <w:tc>
          <w:tcPr>
            <w:tcW w:w="1125"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82" w:type="dxa"/>
            <w:shd w:val="clear" w:color="auto" w:fill="auto"/>
          </w:tcPr>
          <w:p w:rsidR="009B20C1" w:rsidRPr="00F91DED" w:rsidRDefault="009B20C1" w:rsidP="00366E64">
            <w:pPr>
              <w:spacing w:before="60" w:after="60" w:line="276" w:lineRule="auto"/>
              <w:jc w:val="center"/>
              <w:rPr>
                <w:b/>
              </w:rPr>
            </w:pPr>
            <w:r w:rsidRPr="00F91DED">
              <w:rPr>
                <w:b/>
              </w:rPr>
              <w:t>%</w:t>
            </w:r>
          </w:p>
        </w:tc>
        <w:tc>
          <w:tcPr>
            <w:tcW w:w="1104"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82" w:type="dxa"/>
            <w:shd w:val="clear" w:color="auto" w:fill="auto"/>
          </w:tcPr>
          <w:p w:rsidR="009B20C1" w:rsidRPr="00F91DED" w:rsidRDefault="009B20C1" w:rsidP="00366E64">
            <w:pPr>
              <w:spacing w:before="60" w:after="60" w:line="276" w:lineRule="auto"/>
              <w:jc w:val="center"/>
              <w:rPr>
                <w:b/>
              </w:rPr>
            </w:pPr>
            <w:r w:rsidRPr="00F91DED">
              <w:rPr>
                <w:b/>
              </w:rPr>
              <w:t>%</w:t>
            </w:r>
          </w:p>
        </w:tc>
        <w:tc>
          <w:tcPr>
            <w:tcW w:w="1095"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74" w:type="dxa"/>
            <w:shd w:val="clear" w:color="auto" w:fill="auto"/>
          </w:tcPr>
          <w:p w:rsidR="009B20C1" w:rsidRPr="00F91DED" w:rsidRDefault="009B20C1" w:rsidP="00366E64">
            <w:pPr>
              <w:spacing w:before="60" w:after="60" w:line="276" w:lineRule="auto"/>
              <w:jc w:val="center"/>
              <w:rPr>
                <w:b/>
              </w:rPr>
            </w:pPr>
            <w:r w:rsidRPr="00F91DED">
              <w:rPr>
                <w:b/>
              </w:rPr>
              <w:t>%</w:t>
            </w:r>
          </w:p>
        </w:tc>
        <w:tc>
          <w:tcPr>
            <w:tcW w:w="1063"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62" w:type="dxa"/>
            <w:shd w:val="clear" w:color="auto" w:fill="auto"/>
          </w:tcPr>
          <w:p w:rsidR="009B20C1" w:rsidRPr="00F91DED" w:rsidRDefault="009B20C1" w:rsidP="00366E64">
            <w:pPr>
              <w:spacing w:before="60" w:after="60" w:line="276" w:lineRule="auto"/>
              <w:jc w:val="center"/>
              <w:rPr>
                <w:b/>
              </w:rPr>
            </w:pPr>
            <w:r w:rsidRPr="00F91DED">
              <w:rPr>
                <w:b/>
              </w:rPr>
              <w:t>%</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1</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6</w:t>
            </w:r>
          </w:p>
        </w:tc>
        <w:tc>
          <w:tcPr>
            <w:tcW w:w="1386" w:type="dxa"/>
            <w:shd w:val="clear" w:color="auto" w:fill="auto"/>
            <w:vAlign w:val="bottom"/>
          </w:tcPr>
          <w:p w:rsidR="009B20C1" w:rsidRPr="00CC49EE" w:rsidRDefault="009B20C1" w:rsidP="00366E64">
            <w:pPr>
              <w:spacing w:before="60" w:after="60" w:line="276" w:lineRule="auto"/>
              <w:jc w:val="right"/>
              <w:rPr>
                <w:color w:val="000000"/>
                <w:lang w:val="en-SG" w:eastAsia="en-SG"/>
              </w:rPr>
            </w:pPr>
            <w:r w:rsidRPr="00CC49EE">
              <w:rPr>
                <w:color w:val="000000"/>
              </w:rPr>
              <w:t>112662</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102377</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90.87</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9373</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8.32</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897</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0.80</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15</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0.01</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2</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7</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100865</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89844</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89.07</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9848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9.76</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1126</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1.12</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47</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0.05</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3</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8</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96849</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83330</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86.04</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11907</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12.29</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1559</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1.61</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53</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0.05</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4</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9</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91301</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82853</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90.75</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7940</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8.70</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505</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0.55</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0.00</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5</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Pr>
                <w:color w:val="000000"/>
                <w:lang w:val="fr-FR"/>
              </w:rPr>
              <w:t>TỔNG CỘNG</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401677</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358404</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89.23</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39068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9.73</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4087</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1.02</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118</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0.03</w:t>
            </w:r>
          </w:p>
        </w:tc>
      </w:tr>
    </w:tbl>
    <w:p w:rsidR="009B20C1" w:rsidRPr="00945009" w:rsidRDefault="009B20C1" w:rsidP="009B20C1">
      <w:pPr>
        <w:spacing w:before="240"/>
        <w:rPr>
          <w:b/>
          <w:sz w:val="12"/>
          <w:szCs w:val="12"/>
        </w:rPr>
      </w:pPr>
    </w:p>
    <w:p w:rsidR="009B20C1" w:rsidRPr="004948ED" w:rsidRDefault="009B20C1" w:rsidP="009B20C1">
      <w:pPr>
        <w:spacing w:before="240" w:after="240"/>
        <w:rPr>
          <w:b/>
        </w:rPr>
      </w:pPr>
      <w:r>
        <w:rPr>
          <w:b/>
        </w:rPr>
        <w:t xml:space="preserve">Biểu 4. </w:t>
      </w:r>
      <w:r w:rsidRPr="004948ED">
        <w:rPr>
          <w:b/>
        </w:rPr>
        <w:t>Thống kê học lự</w:t>
      </w:r>
      <w:r>
        <w:rPr>
          <w:b/>
        </w:rPr>
        <w:t>c bậc THCS</w:t>
      </w:r>
      <w:r w:rsidRPr="004948ED">
        <w:rPr>
          <w:b/>
        </w:rPr>
        <w:t xml:space="preserve"> năm học </w:t>
      </w:r>
      <w:r>
        <w:rPr>
          <w:b/>
        </w:rPr>
        <w:t xml:space="preserve">2018 - 2019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456"/>
        <w:gridCol w:w="1199"/>
        <w:gridCol w:w="1056"/>
        <w:gridCol w:w="877"/>
        <w:gridCol w:w="1056"/>
        <w:gridCol w:w="876"/>
        <w:gridCol w:w="916"/>
        <w:gridCol w:w="876"/>
        <w:gridCol w:w="916"/>
        <w:gridCol w:w="828"/>
        <w:gridCol w:w="852"/>
        <w:gridCol w:w="828"/>
      </w:tblGrid>
      <w:tr w:rsidR="009B20C1" w:rsidRPr="00F91DED" w:rsidTr="00D97046">
        <w:trPr>
          <w:trHeight w:hRule="exact" w:val="680"/>
        </w:trPr>
        <w:tc>
          <w:tcPr>
            <w:tcW w:w="840" w:type="dxa"/>
            <w:vMerge w:val="restart"/>
            <w:shd w:val="clear" w:color="auto" w:fill="auto"/>
          </w:tcPr>
          <w:p w:rsidR="009B20C1" w:rsidRPr="00F91DED" w:rsidRDefault="009B20C1" w:rsidP="00D97046">
            <w:pPr>
              <w:jc w:val="center"/>
              <w:rPr>
                <w:b/>
              </w:rPr>
            </w:pPr>
            <w:r w:rsidRPr="00F91DED">
              <w:rPr>
                <w:b/>
              </w:rPr>
              <w:t>STT</w:t>
            </w:r>
          </w:p>
        </w:tc>
        <w:tc>
          <w:tcPr>
            <w:tcW w:w="2456" w:type="dxa"/>
            <w:vMerge w:val="restart"/>
            <w:shd w:val="clear" w:color="auto" w:fill="auto"/>
          </w:tcPr>
          <w:p w:rsidR="009B20C1" w:rsidRPr="00F91DED" w:rsidRDefault="009B20C1" w:rsidP="00D97046">
            <w:pPr>
              <w:jc w:val="center"/>
              <w:rPr>
                <w:b/>
              </w:rPr>
            </w:pPr>
            <w:r w:rsidRPr="00F91DED">
              <w:rPr>
                <w:b/>
              </w:rPr>
              <w:t xml:space="preserve">KHỐI </w:t>
            </w:r>
          </w:p>
        </w:tc>
        <w:tc>
          <w:tcPr>
            <w:tcW w:w="1199" w:type="dxa"/>
            <w:vMerge w:val="restart"/>
            <w:shd w:val="clear" w:color="auto" w:fill="auto"/>
          </w:tcPr>
          <w:p w:rsidR="009B20C1" w:rsidRPr="00F91DED" w:rsidRDefault="009B20C1" w:rsidP="00D97046">
            <w:pPr>
              <w:jc w:val="center"/>
              <w:rPr>
                <w:b/>
              </w:rPr>
            </w:pPr>
            <w:r w:rsidRPr="00F91DED">
              <w:rPr>
                <w:b/>
              </w:rPr>
              <w:t>TỔNG SỐ HS</w:t>
            </w:r>
          </w:p>
        </w:tc>
        <w:tc>
          <w:tcPr>
            <w:tcW w:w="1933" w:type="dxa"/>
            <w:gridSpan w:val="2"/>
            <w:shd w:val="clear" w:color="auto" w:fill="auto"/>
          </w:tcPr>
          <w:p w:rsidR="009B20C1" w:rsidRPr="00F91DED" w:rsidRDefault="009B20C1" w:rsidP="00D97046">
            <w:pPr>
              <w:jc w:val="center"/>
              <w:rPr>
                <w:b/>
              </w:rPr>
            </w:pPr>
            <w:r w:rsidRPr="00F91DED">
              <w:rPr>
                <w:b/>
              </w:rPr>
              <w:t>GIỎI</w:t>
            </w:r>
          </w:p>
        </w:tc>
        <w:tc>
          <w:tcPr>
            <w:tcW w:w="1932" w:type="dxa"/>
            <w:gridSpan w:val="2"/>
            <w:shd w:val="clear" w:color="auto" w:fill="auto"/>
          </w:tcPr>
          <w:p w:rsidR="009B20C1" w:rsidRPr="00F91DED" w:rsidRDefault="009B20C1" w:rsidP="00D97046">
            <w:pPr>
              <w:jc w:val="center"/>
              <w:rPr>
                <w:b/>
              </w:rPr>
            </w:pPr>
            <w:r w:rsidRPr="00F91DED">
              <w:rPr>
                <w:b/>
              </w:rPr>
              <w:t>KHÁ</w:t>
            </w:r>
          </w:p>
        </w:tc>
        <w:tc>
          <w:tcPr>
            <w:tcW w:w="1792" w:type="dxa"/>
            <w:gridSpan w:val="2"/>
            <w:shd w:val="clear" w:color="auto" w:fill="auto"/>
          </w:tcPr>
          <w:p w:rsidR="009B20C1" w:rsidRPr="00F91DED" w:rsidRDefault="009B20C1" w:rsidP="00D97046">
            <w:pPr>
              <w:jc w:val="center"/>
              <w:rPr>
                <w:b/>
              </w:rPr>
            </w:pPr>
            <w:r w:rsidRPr="00F91DED">
              <w:rPr>
                <w:b/>
              </w:rPr>
              <w:t>TRUNG BÌNH</w:t>
            </w:r>
          </w:p>
        </w:tc>
        <w:tc>
          <w:tcPr>
            <w:tcW w:w="1744" w:type="dxa"/>
            <w:gridSpan w:val="2"/>
            <w:shd w:val="clear" w:color="auto" w:fill="auto"/>
          </w:tcPr>
          <w:p w:rsidR="009B20C1" w:rsidRPr="00F91DED" w:rsidRDefault="009B20C1" w:rsidP="00D97046">
            <w:pPr>
              <w:jc w:val="center"/>
              <w:rPr>
                <w:b/>
              </w:rPr>
            </w:pPr>
            <w:r w:rsidRPr="00F91DED">
              <w:rPr>
                <w:b/>
              </w:rPr>
              <w:t>YẾU</w:t>
            </w:r>
          </w:p>
        </w:tc>
        <w:tc>
          <w:tcPr>
            <w:tcW w:w="1680" w:type="dxa"/>
            <w:gridSpan w:val="2"/>
            <w:shd w:val="clear" w:color="auto" w:fill="auto"/>
          </w:tcPr>
          <w:p w:rsidR="009B20C1" w:rsidRPr="00F91DED" w:rsidRDefault="009B20C1" w:rsidP="00D97046">
            <w:pPr>
              <w:jc w:val="center"/>
              <w:rPr>
                <w:b/>
              </w:rPr>
            </w:pPr>
            <w:r w:rsidRPr="00F91DED">
              <w:rPr>
                <w:b/>
              </w:rPr>
              <w:t>KÉM</w:t>
            </w:r>
          </w:p>
        </w:tc>
      </w:tr>
      <w:tr w:rsidR="009B20C1" w:rsidRPr="00F91DED" w:rsidTr="00366E64">
        <w:trPr>
          <w:trHeight w:hRule="exact" w:val="413"/>
        </w:trPr>
        <w:tc>
          <w:tcPr>
            <w:tcW w:w="840" w:type="dxa"/>
            <w:vMerge/>
            <w:shd w:val="clear" w:color="auto" w:fill="auto"/>
          </w:tcPr>
          <w:p w:rsidR="009B20C1" w:rsidRPr="00F91DED" w:rsidRDefault="009B20C1" w:rsidP="00D97046">
            <w:pPr>
              <w:jc w:val="center"/>
              <w:rPr>
                <w:b/>
              </w:rPr>
            </w:pPr>
          </w:p>
        </w:tc>
        <w:tc>
          <w:tcPr>
            <w:tcW w:w="2456" w:type="dxa"/>
            <w:vMerge/>
            <w:shd w:val="clear" w:color="auto" w:fill="auto"/>
          </w:tcPr>
          <w:p w:rsidR="009B20C1" w:rsidRPr="00F91DED" w:rsidRDefault="009B20C1" w:rsidP="00D97046">
            <w:pPr>
              <w:jc w:val="center"/>
              <w:rPr>
                <w:b/>
              </w:rPr>
            </w:pPr>
          </w:p>
        </w:tc>
        <w:tc>
          <w:tcPr>
            <w:tcW w:w="1199" w:type="dxa"/>
            <w:vMerge/>
            <w:shd w:val="clear" w:color="auto" w:fill="auto"/>
          </w:tcPr>
          <w:p w:rsidR="009B20C1" w:rsidRPr="00F91DED" w:rsidRDefault="009B20C1" w:rsidP="00D97046">
            <w:pPr>
              <w:jc w:val="center"/>
              <w:rPr>
                <w:b/>
              </w:rPr>
            </w:pPr>
          </w:p>
        </w:tc>
        <w:tc>
          <w:tcPr>
            <w:tcW w:w="1056" w:type="dxa"/>
            <w:shd w:val="clear" w:color="auto" w:fill="auto"/>
          </w:tcPr>
          <w:p w:rsidR="009B20C1" w:rsidRPr="00F91DED" w:rsidRDefault="009B20C1" w:rsidP="00D97046">
            <w:pPr>
              <w:jc w:val="center"/>
              <w:rPr>
                <w:b/>
              </w:rPr>
            </w:pPr>
            <w:r w:rsidRPr="00F91DED">
              <w:rPr>
                <w:b/>
              </w:rPr>
              <w:t>SL</w:t>
            </w:r>
          </w:p>
        </w:tc>
        <w:tc>
          <w:tcPr>
            <w:tcW w:w="877" w:type="dxa"/>
            <w:shd w:val="clear" w:color="auto" w:fill="auto"/>
          </w:tcPr>
          <w:p w:rsidR="009B20C1" w:rsidRPr="00F91DED" w:rsidRDefault="009B20C1" w:rsidP="00D97046">
            <w:pPr>
              <w:jc w:val="center"/>
              <w:rPr>
                <w:b/>
              </w:rPr>
            </w:pPr>
            <w:r w:rsidRPr="00F91DED">
              <w:rPr>
                <w:b/>
              </w:rPr>
              <w:t>%</w:t>
            </w:r>
          </w:p>
        </w:tc>
        <w:tc>
          <w:tcPr>
            <w:tcW w:w="1056" w:type="dxa"/>
            <w:shd w:val="clear" w:color="auto" w:fill="auto"/>
          </w:tcPr>
          <w:p w:rsidR="009B20C1" w:rsidRPr="00F91DED" w:rsidRDefault="009B20C1" w:rsidP="00D97046">
            <w:pPr>
              <w:jc w:val="center"/>
              <w:rPr>
                <w:b/>
              </w:rPr>
            </w:pPr>
            <w:r w:rsidRPr="00F91DED">
              <w:rPr>
                <w:b/>
              </w:rPr>
              <w:t>SL</w:t>
            </w:r>
          </w:p>
        </w:tc>
        <w:tc>
          <w:tcPr>
            <w:tcW w:w="876" w:type="dxa"/>
            <w:shd w:val="clear" w:color="auto" w:fill="auto"/>
          </w:tcPr>
          <w:p w:rsidR="009B20C1" w:rsidRPr="00F91DED" w:rsidRDefault="009B20C1" w:rsidP="00D97046">
            <w:pPr>
              <w:jc w:val="center"/>
              <w:rPr>
                <w:b/>
              </w:rPr>
            </w:pPr>
            <w:r w:rsidRPr="00F91DED">
              <w:rPr>
                <w:b/>
              </w:rPr>
              <w:t>%</w:t>
            </w:r>
          </w:p>
        </w:tc>
        <w:tc>
          <w:tcPr>
            <w:tcW w:w="916" w:type="dxa"/>
            <w:shd w:val="clear" w:color="auto" w:fill="auto"/>
          </w:tcPr>
          <w:p w:rsidR="009B20C1" w:rsidRPr="00F91DED" w:rsidRDefault="009B20C1" w:rsidP="00D97046">
            <w:pPr>
              <w:jc w:val="center"/>
              <w:rPr>
                <w:b/>
              </w:rPr>
            </w:pPr>
            <w:r w:rsidRPr="00F91DED">
              <w:rPr>
                <w:b/>
              </w:rPr>
              <w:t>SL</w:t>
            </w:r>
          </w:p>
        </w:tc>
        <w:tc>
          <w:tcPr>
            <w:tcW w:w="876" w:type="dxa"/>
            <w:shd w:val="clear" w:color="auto" w:fill="auto"/>
          </w:tcPr>
          <w:p w:rsidR="009B20C1" w:rsidRPr="00F91DED" w:rsidRDefault="009B20C1" w:rsidP="00D97046">
            <w:pPr>
              <w:jc w:val="center"/>
              <w:rPr>
                <w:b/>
              </w:rPr>
            </w:pPr>
            <w:r w:rsidRPr="00F91DED">
              <w:rPr>
                <w:b/>
              </w:rPr>
              <w:t>%</w:t>
            </w:r>
          </w:p>
        </w:tc>
        <w:tc>
          <w:tcPr>
            <w:tcW w:w="916" w:type="dxa"/>
            <w:shd w:val="clear" w:color="auto" w:fill="auto"/>
          </w:tcPr>
          <w:p w:rsidR="009B20C1" w:rsidRPr="00F91DED" w:rsidRDefault="009B20C1" w:rsidP="00D97046">
            <w:pPr>
              <w:jc w:val="center"/>
              <w:rPr>
                <w:b/>
              </w:rPr>
            </w:pPr>
            <w:r w:rsidRPr="00F91DED">
              <w:rPr>
                <w:b/>
              </w:rPr>
              <w:t>SL</w:t>
            </w:r>
          </w:p>
        </w:tc>
        <w:tc>
          <w:tcPr>
            <w:tcW w:w="828" w:type="dxa"/>
            <w:shd w:val="clear" w:color="auto" w:fill="auto"/>
          </w:tcPr>
          <w:p w:rsidR="009B20C1" w:rsidRPr="00F91DED" w:rsidRDefault="009B20C1" w:rsidP="00D97046">
            <w:pPr>
              <w:jc w:val="center"/>
              <w:rPr>
                <w:b/>
              </w:rPr>
            </w:pPr>
            <w:r w:rsidRPr="00F91DED">
              <w:rPr>
                <w:b/>
              </w:rPr>
              <w:t>%</w:t>
            </w:r>
          </w:p>
        </w:tc>
        <w:tc>
          <w:tcPr>
            <w:tcW w:w="852" w:type="dxa"/>
            <w:shd w:val="clear" w:color="auto" w:fill="auto"/>
          </w:tcPr>
          <w:p w:rsidR="009B20C1" w:rsidRPr="00F91DED" w:rsidRDefault="009B20C1" w:rsidP="00D97046">
            <w:pPr>
              <w:jc w:val="center"/>
              <w:rPr>
                <w:b/>
              </w:rPr>
            </w:pPr>
            <w:r w:rsidRPr="00F91DED">
              <w:rPr>
                <w:b/>
              </w:rPr>
              <w:t>SL</w:t>
            </w:r>
          </w:p>
        </w:tc>
        <w:tc>
          <w:tcPr>
            <w:tcW w:w="828" w:type="dxa"/>
            <w:shd w:val="clear" w:color="auto" w:fill="auto"/>
          </w:tcPr>
          <w:p w:rsidR="009B20C1" w:rsidRPr="00F91DED" w:rsidRDefault="009B20C1" w:rsidP="00D97046">
            <w:pPr>
              <w:jc w:val="center"/>
              <w:rPr>
                <w:b/>
              </w:rPr>
            </w:pPr>
            <w:r w:rsidRPr="00F91DED">
              <w:rPr>
                <w:b/>
              </w:rPr>
              <w:t>%</w:t>
            </w:r>
          </w:p>
        </w:tc>
      </w:tr>
      <w:tr w:rsidR="009B20C1" w:rsidRPr="00F91DED" w:rsidTr="00D97046">
        <w:trPr>
          <w:trHeight w:hRule="exact" w:val="567"/>
        </w:trPr>
        <w:tc>
          <w:tcPr>
            <w:tcW w:w="840" w:type="dxa"/>
            <w:shd w:val="clear" w:color="auto" w:fill="auto"/>
          </w:tcPr>
          <w:p w:rsidR="009B20C1" w:rsidRPr="00F91DED" w:rsidRDefault="009B20C1" w:rsidP="00D97046">
            <w:r w:rsidRPr="00F91DED">
              <w:t>1</w:t>
            </w:r>
          </w:p>
        </w:tc>
        <w:tc>
          <w:tcPr>
            <w:tcW w:w="2456" w:type="dxa"/>
            <w:shd w:val="clear" w:color="auto" w:fill="auto"/>
          </w:tcPr>
          <w:p w:rsidR="009B20C1" w:rsidRPr="00F91DED" w:rsidRDefault="009B20C1" w:rsidP="00D97046">
            <w:pPr>
              <w:autoSpaceDE w:val="0"/>
              <w:autoSpaceDN w:val="0"/>
              <w:adjustRightInd w:val="0"/>
              <w:rPr>
                <w:color w:val="000000"/>
                <w:lang w:val="fr-FR"/>
              </w:rPr>
            </w:pPr>
            <w:r w:rsidRPr="00F91DED">
              <w:rPr>
                <w:color w:val="000000"/>
                <w:lang w:val="fr-FR"/>
              </w:rPr>
              <w:t>KHỐI 6</w:t>
            </w:r>
          </w:p>
        </w:tc>
        <w:tc>
          <w:tcPr>
            <w:tcW w:w="1199" w:type="dxa"/>
            <w:shd w:val="clear" w:color="auto" w:fill="auto"/>
            <w:vAlign w:val="bottom"/>
          </w:tcPr>
          <w:p w:rsidR="009B20C1" w:rsidRPr="00CC49EE" w:rsidRDefault="009B20C1" w:rsidP="00D97046">
            <w:pPr>
              <w:jc w:val="right"/>
              <w:rPr>
                <w:color w:val="000000"/>
                <w:lang w:val="en-SG" w:eastAsia="en-SG"/>
              </w:rPr>
            </w:pPr>
            <w:r w:rsidRPr="00CC49EE">
              <w:rPr>
                <w:color w:val="000000"/>
              </w:rPr>
              <w:t>112662</w:t>
            </w:r>
          </w:p>
        </w:tc>
        <w:tc>
          <w:tcPr>
            <w:tcW w:w="1056" w:type="dxa"/>
            <w:shd w:val="clear" w:color="auto" w:fill="auto"/>
            <w:vAlign w:val="bottom"/>
          </w:tcPr>
          <w:p w:rsidR="009B20C1" w:rsidRPr="00CC49EE" w:rsidRDefault="009B20C1" w:rsidP="00D97046">
            <w:pPr>
              <w:jc w:val="right"/>
              <w:rPr>
                <w:color w:val="000000"/>
              </w:rPr>
            </w:pPr>
            <w:r w:rsidRPr="00CC49EE">
              <w:rPr>
                <w:color w:val="000000"/>
              </w:rPr>
              <w:t>46037</w:t>
            </w:r>
          </w:p>
        </w:tc>
        <w:tc>
          <w:tcPr>
            <w:tcW w:w="877" w:type="dxa"/>
            <w:shd w:val="clear" w:color="auto" w:fill="auto"/>
            <w:vAlign w:val="bottom"/>
          </w:tcPr>
          <w:p w:rsidR="009B20C1" w:rsidRPr="00CC49EE" w:rsidRDefault="009B20C1" w:rsidP="00D97046">
            <w:pPr>
              <w:jc w:val="right"/>
              <w:rPr>
                <w:color w:val="000000"/>
              </w:rPr>
            </w:pPr>
            <w:r w:rsidRPr="00CC49EE">
              <w:rPr>
                <w:color w:val="000000"/>
              </w:rPr>
              <w:t>40.86</w:t>
            </w:r>
          </w:p>
        </w:tc>
        <w:tc>
          <w:tcPr>
            <w:tcW w:w="1056" w:type="dxa"/>
            <w:shd w:val="clear" w:color="auto" w:fill="auto"/>
            <w:vAlign w:val="bottom"/>
          </w:tcPr>
          <w:p w:rsidR="009B20C1" w:rsidRPr="00CC49EE" w:rsidRDefault="009B20C1" w:rsidP="00D97046">
            <w:pPr>
              <w:jc w:val="right"/>
              <w:rPr>
                <w:color w:val="000000"/>
              </w:rPr>
            </w:pPr>
            <w:r w:rsidRPr="00CC49EE">
              <w:rPr>
                <w:color w:val="000000"/>
              </w:rPr>
              <w:t>40475</w:t>
            </w:r>
          </w:p>
        </w:tc>
        <w:tc>
          <w:tcPr>
            <w:tcW w:w="876" w:type="dxa"/>
            <w:shd w:val="clear" w:color="auto" w:fill="auto"/>
            <w:vAlign w:val="bottom"/>
          </w:tcPr>
          <w:p w:rsidR="009B20C1" w:rsidRPr="00CC49EE" w:rsidRDefault="009B20C1" w:rsidP="00D97046">
            <w:pPr>
              <w:jc w:val="right"/>
              <w:rPr>
                <w:color w:val="000000"/>
              </w:rPr>
            </w:pPr>
            <w:r w:rsidRPr="00CC49EE">
              <w:rPr>
                <w:color w:val="000000"/>
              </w:rPr>
              <w:t>35.93</w:t>
            </w:r>
          </w:p>
        </w:tc>
        <w:tc>
          <w:tcPr>
            <w:tcW w:w="916" w:type="dxa"/>
            <w:shd w:val="clear" w:color="auto" w:fill="auto"/>
            <w:vAlign w:val="bottom"/>
          </w:tcPr>
          <w:p w:rsidR="009B20C1" w:rsidRPr="00CC49EE" w:rsidRDefault="009B20C1" w:rsidP="00D97046">
            <w:pPr>
              <w:jc w:val="right"/>
              <w:rPr>
                <w:color w:val="000000"/>
              </w:rPr>
            </w:pPr>
            <w:r w:rsidRPr="00CC49EE">
              <w:rPr>
                <w:color w:val="000000"/>
              </w:rPr>
              <w:t>21437</w:t>
            </w:r>
          </w:p>
        </w:tc>
        <w:tc>
          <w:tcPr>
            <w:tcW w:w="876" w:type="dxa"/>
            <w:shd w:val="clear" w:color="auto" w:fill="auto"/>
            <w:vAlign w:val="bottom"/>
          </w:tcPr>
          <w:p w:rsidR="009B20C1" w:rsidRPr="00CC49EE" w:rsidRDefault="009B20C1" w:rsidP="00D97046">
            <w:pPr>
              <w:jc w:val="right"/>
              <w:rPr>
                <w:color w:val="000000"/>
              </w:rPr>
            </w:pPr>
            <w:r w:rsidRPr="00CC49EE">
              <w:rPr>
                <w:color w:val="000000"/>
              </w:rPr>
              <w:t>19.03</w:t>
            </w:r>
          </w:p>
        </w:tc>
        <w:tc>
          <w:tcPr>
            <w:tcW w:w="916" w:type="dxa"/>
            <w:shd w:val="clear" w:color="auto" w:fill="auto"/>
            <w:vAlign w:val="bottom"/>
          </w:tcPr>
          <w:p w:rsidR="009B20C1" w:rsidRPr="00CC49EE" w:rsidRDefault="009B20C1" w:rsidP="00D97046">
            <w:pPr>
              <w:jc w:val="right"/>
              <w:rPr>
                <w:color w:val="000000"/>
              </w:rPr>
            </w:pPr>
            <w:r w:rsidRPr="00CC49EE">
              <w:rPr>
                <w:color w:val="000000"/>
              </w:rPr>
              <w:t>4099</w:t>
            </w:r>
          </w:p>
        </w:tc>
        <w:tc>
          <w:tcPr>
            <w:tcW w:w="828" w:type="dxa"/>
            <w:shd w:val="clear" w:color="auto" w:fill="auto"/>
            <w:vAlign w:val="bottom"/>
          </w:tcPr>
          <w:p w:rsidR="009B20C1" w:rsidRPr="00CC49EE" w:rsidRDefault="009B20C1" w:rsidP="00D97046">
            <w:pPr>
              <w:jc w:val="right"/>
              <w:rPr>
                <w:color w:val="000000"/>
              </w:rPr>
            </w:pPr>
            <w:r w:rsidRPr="00CC49EE">
              <w:rPr>
                <w:color w:val="000000"/>
              </w:rPr>
              <w:t>3.64</w:t>
            </w:r>
          </w:p>
        </w:tc>
        <w:tc>
          <w:tcPr>
            <w:tcW w:w="852" w:type="dxa"/>
            <w:shd w:val="clear" w:color="auto" w:fill="auto"/>
            <w:vAlign w:val="bottom"/>
          </w:tcPr>
          <w:p w:rsidR="009B20C1" w:rsidRPr="00CC49EE" w:rsidRDefault="009B20C1" w:rsidP="00D97046">
            <w:pPr>
              <w:jc w:val="right"/>
              <w:rPr>
                <w:color w:val="000000"/>
              </w:rPr>
            </w:pPr>
            <w:r w:rsidRPr="00CC49EE">
              <w:rPr>
                <w:color w:val="000000"/>
              </w:rPr>
              <w:t>614</w:t>
            </w:r>
          </w:p>
        </w:tc>
        <w:tc>
          <w:tcPr>
            <w:tcW w:w="828" w:type="dxa"/>
            <w:shd w:val="clear" w:color="auto" w:fill="auto"/>
            <w:vAlign w:val="bottom"/>
          </w:tcPr>
          <w:p w:rsidR="009B20C1" w:rsidRPr="00CC49EE" w:rsidRDefault="009B20C1" w:rsidP="00D97046">
            <w:pPr>
              <w:jc w:val="right"/>
              <w:rPr>
                <w:color w:val="000000"/>
              </w:rPr>
            </w:pPr>
            <w:r w:rsidRPr="00CC49EE">
              <w:rPr>
                <w:color w:val="000000"/>
              </w:rPr>
              <w:t>0.54</w:t>
            </w:r>
          </w:p>
        </w:tc>
      </w:tr>
      <w:tr w:rsidR="009B20C1" w:rsidRPr="00F91DED" w:rsidTr="00D97046">
        <w:trPr>
          <w:trHeight w:hRule="exact" w:val="567"/>
        </w:trPr>
        <w:tc>
          <w:tcPr>
            <w:tcW w:w="840" w:type="dxa"/>
            <w:shd w:val="clear" w:color="auto" w:fill="auto"/>
          </w:tcPr>
          <w:p w:rsidR="009B20C1" w:rsidRPr="00F91DED" w:rsidRDefault="009B20C1" w:rsidP="00D97046">
            <w:r w:rsidRPr="00F91DED">
              <w:t>2</w:t>
            </w:r>
          </w:p>
        </w:tc>
        <w:tc>
          <w:tcPr>
            <w:tcW w:w="2456" w:type="dxa"/>
            <w:shd w:val="clear" w:color="auto" w:fill="auto"/>
          </w:tcPr>
          <w:p w:rsidR="009B20C1" w:rsidRPr="00F91DED" w:rsidRDefault="009B20C1" w:rsidP="00D97046">
            <w:pPr>
              <w:autoSpaceDE w:val="0"/>
              <w:autoSpaceDN w:val="0"/>
              <w:adjustRightInd w:val="0"/>
              <w:rPr>
                <w:color w:val="000000"/>
                <w:lang w:val="fr-FR"/>
              </w:rPr>
            </w:pPr>
            <w:r w:rsidRPr="00F91DED">
              <w:rPr>
                <w:color w:val="000000"/>
                <w:lang w:val="fr-FR"/>
              </w:rPr>
              <w:t>KHỐI 7</w:t>
            </w:r>
          </w:p>
        </w:tc>
        <w:tc>
          <w:tcPr>
            <w:tcW w:w="1199" w:type="dxa"/>
            <w:shd w:val="clear" w:color="auto" w:fill="auto"/>
            <w:vAlign w:val="bottom"/>
          </w:tcPr>
          <w:p w:rsidR="009B20C1" w:rsidRPr="00CC49EE" w:rsidRDefault="009B20C1" w:rsidP="00D97046">
            <w:pPr>
              <w:jc w:val="right"/>
              <w:rPr>
                <w:color w:val="000000"/>
              </w:rPr>
            </w:pPr>
            <w:r w:rsidRPr="00CC49EE">
              <w:rPr>
                <w:color w:val="000000"/>
              </w:rPr>
              <w:t>100865</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38554</w:t>
            </w:r>
          </w:p>
        </w:tc>
        <w:tc>
          <w:tcPr>
            <w:tcW w:w="877" w:type="dxa"/>
            <w:shd w:val="clear" w:color="auto" w:fill="auto"/>
            <w:vAlign w:val="bottom"/>
          </w:tcPr>
          <w:p w:rsidR="009B20C1" w:rsidRPr="00CC49EE" w:rsidRDefault="009B20C1" w:rsidP="00D97046">
            <w:pPr>
              <w:jc w:val="right"/>
              <w:rPr>
                <w:color w:val="000000"/>
              </w:rPr>
            </w:pPr>
            <w:r w:rsidRPr="00CC49EE">
              <w:rPr>
                <w:color w:val="000000"/>
              </w:rPr>
              <w:t>38.22</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38119</w:t>
            </w:r>
          </w:p>
        </w:tc>
        <w:tc>
          <w:tcPr>
            <w:tcW w:w="876" w:type="dxa"/>
            <w:shd w:val="clear" w:color="auto" w:fill="auto"/>
            <w:vAlign w:val="bottom"/>
          </w:tcPr>
          <w:p w:rsidR="009B20C1" w:rsidRPr="00CC49EE" w:rsidRDefault="009B20C1" w:rsidP="00D97046">
            <w:pPr>
              <w:jc w:val="right"/>
              <w:rPr>
                <w:color w:val="000000"/>
              </w:rPr>
            </w:pPr>
            <w:r w:rsidRPr="00CC49EE">
              <w:rPr>
                <w:color w:val="000000"/>
              </w:rPr>
              <w:t>37.79</w:t>
            </w:r>
          </w:p>
        </w:tc>
        <w:tc>
          <w:tcPr>
            <w:tcW w:w="916" w:type="dxa"/>
            <w:shd w:val="clear" w:color="auto" w:fill="auto"/>
            <w:vAlign w:val="bottom"/>
          </w:tcPr>
          <w:p w:rsidR="009B20C1" w:rsidRPr="00CC49EE" w:rsidRDefault="009B20C1" w:rsidP="00D97046">
            <w:pPr>
              <w:jc w:val="right"/>
              <w:rPr>
                <w:color w:val="000000"/>
              </w:rPr>
            </w:pPr>
            <w:r w:rsidRPr="00CC49EE">
              <w:rPr>
                <w:color w:val="000000"/>
              </w:rPr>
              <w:t>20900</w:t>
            </w:r>
          </w:p>
        </w:tc>
        <w:tc>
          <w:tcPr>
            <w:tcW w:w="876" w:type="dxa"/>
            <w:shd w:val="clear" w:color="auto" w:fill="auto"/>
            <w:vAlign w:val="bottom"/>
          </w:tcPr>
          <w:p w:rsidR="009B20C1" w:rsidRPr="00CC49EE" w:rsidRDefault="009B20C1" w:rsidP="00D97046">
            <w:pPr>
              <w:jc w:val="right"/>
              <w:rPr>
                <w:color w:val="000000"/>
              </w:rPr>
            </w:pPr>
            <w:r w:rsidRPr="00CC49EE">
              <w:rPr>
                <w:color w:val="000000"/>
              </w:rPr>
              <w:t>20.72</w:t>
            </w:r>
          </w:p>
        </w:tc>
        <w:tc>
          <w:tcPr>
            <w:tcW w:w="916" w:type="dxa"/>
            <w:shd w:val="clear" w:color="auto" w:fill="auto"/>
            <w:vAlign w:val="bottom"/>
          </w:tcPr>
          <w:p w:rsidR="009B20C1" w:rsidRPr="00CC49EE" w:rsidRDefault="009B20C1" w:rsidP="00D97046">
            <w:pPr>
              <w:jc w:val="right"/>
              <w:rPr>
                <w:color w:val="000000"/>
              </w:rPr>
            </w:pPr>
            <w:r w:rsidRPr="00CC49EE">
              <w:rPr>
                <w:color w:val="000000"/>
              </w:rPr>
              <w:t>3086</w:t>
            </w:r>
          </w:p>
        </w:tc>
        <w:tc>
          <w:tcPr>
            <w:tcW w:w="828" w:type="dxa"/>
            <w:shd w:val="clear" w:color="auto" w:fill="auto"/>
            <w:vAlign w:val="bottom"/>
          </w:tcPr>
          <w:p w:rsidR="009B20C1" w:rsidRPr="00CC49EE" w:rsidRDefault="009B20C1" w:rsidP="00D97046">
            <w:pPr>
              <w:jc w:val="right"/>
              <w:rPr>
                <w:color w:val="000000"/>
              </w:rPr>
            </w:pPr>
            <w:r w:rsidRPr="00CC49EE">
              <w:rPr>
                <w:color w:val="000000"/>
              </w:rPr>
              <w:t>3.06</w:t>
            </w:r>
          </w:p>
        </w:tc>
        <w:tc>
          <w:tcPr>
            <w:tcW w:w="852" w:type="dxa"/>
            <w:shd w:val="clear" w:color="auto" w:fill="auto"/>
            <w:vAlign w:val="bottom"/>
          </w:tcPr>
          <w:p w:rsidR="009B20C1" w:rsidRPr="00CC49EE" w:rsidRDefault="009B20C1" w:rsidP="00D97046">
            <w:pPr>
              <w:jc w:val="right"/>
              <w:rPr>
                <w:color w:val="000000"/>
              </w:rPr>
            </w:pPr>
            <w:r w:rsidRPr="00CC49EE">
              <w:rPr>
                <w:color w:val="000000"/>
              </w:rPr>
              <w:t>206</w:t>
            </w:r>
          </w:p>
        </w:tc>
        <w:tc>
          <w:tcPr>
            <w:tcW w:w="828" w:type="dxa"/>
            <w:shd w:val="clear" w:color="auto" w:fill="auto"/>
            <w:vAlign w:val="bottom"/>
          </w:tcPr>
          <w:p w:rsidR="009B20C1" w:rsidRPr="00CC49EE" w:rsidRDefault="009B20C1" w:rsidP="00D97046">
            <w:pPr>
              <w:jc w:val="right"/>
              <w:rPr>
                <w:color w:val="000000"/>
              </w:rPr>
            </w:pPr>
            <w:r w:rsidRPr="00CC49EE">
              <w:rPr>
                <w:color w:val="000000"/>
              </w:rPr>
              <w:t>0.20</w:t>
            </w:r>
          </w:p>
        </w:tc>
      </w:tr>
      <w:tr w:rsidR="009B20C1" w:rsidRPr="00F91DED" w:rsidTr="00D97046">
        <w:trPr>
          <w:trHeight w:hRule="exact" w:val="567"/>
        </w:trPr>
        <w:tc>
          <w:tcPr>
            <w:tcW w:w="840" w:type="dxa"/>
            <w:shd w:val="clear" w:color="auto" w:fill="auto"/>
          </w:tcPr>
          <w:p w:rsidR="009B20C1" w:rsidRPr="00F91DED" w:rsidRDefault="009B20C1" w:rsidP="00D97046">
            <w:r w:rsidRPr="00F91DED">
              <w:t>3</w:t>
            </w:r>
          </w:p>
        </w:tc>
        <w:tc>
          <w:tcPr>
            <w:tcW w:w="2456" w:type="dxa"/>
            <w:shd w:val="clear" w:color="auto" w:fill="auto"/>
          </w:tcPr>
          <w:p w:rsidR="009B20C1" w:rsidRPr="00F91DED" w:rsidRDefault="009B20C1" w:rsidP="00D97046">
            <w:pPr>
              <w:autoSpaceDE w:val="0"/>
              <w:autoSpaceDN w:val="0"/>
              <w:adjustRightInd w:val="0"/>
              <w:rPr>
                <w:color w:val="000000"/>
                <w:lang w:val="fr-FR"/>
              </w:rPr>
            </w:pPr>
            <w:r w:rsidRPr="00F91DED">
              <w:rPr>
                <w:color w:val="000000"/>
                <w:lang w:val="fr-FR"/>
              </w:rPr>
              <w:t>KHỐI 8</w:t>
            </w:r>
          </w:p>
        </w:tc>
        <w:tc>
          <w:tcPr>
            <w:tcW w:w="1199" w:type="dxa"/>
            <w:shd w:val="clear" w:color="auto" w:fill="auto"/>
            <w:vAlign w:val="bottom"/>
          </w:tcPr>
          <w:p w:rsidR="009B20C1" w:rsidRPr="00CC49EE" w:rsidRDefault="009B20C1" w:rsidP="00D97046">
            <w:pPr>
              <w:jc w:val="right"/>
              <w:rPr>
                <w:color w:val="000000"/>
              </w:rPr>
            </w:pPr>
            <w:r w:rsidRPr="00CC49EE">
              <w:rPr>
                <w:color w:val="000000"/>
              </w:rPr>
              <w:t>96849</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33351</w:t>
            </w:r>
          </w:p>
        </w:tc>
        <w:tc>
          <w:tcPr>
            <w:tcW w:w="877" w:type="dxa"/>
            <w:shd w:val="clear" w:color="auto" w:fill="auto"/>
            <w:vAlign w:val="bottom"/>
          </w:tcPr>
          <w:p w:rsidR="009B20C1" w:rsidRPr="00CC49EE" w:rsidRDefault="009B20C1" w:rsidP="00D97046">
            <w:pPr>
              <w:jc w:val="right"/>
              <w:rPr>
                <w:color w:val="000000"/>
              </w:rPr>
            </w:pPr>
            <w:r w:rsidRPr="00CC49EE">
              <w:rPr>
                <w:color w:val="000000"/>
              </w:rPr>
              <w:t>34.44</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35949</w:t>
            </w:r>
          </w:p>
        </w:tc>
        <w:tc>
          <w:tcPr>
            <w:tcW w:w="876" w:type="dxa"/>
            <w:shd w:val="clear" w:color="auto" w:fill="auto"/>
            <w:vAlign w:val="bottom"/>
          </w:tcPr>
          <w:p w:rsidR="009B20C1" w:rsidRPr="00CC49EE" w:rsidRDefault="009B20C1" w:rsidP="00D97046">
            <w:pPr>
              <w:jc w:val="right"/>
              <w:rPr>
                <w:color w:val="000000"/>
              </w:rPr>
            </w:pPr>
            <w:r w:rsidRPr="00CC49EE">
              <w:rPr>
                <w:color w:val="000000"/>
              </w:rPr>
              <w:t>37.12</w:t>
            </w:r>
          </w:p>
        </w:tc>
        <w:tc>
          <w:tcPr>
            <w:tcW w:w="916" w:type="dxa"/>
            <w:shd w:val="clear" w:color="auto" w:fill="auto"/>
            <w:vAlign w:val="bottom"/>
          </w:tcPr>
          <w:p w:rsidR="009B20C1" w:rsidRPr="00CC49EE" w:rsidRDefault="009B20C1" w:rsidP="00D97046">
            <w:pPr>
              <w:jc w:val="right"/>
              <w:rPr>
                <w:color w:val="000000"/>
              </w:rPr>
            </w:pPr>
            <w:r w:rsidRPr="00CC49EE">
              <w:rPr>
                <w:color w:val="000000"/>
              </w:rPr>
              <w:t>23285</w:t>
            </w:r>
          </w:p>
        </w:tc>
        <w:tc>
          <w:tcPr>
            <w:tcW w:w="876" w:type="dxa"/>
            <w:shd w:val="clear" w:color="auto" w:fill="auto"/>
            <w:vAlign w:val="bottom"/>
          </w:tcPr>
          <w:p w:rsidR="009B20C1" w:rsidRPr="00CC49EE" w:rsidRDefault="009B20C1" w:rsidP="00D97046">
            <w:pPr>
              <w:jc w:val="right"/>
              <w:rPr>
                <w:color w:val="000000"/>
              </w:rPr>
            </w:pPr>
            <w:r w:rsidRPr="00CC49EE">
              <w:rPr>
                <w:color w:val="000000"/>
              </w:rPr>
              <w:t>24.04</w:t>
            </w:r>
          </w:p>
        </w:tc>
        <w:tc>
          <w:tcPr>
            <w:tcW w:w="916" w:type="dxa"/>
            <w:shd w:val="clear" w:color="auto" w:fill="auto"/>
            <w:vAlign w:val="bottom"/>
          </w:tcPr>
          <w:p w:rsidR="009B20C1" w:rsidRPr="00CC49EE" w:rsidRDefault="009B20C1" w:rsidP="00D97046">
            <w:pPr>
              <w:jc w:val="right"/>
              <w:rPr>
                <w:color w:val="000000"/>
              </w:rPr>
            </w:pPr>
            <w:r w:rsidRPr="00CC49EE">
              <w:rPr>
                <w:color w:val="000000"/>
              </w:rPr>
              <w:t>3874</w:t>
            </w:r>
          </w:p>
        </w:tc>
        <w:tc>
          <w:tcPr>
            <w:tcW w:w="828" w:type="dxa"/>
            <w:shd w:val="clear" w:color="auto" w:fill="auto"/>
            <w:vAlign w:val="bottom"/>
          </w:tcPr>
          <w:p w:rsidR="009B20C1" w:rsidRPr="00CC49EE" w:rsidRDefault="009B20C1" w:rsidP="00D97046">
            <w:pPr>
              <w:jc w:val="right"/>
              <w:rPr>
                <w:color w:val="000000"/>
              </w:rPr>
            </w:pPr>
            <w:r w:rsidRPr="00CC49EE">
              <w:rPr>
                <w:color w:val="000000"/>
              </w:rPr>
              <w:t>4.00</w:t>
            </w:r>
          </w:p>
        </w:tc>
        <w:tc>
          <w:tcPr>
            <w:tcW w:w="852" w:type="dxa"/>
            <w:shd w:val="clear" w:color="auto" w:fill="auto"/>
            <w:vAlign w:val="bottom"/>
          </w:tcPr>
          <w:p w:rsidR="009B20C1" w:rsidRPr="00CC49EE" w:rsidRDefault="009B20C1" w:rsidP="00D97046">
            <w:pPr>
              <w:jc w:val="right"/>
              <w:rPr>
                <w:color w:val="000000"/>
              </w:rPr>
            </w:pPr>
            <w:r w:rsidRPr="00CC49EE">
              <w:rPr>
                <w:color w:val="000000"/>
              </w:rPr>
              <w:t>390</w:t>
            </w:r>
          </w:p>
        </w:tc>
        <w:tc>
          <w:tcPr>
            <w:tcW w:w="828" w:type="dxa"/>
            <w:shd w:val="clear" w:color="auto" w:fill="auto"/>
            <w:vAlign w:val="bottom"/>
          </w:tcPr>
          <w:p w:rsidR="009B20C1" w:rsidRPr="00CC49EE" w:rsidRDefault="009B20C1" w:rsidP="00D97046">
            <w:pPr>
              <w:jc w:val="right"/>
              <w:rPr>
                <w:color w:val="000000"/>
              </w:rPr>
            </w:pPr>
            <w:r w:rsidRPr="00CC49EE">
              <w:rPr>
                <w:color w:val="000000"/>
              </w:rPr>
              <w:t>0.40</w:t>
            </w:r>
          </w:p>
        </w:tc>
      </w:tr>
      <w:tr w:rsidR="009B20C1" w:rsidRPr="00F91DED" w:rsidTr="00D97046">
        <w:trPr>
          <w:trHeight w:hRule="exact" w:val="567"/>
        </w:trPr>
        <w:tc>
          <w:tcPr>
            <w:tcW w:w="840" w:type="dxa"/>
            <w:shd w:val="clear" w:color="auto" w:fill="auto"/>
          </w:tcPr>
          <w:p w:rsidR="009B20C1" w:rsidRPr="00F91DED" w:rsidRDefault="009B20C1" w:rsidP="00D97046">
            <w:r w:rsidRPr="00F91DED">
              <w:t>4</w:t>
            </w:r>
          </w:p>
        </w:tc>
        <w:tc>
          <w:tcPr>
            <w:tcW w:w="2456" w:type="dxa"/>
            <w:shd w:val="clear" w:color="auto" w:fill="auto"/>
          </w:tcPr>
          <w:p w:rsidR="009B20C1" w:rsidRPr="00F91DED" w:rsidRDefault="009B20C1" w:rsidP="00D97046">
            <w:pPr>
              <w:autoSpaceDE w:val="0"/>
              <w:autoSpaceDN w:val="0"/>
              <w:adjustRightInd w:val="0"/>
              <w:rPr>
                <w:color w:val="000000"/>
                <w:lang w:val="fr-FR"/>
              </w:rPr>
            </w:pPr>
            <w:r w:rsidRPr="00F91DED">
              <w:rPr>
                <w:color w:val="000000"/>
                <w:lang w:val="fr-FR"/>
              </w:rPr>
              <w:t>KHỐI 9</w:t>
            </w:r>
          </w:p>
        </w:tc>
        <w:tc>
          <w:tcPr>
            <w:tcW w:w="1199" w:type="dxa"/>
            <w:shd w:val="clear" w:color="auto" w:fill="auto"/>
            <w:vAlign w:val="bottom"/>
          </w:tcPr>
          <w:p w:rsidR="009B20C1" w:rsidRPr="00CC49EE" w:rsidRDefault="009B20C1" w:rsidP="00D97046">
            <w:pPr>
              <w:jc w:val="right"/>
              <w:rPr>
                <w:color w:val="000000"/>
              </w:rPr>
            </w:pPr>
            <w:r w:rsidRPr="00CC49EE">
              <w:rPr>
                <w:color w:val="000000"/>
              </w:rPr>
              <w:t>91301</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31705</w:t>
            </w:r>
          </w:p>
        </w:tc>
        <w:tc>
          <w:tcPr>
            <w:tcW w:w="877" w:type="dxa"/>
            <w:shd w:val="clear" w:color="auto" w:fill="auto"/>
            <w:vAlign w:val="bottom"/>
          </w:tcPr>
          <w:p w:rsidR="009B20C1" w:rsidRPr="00CC49EE" w:rsidRDefault="009B20C1" w:rsidP="00D97046">
            <w:pPr>
              <w:jc w:val="right"/>
              <w:rPr>
                <w:color w:val="000000"/>
              </w:rPr>
            </w:pPr>
            <w:r w:rsidRPr="00CC49EE">
              <w:rPr>
                <w:color w:val="000000"/>
              </w:rPr>
              <w:t>34.73</w:t>
            </w:r>
          </w:p>
        </w:tc>
        <w:tc>
          <w:tcPr>
            <w:tcW w:w="1056" w:type="dxa"/>
            <w:shd w:val="clear" w:color="auto" w:fill="auto"/>
            <w:vAlign w:val="bottom"/>
          </w:tcPr>
          <w:p w:rsidR="009B20C1" w:rsidRPr="00CC49EE" w:rsidRDefault="009B20C1" w:rsidP="00D97046">
            <w:pPr>
              <w:jc w:val="right"/>
              <w:rPr>
                <w:color w:val="000000"/>
              </w:rPr>
            </w:pPr>
            <w:r w:rsidRPr="00CC49EE">
              <w:rPr>
                <w:color w:val="000000"/>
              </w:rPr>
              <w:t>34724</w:t>
            </w:r>
          </w:p>
        </w:tc>
        <w:tc>
          <w:tcPr>
            <w:tcW w:w="876" w:type="dxa"/>
            <w:shd w:val="clear" w:color="auto" w:fill="auto"/>
            <w:vAlign w:val="bottom"/>
          </w:tcPr>
          <w:p w:rsidR="009B20C1" w:rsidRPr="00CC49EE" w:rsidRDefault="009B20C1" w:rsidP="00D97046">
            <w:pPr>
              <w:jc w:val="right"/>
              <w:rPr>
                <w:color w:val="000000"/>
              </w:rPr>
            </w:pPr>
            <w:r w:rsidRPr="00CC49EE">
              <w:rPr>
                <w:color w:val="000000"/>
              </w:rPr>
              <w:t>38.03</w:t>
            </w:r>
          </w:p>
        </w:tc>
        <w:tc>
          <w:tcPr>
            <w:tcW w:w="916" w:type="dxa"/>
            <w:shd w:val="clear" w:color="auto" w:fill="auto"/>
            <w:vAlign w:val="bottom"/>
          </w:tcPr>
          <w:p w:rsidR="009B20C1" w:rsidRPr="00CC49EE" w:rsidRDefault="009B20C1" w:rsidP="00D97046">
            <w:pPr>
              <w:jc w:val="right"/>
              <w:rPr>
                <w:color w:val="000000"/>
              </w:rPr>
            </w:pPr>
            <w:r w:rsidRPr="00CC49EE">
              <w:rPr>
                <w:color w:val="000000"/>
              </w:rPr>
              <w:t>24485</w:t>
            </w:r>
          </w:p>
        </w:tc>
        <w:tc>
          <w:tcPr>
            <w:tcW w:w="876" w:type="dxa"/>
            <w:shd w:val="clear" w:color="auto" w:fill="auto"/>
            <w:vAlign w:val="bottom"/>
          </w:tcPr>
          <w:p w:rsidR="009B20C1" w:rsidRPr="00CC49EE" w:rsidRDefault="009B20C1" w:rsidP="00D97046">
            <w:pPr>
              <w:jc w:val="right"/>
              <w:rPr>
                <w:color w:val="000000"/>
              </w:rPr>
            </w:pPr>
            <w:r w:rsidRPr="00CC49EE">
              <w:rPr>
                <w:color w:val="000000"/>
              </w:rPr>
              <w:t>26.82</w:t>
            </w:r>
          </w:p>
        </w:tc>
        <w:tc>
          <w:tcPr>
            <w:tcW w:w="916" w:type="dxa"/>
            <w:shd w:val="clear" w:color="auto" w:fill="auto"/>
            <w:vAlign w:val="bottom"/>
          </w:tcPr>
          <w:p w:rsidR="009B20C1" w:rsidRPr="00CC49EE" w:rsidRDefault="009B20C1" w:rsidP="00D97046">
            <w:pPr>
              <w:jc w:val="right"/>
              <w:rPr>
                <w:color w:val="000000"/>
              </w:rPr>
            </w:pPr>
            <w:r w:rsidRPr="00CC49EE">
              <w:rPr>
                <w:color w:val="000000"/>
              </w:rPr>
              <w:t>326</w:t>
            </w:r>
          </w:p>
        </w:tc>
        <w:tc>
          <w:tcPr>
            <w:tcW w:w="828" w:type="dxa"/>
            <w:shd w:val="clear" w:color="auto" w:fill="auto"/>
            <w:vAlign w:val="bottom"/>
          </w:tcPr>
          <w:p w:rsidR="009B20C1" w:rsidRPr="00CC49EE" w:rsidRDefault="009B20C1" w:rsidP="00D97046">
            <w:pPr>
              <w:jc w:val="right"/>
              <w:rPr>
                <w:color w:val="000000"/>
              </w:rPr>
            </w:pPr>
            <w:r w:rsidRPr="00CC49EE">
              <w:rPr>
                <w:color w:val="000000"/>
              </w:rPr>
              <w:t>0.36</w:t>
            </w:r>
          </w:p>
        </w:tc>
        <w:tc>
          <w:tcPr>
            <w:tcW w:w="852" w:type="dxa"/>
            <w:shd w:val="clear" w:color="auto" w:fill="auto"/>
            <w:vAlign w:val="bottom"/>
          </w:tcPr>
          <w:p w:rsidR="009B20C1" w:rsidRPr="00CC49EE" w:rsidRDefault="009B20C1" w:rsidP="00D97046">
            <w:pPr>
              <w:jc w:val="right"/>
              <w:rPr>
                <w:color w:val="000000"/>
              </w:rPr>
            </w:pPr>
            <w:r w:rsidRPr="00CC49EE">
              <w:rPr>
                <w:color w:val="000000"/>
              </w:rPr>
              <w:t>61</w:t>
            </w:r>
          </w:p>
        </w:tc>
        <w:tc>
          <w:tcPr>
            <w:tcW w:w="828" w:type="dxa"/>
            <w:shd w:val="clear" w:color="auto" w:fill="auto"/>
            <w:vAlign w:val="bottom"/>
          </w:tcPr>
          <w:p w:rsidR="009B20C1" w:rsidRPr="00CC49EE" w:rsidRDefault="009B20C1" w:rsidP="00D97046">
            <w:pPr>
              <w:jc w:val="right"/>
              <w:rPr>
                <w:color w:val="000000"/>
              </w:rPr>
            </w:pPr>
            <w:r w:rsidRPr="00CC49EE">
              <w:rPr>
                <w:color w:val="000000"/>
              </w:rPr>
              <w:t>0.07</w:t>
            </w:r>
          </w:p>
        </w:tc>
      </w:tr>
      <w:tr w:rsidR="009B20C1" w:rsidRPr="00F91DED" w:rsidTr="00D97046">
        <w:trPr>
          <w:trHeight w:hRule="exact" w:val="567"/>
        </w:trPr>
        <w:tc>
          <w:tcPr>
            <w:tcW w:w="840" w:type="dxa"/>
            <w:shd w:val="clear" w:color="auto" w:fill="auto"/>
          </w:tcPr>
          <w:p w:rsidR="009B20C1" w:rsidRPr="00F91DED" w:rsidRDefault="009B20C1" w:rsidP="00D97046">
            <w:r w:rsidRPr="00F91DED">
              <w:t>5</w:t>
            </w:r>
          </w:p>
        </w:tc>
        <w:tc>
          <w:tcPr>
            <w:tcW w:w="2456" w:type="dxa"/>
            <w:shd w:val="clear" w:color="auto" w:fill="auto"/>
          </w:tcPr>
          <w:p w:rsidR="009B20C1" w:rsidRPr="00F91DED" w:rsidRDefault="009B20C1" w:rsidP="00D97046">
            <w:pPr>
              <w:autoSpaceDE w:val="0"/>
              <w:autoSpaceDN w:val="0"/>
              <w:adjustRightInd w:val="0"/>
              <w:rPr>
                <w:color w:val="000000"/>
                <w:lang w:val="fr-FR"/>
              </w:rPr>
            </w:pPr>
            <w:r>
              <w:rPr>
                <w:color w:val="000000"/>
                <w:lang w:val="fr-FR"/>
              </w:rPr>
              <w:t>Tổng cộng</w:t>
            </w:r>
          </w:p>
        </w:tc>
        <w:tc>
          <w:tcPr>
            <w:tcW w:w="1199" w:type="dxa"/>
            <w:shd w:val="clear" w:color="auto" w:fill="auto"/>
            <w:vAlign w:val="bottom"/>
          </w:tcPr>
          <w:p w:rsidR="009B20C1" w:rsidRPr="00CC49EE" w:rsidRDefault="009B20C1" w:rsidP="00D97046">
            <w:pPr>
              <w:jc w:val="right"/>
              <w:rPr>
                <w:color w:val="000000"/>
              </w:rPr>
            </w:pPr>
            <w:r w:rsidRPr="00CC49EE">
              <w:rPr>
                <w:color w:val="000000"/>
              </w:rPr>
              <w:t>401677</w:t>
            </w:r>
          </w:p>
        </w:tc>
        <w:tc>
          <w:tcPr>
            <w:tcW w:w="1056" w:type="dxa"/>
            <w:shd w:val="clear" w:color="auto" w:fill="auto"/>
            <w:vAlign w:val="bottom"/>
          </w:tcPr>
          <w:p w:rsidR="009B20C1" w:rsidRPr="00CC49EE" w:rsidRDefault="009B20C1" w:rsidP="00D97046">
            <w:pPr>
              <w:jc w:val="right"/>
              <w:rPr>
                <w:color w:val="000000"/>
              </w:rPr>
            </w:pPr>
            <w:r w:rsidRPr="00CC49EE">
              <w:rPr>
                <w:color w:val="000000"/>
              </w:rPr>
              <w:t>149647</w:t>
            </w:r>
          </w:p>
        </w:tc>
        <w:tc>
          <w:tcPr>
            <w:tcW w:w="877" w:type="dxa"/>
            <w:shd w:val="clear" w:color="auto" w:fill="auto"/>
            <w:vAlign w:val="bottom"/>
          </w:tcPr>
          <w:p w:rsidR="009B20C1" w:rsidRPr="00CC49EE" w:rsidRDefault="009B20C1" w:rsidP="00D97046">
            <w:pPr>
              <w:jc w:val="right"/>
              <w:rPr>
                <w:color w:val="000000"/>
              </w:rPr>
            </w:pPr>
            <w:r w:rsidRPr="00CC49EE">
              <w:rPr>
                <w:color w:val="000000"/>
              </w:rPr>
              <w:t>37.26</w:t>
            </w:r>
          </w:p>
        </w:tc>
        <w:tc>
          <w:tcPr>
            <w:tcW w:w="1056" w:type="dxa"/>
            <w:shd w:val="clear" w:color="auto" w:fill="auto"/>
            <w:vAlign w:val="bottom"/>
          </w:tcPr>
          <w:p w:rsidR="009B20C1" w:rsidRPr="00CC49EE" w:rsidRDefault="009B20C1" w:rsidP="00D97046">
            <w:pPr>
              <w:jc w:val="right"/>
              <w:rPr>
                <w:color w:val="000000"/>
              </w:rPr>
            </w:pPr>
            <w:r w:rsidRPr="00CC49EE">
              <w:rPr>
                <w:color w:val="000000"/>
              </w:rPr>
              <w:t>149267</w:t>
            </w:r>
          </w:p>
        </w:tc>
        <w:tc>
          <w:tcPr>
            <w:tcW w:w="876" w:type="dxa"/>
            <w:shd w:val="clear" w:color="auto" w:fill="auto"/>
            <w:vAlign w:val="bottom"/>
          </w:tcPr>
          <w:p w:rsidR="009B20C1" w:rsidRPr="00CC49EE" w:rsidRDefault="009B20C1" w:rsidP="00D97046">
            <w:pPr>
              <w:jc w:val="right"/>
              <w:rPr>
                <w:color w:val="000000"/>
              </w:rPr>
            </w:pPr>
            <w:r w:rsidRPr="00CC49EE">
              <w:rPr>
                <w:color w:val="000000"/>
              </w:rPr>
              <w:t>37.16</w:t>
            </w:r>
          </w:p>
        </w:tc>
        <w:tc>
          <w:tcPr>
            <w:tcW w:w="916" w:type="dxa"/>
            <w:shd w:val="clear" w:color="auto" w:fill="auto"/>
            <w:vAlign w:val="bottom"/>
          </w:tcPr>
          <w:p w:rsidR="009B20C1" w:rsidRPr="00CC49EE" w:rsidRDefault="009B20C1" w:rsidP="00D97046">
            <w:pPr>
              <w:jc w:val="right"/>
              <w:rPr>
                <w:color w:val="000000"/>
              </w:rPr>
            </w:pPr>
            <w:r w:rsidRPr="00CC49EE">
              <w:rPr>
                <w:color w:val="000000"/>
              </w:rPr>
              <w:t>90107</w:t>
            </w:r>
          </w:p>
        </w:tc>
        <w:tc>
          <w:tcPr>
            <w:tcW w:w="876" w:type="dxa"/>
            <w:shd w:val="clear" w:color="auto" w:fill="auto"/>
            <w:vAlign w:val="bottom"/>
          </w:tcPr>
          <w:p w:rsidR="009B20C1" w:rsidRPr="00CC49EE" w:rsidRDefault="009B20C1" w:rsidP="00D97046">
            <w:pPr>
              <w:jc w:val="right"/>
              <w:rPr>
                <w:color w:val="000000"/>
              </w:rPr>
            </w:pPr>
            <w:r w:rsidRPr="00CC49EE">
              <w:rPr>
                <w:color w:val="000000"/>
              </w:rPr>
              <w:t>22.43</w:t>
            </w:r>
          </w:p>
        </w:tc>
        <w:tc>
          <w:tcPr>
            <w:tcW w:w="916" w:type="dxa"/>
            <w:shd w:val="clear" w:color="auto" w:fill="auto"/>
            <w:vAlign w:val="bottom"/>
          </w:tcPr>
          <w:p w:rsidR="009B20C1" w:rsidRPr="00CC49EE" w:rsidRDefault="009B20C1" w:rsidP="00D97046">
            <w:pPr>
              <w:jc w:val="right"/>
              <w:rPr>
                <w:color w:val="000000"/>
              </w:rPr>
            </w:pPr>
            <w:r w:rsidRPr="00CC49EE">
              <w:rPr>
                <w:color w:val="000000"/>
              </w:rPr>
              <w:t>11385</w:t>
            </w:r>
          </w:p>
        </w:tc>
        <w:tc>
          <w:tcPr>
            <w:tcW w:w="828" w:type="dxa"/>
            <w:shd w:val="clear" w:color="auto" w:fill="auto"/>
            <w:vAlign w:val="bottom"/>
          </w:tcPr>
          <w:p w:rsidR="009B20C1" w:rsidRPr="00CC49EE" w:rsidRDefault="009B20C1" w:rsidP="00D97046">
            <w:pPr>
              <w:jc w:val="right"/>
              <w:rPr>
                <w:color w:val="000000"/>
              </w:rPr>
            </w:pPr>
            <w:r w:rsidRPr="00CC49EE">
              <w:rPr>
                <w:color w:val="000000"/>
              </w:rPr>
              <w:t>2.83</w:t>
            </w:r>
          </w:p>
        </w:tc>
        <w:tc>
          <w:tcPr>
            <w:tcW w:w="852" w:type="dxa"/>
            <w:shd w:val="clear" w:color="auto" w:fill="auto"/>
            <w:vAlign w:val="bottom"/>
          </w:tcPr>
          <w:p w:rsidR="009B20C1" w:rsidRPr="00CC49EE" w:rsidRDefault="009B20C1" w:rsidP="00D97046">
            <w:pPr>
              <w:jc w:val="right"/>
              <w:rPr>
                <w:color w:val="000000"/>
              </w:rPr>
            </w:pPr>
            <w:r w:rsidRPr="00CC49EE">
              <w:rPr>
                <w:color w:val="000000"/>
              </w:rPr>
              <w:t>1271</w:t>
            </w:r>
          </w:p>
        </w:tc>
        <w:tc>
          <w:tcPr>
            <w:tcW w:w="828" w:type="dxa"/>
            <w:shd w:val="clear" w:color="auto" w:fill="auto"/>
            <w:vAlign w:val="bottom"/>
          </w:tcPr>
          <w:p w:rsidR="009B20C1" w:rsidRPr="00CC49EE" w:rsidRDefault="009B20C1" w:rsidP="00D97046">
            <w:pPr>
              <w:jc w:val="right"/>
              <w:rPr>
                <w:color w:val="000000"/>
              </w:rPr>
            </w:pPr>
            <w:r w:rsidRPr="00CC49EE">
              <w:rPr>
                <w:color w:val="000000"/>
              </w:rPr>
              <w:t>0.32</w:t>
            </w:r>
          </w:p>
        </w:tc>
      </w:tr>
    </w:tbl>
    <w:p w:rsidR="009B20C1" w:rsidRDefault="009B20C1" w:rsidP="009B20C1">
      <w:pPr>
        <w:tabs>
          <w:tab w:val="left" w:pos="300"/>
          <w:tab w:val="center" w:pos="6793"/>
        </w:tabs>
        <w:spacing w:before="240" w:after="240"/>
        <w:rPr>
          <w:b/>
        </w:rPr>
      </w:pPr>
    </w:p>
    <w:p w:rsidR="009B20C1" w:rsidRPr="00F6618D" w:rsidRDefault="009B20C1" w:rsidP="009B20C1">
      <w:pPr>
        <w:tabs>
          <w:tab w:val="left" w:pos="300"/>
          <w:tab w:val="center" w:pos="6793"/>
        </w:tabs>
        <w:spacing w:before="240" w:after="240"/>
        <w:rPr>
          <w:b/>
        </w:rPr>
      </w:pPr>
      <w:r w:rsidRPr="00F6618D">
        <w:rPr>
          <w:b/>
        </w:rPr>
        <w:t xml:space="preserve">Biểu </w:t>
      </w:r>
      <w:r>
        <w:rPr>
          <w:b/>
        </w:rPr>
        <w:t>5.</w:t>
      </w:r>
      <w:r w:rsidRPr="00F6618D">
        <w:rPr>
          <w:b/>
        </w:rPr>
        <w:t xml:space="preserve"> Thống kê hạnh kiểm </w:t>
      </w:r>
      <w:r>
        <w:rPr>
          <w:b/>
        </w:rPr>
        <w:t xml:space="preserve">bậc THPT </w:t>
      </w:r>
      <w:r w:rsidRPr="00F6618D">
        <w:rPr>
          <w:b/>
        </w:rPr>
        <w:t>năm học 2018 - 2019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757"/>
        <w:gridCol w:w="1386"/>
        <w:gridCol w:w="1125"/>
        <w:gridCol w:w="1082"/>
        <w:gridCol w:w="1104"/>
        <w:gridCol w:w="1082"/>
        <w:gridCol w:w="1095"/>
        <w:gridCol w:w="1074"/>
        <w:gridCol w:w="1063"/>
        <w:gridCol w:w="1062"/>
      </w:tblGrid>
      <w:tr w:rsidR="009B20C1" w:rsidRPr="00F91DED" w:rsidTr="00D97046">
        <w:tc>
          <w:tcPr>
            <w:tcW w:w="746" w:type="dxa"/>
            <w:vMerge w:val="restart"/>
            <w:shd w:val="clear" w:color="auto" w:fill="auto"/>
          </w:tcPr>
          <w:p w:rsidR="009B20C1" w:rsidRPr="00F91DED" w:rsidRDefault="009B20C1" w:rsidP="00366E64">
            <w:pPr>
              <w:spacing w:before="60" w:after="60" w:line="276" w:lineRule="auto"/>
              <w:jc w:val="center"/>
              <w:rPr>
                <w:b/>
              </w:rPr>
            </w:pPr>
            <w:r w:rsidRPr="00F91DED">
              <w:rPr>
                <w:b/>
              </w:rPr>
              <w:t>STT</w:t>
            </w:r>
          </w:p>
          <w:p w:rsidR="009B20C1" w:rsidRPr="00F91DED" w:rsidRDefault="009B20C1" w:rsidP="00366E64">
            <w:pPr>
              <w:spacing w:before="60" w:after="60" w:line="276" w:lineRule="auto"/>
              <w:jc w:val="center"/>
              <w:rPr>
                <w:b/>
              </w:rPr>
            </w:pPr>
          </w:p>
        </w:tc>
        <w:tc>
          <w:tcPr>
            <w:tcW w:w="2757" w:type="dxa"/>
            <w:vMerge w:val="restart"/>
            <w:shd w:val="clear" w:color="auto" w:fill="auto"/>
          </w:tcPr>
          <w:p w:rsidR="009B20C1" w:rsidRPr="00F91DED" w:rsidRDefault="009B20C1" w:rsidP="00366E64">
            <w:pPr>
              <w:spacing w:before="60" w:after="60" w:line="276" w:lineRule="auto"/>
              <w:jc w:val="center"/>
              <w:rPr>
                <w:b/>
              </w:rPr>
            </w:pPr>
            <w:r w:rsidRPr="00F91DED">
              <w:rPr>
                <w:b/>
              </w:rPr>
              <w:t>KHỐI</w:t>
            </w:r>
          </w:p>
        </w:tc>
        <w:tc>
          <w:tcPr>
            <w:tcW w:w="1386" w:type="dxa"/>
            <w:vMerge w:val="restart"/>
            <w:shd w:val="clear" w:color="auto" w:fill="auto"/>
          </w:tcPr>
          <w:p w:rsidR="009B20C1" w:rsidRPr="00F91DED" w:rsidRDefault="009B20C1" w:rsidP="00366E64">
            <w:pPr>
              <w:spacing w:before="60" w:after="60" w:line="276" w:lineRule="auto"/>
              <w:jc w:val="center"/>
              <w:rPr>
                <w:b/>
              </w:rPr>
            </w:pPr>
            <w:r w:rsidRPr="00F91DED">
              <w:rPr>
                <w:b/>
              </w:rPr>
              <w:t>TỔNG SỐ HS</w:t>
            </w:r>
          </w:p>
        </w:tc>
        <w:tc>
          <w:tcPr>
            <w:tcW w:w="2207" w:type="dxa"/>
            <w:gridSpan w:val="2"/>
            <w:shd w:val="clear" w:color="auto" w:fill="auto"/>
          </w:tcPr>
          <w:p w:rsidR="009B20C1" w:rsidRPr="00F91DED" w:rsidRDefault="009B20C1" w:rsidP="00366E64">
            <w:pPr>
              <w:spacing w:before="60" w:after="60" w:line="276" w:lineRule="auto"/>
              <w:jc w:val="center"/>
              <w:rPr>
                <w:b/>
              </w:rPr>
            </w:pPr>
            <w:r w:rsidRPr="00F91DED">
              <w:rPr>
                <w:b/>
              </w:rPr>
              <w:t>TỐT</w:t>
            </w:r>
          </w:p>
        </w:tc>
        <w:tc>
          <w:tcPr>
            <w:tcW w:w="2186" w:type="dxa"/>
            <w:gridSpan w:val="2"/>
            <w:shd w:val="clear" w:color="auto" w:fill="auto"/>
          </w:tcPr>
          <w:p w:rsidR="009B20C1" w:rsidRPr="00F91DED" w:rsidRDefault="009B20C1" w:rsidP="00366E64">
            <w:pPr>
              <w:spacing w:before="60" w:after="60" w:line="276" w:lineRule="auto"/>
              <w:jc w:val="center"/>
              <w:rPr>
                <w:b/>
              </w:rPr>
            </w:pPr>
            <w:r w:rsidRPr="00F91DED">
              <w:rPr>
                <w:b/>
              </w:rPr>
              <w:t>KHÁ</w:t>
            </w:r>
          </w:p>
        </w:tc>
        <w:tc>
          <w:tcPr>
            <w:tcW w:w="2169" w:type="dxa"/>
            <w:gridSpan w:val="2"/>
            <w:shd w:val="clear" w:color="auto" w:fill="auto"/>
          </w:tcPr>
          <w:p w:rsidR="009B20C1" w:rsidRPr="00F91DED" w:rsidRDefault="009B20C1" w:rsidP="00366E64">
            <w:pPr>
              <w:spacing w:before="60" w:after="60" w:line="276" w:lineRule="auto"/>
              <w:jc w:val="center"/>
              <w:rPr>
                <w:b/>
              </w:rPr>
            </w:pPr>
            <w:r w:rsidRPr="00F91DED">
              <w:rPr>
                <w:b/>
              </w:rPr>
              <w:t>TRUNG BÌNH</w:t>
            </w:r>
          </w:p>
        </w:tc>
        <w:tc>
          <w:tcPr>
            <w:tcW w:w="2125" w:type="dxa"/>
            <w:gridSpan w:val="2"/>
            <w:shd w:val="clear" w:color="auto" w:fill="auto"/>
          </w:tcPr>
          <w:p w:rsidR="009B20C1" w:rsidRPr="00F91DED" w:rsidRDefault="009B20C1" w:rsidP="00366E64">
            <w:pPr>
              <w:spacing w:before="60" w:after="60" w:line="276" w:lineRule="auto"/>
              <w:jc w:val="center"/>
              <w:rPr>
                <w:b/>
              </w:rPr>
            </w:pPr>
            <w:r w:rsidRPr="00F91DED">
              <w:rPr>
                <w:b/>
              </w:rPr>
              <w:t>YẾU</w:t>
            </w:r>
          </w:p>
        </w:tc>
      </w:tr>
      <w:tr w:rsidR="009B20C1" w:rsidRPr="00F91DED" w:rsidTr="00D97046">
        <w:tc>
          <w:tcPr>
            <w:tcW w:w="746" w:type="dxa"/>
            <w:vMerge/>
            <w:shd w:val="clear" w:color="auto" w:fill="auto"/>
          </w:tcPr>
          <w:p w:rsidR="009B20C1" w:rsidRPr="00F91DED" w:rsidRDefault="009B20C1" w:rsidP="00366E64">
            <w:pPr>
              <w:spacing w:before="60" w:after="60" w:line="276" w:lineRule="auto"/>
              <w:jc w:val="center"/>
              <w:rPr>
                <w:b/>
              </w:rPr>
            </w:pPr>
          </w:p>
        </w:tc>
        <w:tc>
          <w:tcPr>
            <w:tcW w:w="2757" w:type="dxa"/>
            <w:vMerge/>
            <w:shd w:val="clear" w:color="auto" w:fill="auto"/>
          </w:tcPr>
          <w:p w:rsidR="009B20C1" w:rsidRPr="00F91DED" w:rsidRDefault="009B20C1" w:rsidP="00366E64">
            <w:pPr>
              <w:spacing w:before="60" w:after="60" w:line="276" w:lineRule="auto"/>
              <w:jc w:val="center"/>
              <w:rPr>
                <w:b/>
              </w:rPr>
            </w:pPr>
          </w:p>
        </w:tc>
        <w:tc>
          <w:tcPr>
            <w:tcW w:w="1386" w:type="dxa"/>
            <w:vMerge/>
            <w:shd w:val="clear" w:color="auto" w:fill="auto"/>
          </w:tcPr>
          <w:p w:rsidR="009B20C1" w:rsidRPr="00F91DED" w:rsidRDefault="009B20C1" w:rsidP="00366E64">
            <w:pPr>
              <w:spacing w:before="60" w:after="60" w:line="276" w:lineRule="auto"/>
              <w:jc w:val="center"/>
              <w:rPr>
                <w:b/>
              </w:rPr>
            </w:pPr>
          </w:p>
        </w:tc>
        <w:tc>
          <w:tcPr>
            <w:tcW w:w="1125"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82" w:type="dxa"/>
            <w:shd w:val="clear" w:color="auto" w:fill="auto"/>
          </w:tcPr>
          <w:p w:rsidR="009B20C1" w:rsidRPr="00F91DED" w:rsidRDefault="009B20C1" w:rsidP="00366E64">
            <w:pPr>
              <w:spacing w:before="60" w:after="60" w:line="276" w:lineRule="auto"/>
              <w:jc w:val="center"/>
              <w:rPr>
                <w:b/>
              </w:rPr>
            </w:pPr>
            <w:r w:rsidRPr="00F91DED">
              <w:rPr>
                <w:b/>
              </w:rPr>
              <w:t>%</w:t>
            </w:r>
          </w:p>
        </w:tc>
        <w:tc>
          <w:tcPr>
            <w:tcW w:w="1104"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82" w:type="dxa"/>
            <w:shd w:val="clear" w:color="auto" w:fill="auto"/>
          </w:tcPr>
          <w:p w:rsidR="009B20C1" w:rsidRPr="00F91DED" w:rsidRDefault="009B20C1" w:rsidP="00366E64">
            <w:pPr>
              <w:spacing w:before="60" w:after="60" w:line="276" w:lineRule="auto"/>
              <w:jc w:val="center"/>
              <w:rPr>
                <w:b/>
              </w:rPr>
            </w:pPr>
            <w:r w:rsidRPr="00F91DED">
              <w:rPr>
                <w:b/>
              </w:rPr>
              <w:t>%</w:t>
            </w:r>
          </w:p>
        </w:tc>
        <w:tc>
          <w:tcPr>
            <w:tcW w:w="1095"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74" w:type="dxa"/>
            <w:shd w:val="clear" w:color="auto" w:fill="auto"/>
          </w:tcPr>
          <w:p w:rsidR="009B20C1" w:rsidRPr="00F91DED" w:rsidRDefault="009B20C1" w:rsidP="00366E64">
            <w:pPr>
              <w:spacing w:before="60" w:after="60" w:line="276" w:lineRule="auto"/>
              <w:jc w:val="center"/>
              <w:rPr>
                <w:b/>
              </w:rPr>
            </w:pPr>
            <w:r w:rsidRPr="00F91DED">
              <w:rPr>
                <w:b/>
              </w:rPr>
              <w:t>%</w:t>
            </w:r>
          </w:p>
        </w:tc>
        <w:tc>
          <w:tcPr>
            <w:tcW w:w="1063" w:type="dxa"/>
            <w:shd w:val="clear" w:color="auto" w:fill="auto"/>
          </w:tcPr>
          <w:p w:rsidR="009B20C1" w:rsidRPr="00F91DED" w:rsidRDefault="009B20C1" w:rsidP="00366E64">
            <w:pPr>
              <w:spacing w:before="60" w:after="60" w:line="276" w:lineRule="auto"/>
              <w:jc w:val="center"/>
              <w:rPr>
                <w:b/>
              </w:rPr>
            </w:pPr>
            <w:r w:rsidRPr="00F91DED">
              <w:rPr>
                <w:b/>
              </w:rPr>
              <w:t>SL</w:t>
            </w:r>
          </w:p>
        </w:tc>
        <w:tc>
          <w:tcPr>
            <w:tcW w:w="1062" w:type="dxa"/>
            <w:shd w:val="clear" w:color="auto" w:fill="auto"/>
          </w:tcPr>
          <w:p w:rsidR="009B20C1" w:rsidRPr="00F91DED" w:rsidRDefault="009B20C1" w:rsidP="00366E64">
            <w:pPr>
              <w:spacing w:before="60" w:after="60" w:line="276" w:lineRule="auto"/>
              <w:jc w:val="center"/>
              <w:rPr>
                <w:b/>
              </w:rPr>
            </w:pPr>
            <w:r w:rsidRPr="00F91DED">
              <w:rPr>
                <w:b/>
              </w:rPr>
              <w:t>%</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1</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10</w:t>
            </w:r>
          </w:p>
        </w:tc>
        <w:tc>
          <w:tcPr>
            <w:tcW w:w="1386" w:type="dxa"/>
            <w:shd w:val="clear" w:color="auto" w:fill="auto"/>
            <w:vAlign w:val="bottom"/>
          </w:tcPr>
          <w:p w:rsidR="009B20C1" w:rsidRPr="00CC49EE" w:rsidRDefault="009B20C1" w:rsidP="00366E64">
            <w:pPr>
              <w:spacing w:before="60" w:after="60" w:line="276" w:lineRule="auto"/>
              <w:jc w:val="right"/>
              <w:rPr>
                <w:color w:val="000000"/>
                <w:lang w:val="en-SG" w:eastAsia="en-SG"/>
              </w:rPr>
            </w:pPr>
            <w:r w:rsidRPr="00CC49EE">
              <w:rPr>
                <w:color w:val="000000"/>
              </w:rPr>
              <w:t>81549</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69361</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85.05</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9978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12.24</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1834</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2.25</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376</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0.46</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2</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11</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67700</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55445</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81.90</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9498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14.03</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2246</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3.32</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511</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0.75</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3</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12</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63870</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58118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90.99</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4872</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7.63</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863</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1.35</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17</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0.03</w:t>
            </w:r>
          </w:p>
        </w:tc>
      </w:tr>
      <w:tr w:rsidR="009B20C1" w:rsidRPr="00F91DED" w:rsidTr="00D97046">
        <w:tc>
          <w:tcPr>
            <w:tcW w:w="746" w:type="dxa"/>
            <w:shd w:val="clear" w:color="auto" w:fill="auto"/>
          </w:tcPr>
          <w:p w:rsidR="009B20C1" w:rsidRPr="00F91DED" w:rsidRDefault="009B20C1" w:rsidP="00366E64">
            <w:pPr>
              <w:spacing w:before="60" w:after="60" w:line="276" w:lineRule="auto"/>
            </w:pPr>
            <w:r w:rsidRPr="00F91DED">
              <w:t>4</w:t>
            </w:r>
          </w:p>
        </w:tc>
        <w:tc>
          <w:tcPr>
            <w:tcW w:w="2757"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Pr>
                <w:color w:val="000000"/>
                <w:lang w:val="fr-FR"/>
              </w:rPr>
              <w:t>Tổng cộng</w:t>
            </w:r>
          </w:p>
        </w:tc>
        <w:tc>
          <w:tcPr>
            <w:tcW w:w="138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213119</w:t>
            </w:r>
          </w:p>
        </w:tc>
        <w:tc>
          <w:tcPr>
            <w:tcW w:w="112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182294</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85.54</w:t>
            </w:r>
          </w:p>
        </w:tc>
        <w:tc>
          <w:tcPr>
            <w:tcW w:w="110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24348</w:t>
            </w:r>
          </w:p>
        </w:tc>
        <w:tc>
          <w:tcPr>
            <w:tcW w:w="108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11.42</w:t>
            </w:r>
          </w:p>
        </w:tc>
        <w:tc>
          <w:tcPr>
            <w:tcW w:w="1095"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4943</w:t>
            </w:r>
          </w:p>
        </w:tc>
        <w:tc>
          <w:tcPr>
            <w:tcW w:w="1074"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2.32</w:t>
            </w:r>
          </w:p>
        </w:tc>
        <w:tc>
          <w:tcPr>
            <w:tcW w:w="106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904</w:t>
            </w:r>
          </w:p>
        </w:tc>
        <w:tc>
          <w:tcPr>
            <w:tcW w:w="106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0.42</w:t>
            </w:r>
          </w:p>
        </w:tc>
      </w:tr>
    </w:tbl>
    <w:p w:rsidR="009B20C1" w:rsidRPr="00F6618D" w:rsidRDefault="009B20C1" w:rsidP="009B20C1">
      <w:pPr>
        <w:tabs>
          <w:tab w:val="left" w:pos="300"/>
          <w:tab w:val="center" w:pos="6793"/>
        </w:tabs>
        <w:spacing w:before="360" w:after="240"/>
        <w:rPr>
          <w:b/>
        </w:rPr>
      </w:pPr>
      <w:r w:rsidRPr="00F6618D">
        <w:rPr>
          <w:b/>
        </w:rPr>
        <w:t xml:space="preserve">Biểu </w:t>
      </w:r>
      <w:r>
        <w:rPr>
          <w:b/>
        </w:rPr>
        <w:t>6.</w:t>
      </w:r>
      <w:r w:rsidRPr="00F6618D">
        <w:rPr>
          <w:b/>
        </w:rPr>
        <w:t xml:space="preserve"> Thống kê </w:t>
      </w:r>
      <w:r>
        <w:rPr>
          <w:b/>
        </w:rPr>
        <w:t>học lực</w:t>
      </w:r>
      <w:r w:rsidRPr="00F6618D">
        <w:rPr>
          <w:b/>
        </w:rPr>
        <w:t xml:space="preserve"> </w:t>
      </w:r>
      <w:r>
        <w:rPr>
          <w:b/>
        </w:rPr>
        <w:t xml:space="preserve">bậc THPT </w:t>
      </w:r>
      <w:r w:rsidRPr="00F6618D">
        <w:rPr>
          <w:b/>
        </w:rPr>
        <w:t>năm học 2018 - 2019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723"/>
        <w:gridCol w:w="1693"/>
        <w:gridCol w:w="940"/>
        <w:gridCol w:w="923"/>
        <w:gridCol w:w="1056"/>
        <w:gridCol w:w="923"/>
        <w:gridCol w:w="940"/>
        <w:gridCol w:w="1076"/>
        <w:gridCol w:w="906"/>
        <w:gridCol w:w="889"/>
        <w:gridCol w:w="872"/>
        <w:gridCol w:w="889"/>
      </w:tblGrid>
      <w:tr w:rsidR="009B20C1" w:rsidRPr="00F91DED" w:rsidTr="00366E64">
        <w:tc>
          <w:tcPr>
            <w:tcW w:w="899" w:type="dxa"/>
            <w:vMerge w:val="restart"/>
            <w:shd w:val="clear" w:color="auto" w:fill="auto"/>
          </w:tcPr>
          <w:p w:rsidR="009B20C1" w:rsidRPr="00F91DED" w:rsidRDefault="009B20C1" w:rsidP="00366E64">
            <w:pPr>
              <w:spacing w:before="60" w:after="60" w:line="276" w:lineRule="auto"/>
              <w:jc w:val="center"/>
              <w:rPr>
                <w:b/>
              </w:rPr>
            </w:pPr>
            <w:r>
              <w:rPr>
                <w:b/>
              </w:rPr>
              <w:t>STT</w:t>
            </w:r>
          </w:p>
        </w:tc>
        <w:tc>
          <w:tcPr>
            <w:tcW w:w="1723" w:type="dxa"/>
            <w:vMerge w:val="restart"/>
            <w:shd w:val="clear" w:color="auto" w:fill="auto"/>
          </w:tcPr>
          <w:p w:rsidR="009B20C1" w:rsidRPr="00F91DED" w:rsidRDefault="009B20C1" w:rsidP="00366E64">
            <w:pPr>
              <w:spacing w:before="60" w:after="60" w:line="276" w:lineRule="auto"/>
              <w:jc w:val="center"/>
              <w:rPr>
                <w:b/>
              </w:rPr>
            </w:pPr>
            <w:r>
              <w:rPr>
                <w:b/>
              </w:rPr>
              <w:t>KHỐI</w:t>
            </w:r>
          </w:p>
        </w:tc>
        <w:tc>
          <w:tcPr>
            <w:tcW w:w="1693" w:type="dxa"/>
            <w:vMerge w:val="restart"/>
            <w:shd w:val="clear" w:color="auto" w:fill="auto"/>
          </w:tcPr>
          <w:p w:rsidR="009B20C1" w:rsidRDefault="009B20C1" w:rsidP="00366E64">
            <w:pPr>
              <w:spacing w:before="60" w:after="60" w:line="276" w:lineRule="auto"/>
              <w:jc w:val="center"/>
              <w:rPr>
                <w:b/>
              </w:rPr>
            </w:pPr>
            <w:r>
              <w:rPr>
                <w:b/>
              </w:rPr>
              <w:t xml:space="preserve">TỔNG SỐ </w:t>
            </w:r>
          </w:p>
          <w:p w:rsidR="009B20C1" w:rsidRPr="00F91DED" w:rsidRDefault="009B20C1" w:rsidP="00366E64">
            <w:pPr>
              <w:spacing w:before="60" w:after="60" w:line="276" w:lineRule="auto"/>
              <w:jc w:val="center"/>
              <w:rPr>
                <w:b/>
              </w:rPr>
            </w:pPr>
            <w:r>
              <w:rPr>
                <w:b/>
              </w:rPr>
              <w:t>HS</w:t>
            </w:r>
          </w:p>
        </w:tc>
        <w:tc>
          <w:tcPr>
            <w:tcW w:w="1863" w:type="dxa"/>
            <w:gridSpan w:val="2"/>
            <w:shd w:val="clear" w:color="auto" w:fill="auto"/>
          </w:tcPr>
          <w:p w:rsidR="009B20C1" w:rsidRPr="00F91DED" w:rsidRDefault="009B20C1" w:rsidP="00366E64">
            <w:pPr>
              <w:spacing w:before="60" w:after="60" w:line="276" w:lineRule="auto"/>
              <w:jc w:val="center"/>
              <w:rPr>
                <w:b/>
              </w:rPr>
            </w:pPr>
            <w:r>
              <w:rPr>
                <w:b/>
              </w:rPr>
              <w:t>GIỎI</w:t>
            </w:r>
          </w:p>
        </w:tc>
        <w:tc>
          <w:tcPr>
            <w:tcW w:w="1979" w:type="dxa"/>
            <w:gridSpan w:val="2"/>
            <w:shd w:val="clear" w:color="auto" w:fill="auto"/>
          </w:tcPr>
          <w:p w:rsidR="009B20C1" w:rsidRPr="00F91DED" w:rsidRDefault="009B20C1" w:rsidP="00366E64">
            <w:pPr>
              <w:spacing w:before="60" w:after="60" w:line="276" w:lineRule="auto"/>
              <w:jc w:val="center"/>
              <w:rPr>
                <w:b/>
              </w:rPr>
            </w:pPr>
            <w:r>
              <w:rPr>
                <w:b/>
              </w:rPr>
              <w:t>KHÁ</w:t>
            </w:r>
          </w:p>
        </w:tc>
        <w:tc>
          <w:tcPr>
            <w:tcW w:w="2016" w:type="dxa"/>
            <w:gridSpan w:val="2"/>
            <w:shd w:val="clear" w:color="auto" w:fill="auto"/>
          </w:tcPr>
          <w:p w:rsidR="009B20C1" w:rsidRPr="00F91DED" w:rsidRDefault="009B20C1" w:rsidP="00366E64">
            <w:pPr>
              <w:spacing w:before="60" w:after="60" w:line="276" w:lineRule="auto"/>
              <w:jc w:val="center"/>
              <w:rPr>
                <w:b/>
              </w:rPr>
            </w:pPr>
            <w:r>
              <w:rPr>
                <w:b/>
              </w:rPr>
              <w:t>TRUNG BÌNH</w:t>
            </w:r>
          </w:p>
        </w:tc>
        <w:tc>
          <w:tcPr>
            <w:tcW w:w="1795" w:type="dxa"/>
            <w:gridSpan w:val="2"/>
            <w:shd w:val="clear" w:color="auto" w:fill="auto"/>
          </w:tcPr>
          <w:p w:rsidR="009B20C1" w:rsidRPr="00F91DED" w:rsidRDefault="009B20C1" w:rsidP="00366E64">
            <w:pPr>
              <w:spacing w:before="60" w:after="60" w:line="276" w:lineRule="auto"/>
              <w:jc w:val="center"/>
              <w:rPr>
                <w:b/>
              </w:rPr>
            </w:pPr>
            <w:r>
              <w:rPr>
                <w:b/>
              </w:rPr>
              <w:t>YẾU</w:t>
            </w:r>
          </w:p>
        </w:tc>
        <w:tc>
          <w:tcPr>
            <w:tcW w:w="1761" w:type="dxa"/>
            <w:gridSpan w:val="2"/>
            <w:shd w:val="clear" w:color="auto" w:fill="auto"/>
          </w:tcPr>
          <w:p w:rsidR="009B20C1" w:rsidRPr="00F91DED" w:rsidRDefault="009B20C1" w:rsidP="00366E64">
            <w:pPr>
              <w:spacing w:before="60" w:after="60" w:line="276" w:lineRule="auto"/>
              <w:jc w:val="center"/>
              <w:rPr>
                <w:b/>
              </w:rPr>
            </w:pPr>
            <w:r>
              <w:rPr>
                <w:b/>
              </w:rPr>
              <w:t>KÉM</w:t>
            </w:r>
          </w:p>
        </w:tc>
      </w:tr>
      <w:tr w:rsidR="009B20C1" w:rsidRPr="00F91DED" w:rsidTr="00366E64">
        <w:tc>
          <w:tcPr>
            <w:tcW w:w="899" w:type="dxa"/>
            <w:vMerge/>
            <w:shd w:val="clear" w:color="auto" w:fill="auto"/>
          </w:tcPr>
          <w:p w:rsidR="009B20C1" w:rsidRPr="00F91DED" w:rsidRDefault="009B20C1" w:rsidP="00366E64">
            <w:pPr>
              <w:spacing w:before="60" w:after="60" w:line="276" w:lineRule="auto"/>
              <w:jc w:val="center"/>
              <w:rPr>
                <w:b/>
              </w:rPr>
            </w:pPr>
          </w:p>
        </w:tc>
        <w:tc>
          <w:tcPr>
            <w:tcW w:w="1723" w:type="dxa"/>
            <w:vMerge/>
            <w:shd w:val="clear" w:color="auto" w:fill="auto"/>
          </w:tcPr>
          <w:p w:rsidR="009B20C1" w:rsidRPr="00F91DED" w:rsidRDefault="009B20C1" w:rsidP="00366E64">
            <w:pPr>
              <w:spacing w:before="60" w:after="60" w:line="276" w:lineRule="auto"/>
              <w:jc w:val="center"/>
              <w:rPr>
                <w:b/>
              </w:rPr>
            </w:pPr>
          </w:p>
        </w:tc>
        <w:tc>
          <w:tcPr>
            <w:tcW w:w="1693" w:type="dxa"/>
            <w:vMerge/>
            <w:shd w:val="clear" w:color="auto" w:fill="auto"/>
          </w:tcPr>
          <w:p w:rsidR="009B20C1" w:rsidRPr="00F91DED" w:rsidRDefault="009B20C1" w:rsidP="00366E64">
            <w:pPr>
              <w:spacing w:before="60" w:after="60" w:line="276" w:lineRule="auto"/>
              <w:jc w:val="center"/>
              <w:rPr>
                <w:b/>
              </w:rPr>
            </w:pPr>
          </w:p>
        </w:tc>
        <w:tc>
          <w:tcPr>
            <w:tcW w:w="940" w:type="dxa"/>
            <w:shd w:val="clear" w:color="auto" w:fill="auto"/>
          </w:tcPr>
          <w:p w:rsidR="009B20C1" w:rsidRPr="00F91DED" w:rsidRDefault="009B20C1" w:rsidP="00366E64">
            <w:pPr>
              <w:spacing w:before="60" w:after="60" w:line="276" w:lineRule="auto"/>
              <w:jc w:val="center"/>
              <w:rPr>
                <w:b/>
              </w:rPr>
            </w:pPr>
            <w:r>
              <w:rPr>
                <w:b/>
              </w:rPr>
              <w:t>SL</w:t>
            </w:r>
          </w:p>
        </w:tc>
        <w:tc>
          <w:tcPr>
            <w:tcW w:w="923" w:type="dxa"/>
            <w:shd w:val="clear" w:color="auto" w:fill="auto"/>
          </w:tcPr>
          <w:p w:rsidR="009B20C1" w:rsidRPr="00F91DED" w:rsidRDefault="009B20C1" w:rsidP="00366E64">
            <w:pPr>
              <w:spacing w:before="60" w:after="60" w:line="276" w:lineRule="auto"/>
              <w:jc w:val="center"/>
              <w:rPr>
                <w:b/>
              </w:rPr>
            </w:pPr>
            <w:r>
              <w:rPr>
                <w:b/>
              </w:rPr>
              <w:t>%</w:t>
            </w:r>
          </w:p>
        </w:tc>
        <w:tc>
          <w:tcPr>
            <w:tcW w:w="1056" w:type="dxa"/>
            <w:shd w:val="clear" w:color="auto" w:fill="auto"/>
          </w:tcPr>
          <w:p w:rsidR="009B20C1" w:rsidRPr="00F91DED" w:rsidRDefault="009B20C1" w:rsidP="00366E64">
            <w:pPr>
              <w:spacing w:before="60" w:after="60" w:line="276" w:lineRule="auto"/>
              <w:jc w:val="center"/>
              <w:rPr>
                <w:b/>
              </w:rPr>
            </w:pPr>
            <w:r>
              <w:rPr>
                <w:b/>
              </w:rPr>
              <w:t>SL</w:t>
            </w:r>
          </w:p>
        </w:tc>
        <w:tc>
          <w:tcPr>
            <w:tcW w:w="923" w:type="dxa"/>
            <w:shd w:val="clear" w:color="auto" w:fill="auto"/>
          </w:tcPr>
          <w:p w:rsidR="009B20C1" w:rsidRPr="00F91DED" w:rsidRDefault="009B20C1" w:rsidP="00366E64">
            <w:pPr>
              <w:spacing w:before="60" w:after="60" w:line="276" w:lineRule="auto"/>
              <w:jc w:val="center"/>
              <w:rPr>
                <w:b/>
              </w:rPr>
            </w:pPr>
            <w:r>
              <w:rPr>
                <w:b/>
              </w:rPr>
              <w:t>%</w:t>
            </w:r>
          </w:p>
        </w:tc>
        <w:tc>
          <w:tcPr>
            <w:tcW w:w="940" w:type="dxa"/>
            <w:shd w:val="clear" w:color="auto" w:fill="auto"/>
          </w:tcPr>
          <w:p w:rsidR="009B20C1" w:rsidRPr="00F91DED" w:rsidRDefault="009B20C1" w:rsidP="00366E64">
            <w:pPr>
              <w:spacing w:before="60" w:after="60" w:line="276" w:lineRule="auto"/>
              <w:jc w:val="center"/>
              <w:rPr>
                <w:b/>
              </w:rPr>
            </w:pPr>
            <w:r>
              <w:rPr>
                <w:b/>
              </w:rPr>
              <w:t>SL</w:t>
            </w:r>
          </w:p>
        </w:tc>
        <w:tc>
          <w:tcPr>
            <w:tcW w:w="1076" w:type="dxa"/>
            <w:shd w:val="clear" w:color="auto" w:fill="auto"/>
          </w:tcPr>
          <w:p w:rsidR="009B20C1" w:rsidRPr="00F91DED" w:rsidRDefault="009B20C1" w:rsidP="00366E64">
            <w:pPr>
              <w:spacing w:before="60" w:after="60" w:line="276" w:lineRule="auto"/>
              <w:jc w:val="center"/>
              <w:rPr>
                <w:b/>
              </w:rPr>
            </w:pPr>
            <w:r>
              <w:rPr>
                <w:b/>
              </w:rPr>
              <w:t>%</w:t>
            </w:r>
          </w:p>
        </w:tc>
        <w:tc>
          <w:tcPr>
            <w:tcW w:w="906" w:type="dxa"/>
            <w:shd w:val="clear" w:color="auto" w:fill="auto"/>
          </w:tcPr>
          <w:p w:rsidR="009B20C1" w:rsidRPr="00F91DED" w:rsidRDefault="009B20C1" w:rsidP="00366E64">
            <w:pPr>
              <w:spacing w:before="60" w:after="60" w:line="276" w:lineRule="auto"/>
              <w:jc w:val="center"/>
              <w:rPr>
                <w:b/>
              </w:rPr>
            </w:pPr>
            <w:r>
              <w:rPr>
                <w:b/>
              </w:rPr>
              <w:t>SL</w:t>
            </w:r>
          </w:p>
        </w:tc>
        <w:tc>
          <w:tcPr>
            <w:tcW w:w="889" w:type="dxa"/>
            <w:shd w:val="clear" w:color="auto" w:fill="auto"/>
          </w:tcPr>
          <w:p w:rsidR="009B20C1" w:rsidRPr="00F91DED" w:rsidRDefault="009B20C1" w:rsidP="00366E64">
            <w:pPr>
              <w:spacing w:before="60" w:after="60" w:line="276" w:lineRule="auto"/>
              <w:jc w:val="center"/>
              <w:rPr>
                <w:b/>
              </w:rPr>
            </w:pPr>
            <w:r>
              <w:rPr>
                <w:b/>
              </w:rPr>
              <w:t>%</w:t>
            </w:r>
          </w:p>
        </w:tc>
        <w:tc>
          <w:tcPr>
            <w:tcW w:w="872" w:type="dxa"/>
            <w:shd w:val="clear" w:color="auto" w:fill="auto"/>
          </w:tcPr>
          <w:p w:rsidR="009B20C1" w:rsidRPr="00F91DED" w:rsidRDefault="009B20C1" w:rsidP="00366E64">
            <w:pPr>
              <w:spacing w:before="60" w:after="60" w:line="276" w:lineRule="auto"/>
              <w:jc w:val="center"/>
              <w:rPr>
                <w:b/>
              </w:rPr>
            </w:pPr>
            <w:r>
              <w:rPr>
                <w:b/>
              </w:rPr>
              <w:t>SL</w:t>
            </w:r>
          </w:p>
        </w:tc>
        <w:tc>
          <w:tcPr>
            <w:tcW w:w="889" w:type="dxa"/>
            <w:shd w:val="clear" w:color="auto" w:fill="auto"/>
          </w:tcPr>
          <w:p w:rsidR="009B20C1" w:rsidRPr="00F91DED" w:rsidRDefault="009B20C1" w:rsidP="00366E64">
            <w:pPr>
              <w:spacing w:before="60" w:after="60" w:line="276" w:lineRule="auto"/>
              <w:jc w:val="center"/>
              <w:rPr>
                <w:b/>
              </w:rPr>
            </w:pPr>
            <w:r>
              <w:rPr>
                <w:b/>
              </w:rPr>
              <w:t>%</w:t>
            </w:r>
          </w:p>
        </w:tc>
      </w:tr>
      <w:tr w:rsidR="009B20C1" w:rsidRPr="00F91DED" w:rsidTr="00366E64">
        <w:tc>
          <w:tcPr>
            <w:tcW w:w="899" w:type="dxa"/>
            <w:shd w:val="clear" w:color="auto" w:fill="auto"/>
          </w:tcPr>
          <w:p w:rsidR="009B20C1" w:rsidRPr="00F91DED" w:rsidRDefault="009B20C1" w:rsidP="00366E64">
            <w:pPr>
              <w:spacing w:before="60" w:after="60" w:line="276" w:lineRule="auto"/>
            </w:pPr>
            <w:r w:rsidRPr="00F91DED">
              <w:t>1</w:t>
            </w:r>
          </w:p>
        </w:tc>
        <w:tc>
          <w:tcPr>
            <w:tcW w:w="1723"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10</w:t>
            </w:r>
          </w:p>
        </w:tc>
        <w:tc>
          <w:tcPr>
            <w:tcW w:w="1693" w:type="dxa"/>
            <w:shd w:val="clear" w:color="auto" w:fill="auto"/>
            <w:vAlign w:val="bottom"/>
          </w:tcPr>
          <w:p w:rsidR="009B20C1" w:rsidRPr="00CC49EE" w:rsidRDefault="009B20C1" w:rsidP="00366E64">
            <w:pPr>
              <w:spacing w:before="60" w:after="60" w:line="276" w:lineRule="auto"/>
              <w:jc w:val="right"/>
              <w:rPr>
                <w:color w:val="000000"/>
                <w:lang w:val="en-SG" w:eastAsia="en-SG"/>
              </w:rPr>
            </w:pPr>
            <w:r w:rsidRPr="00CC49EE">
              <w:rPr>
                <w:color w:val="000000"/>
              </w:rPr>
              <w:t>81549</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18842</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23.11</w:t>
            </w:r>
          </w:p>
        </w:tc>
        <w:tc>
          <w:tcPr>
            <w:tcW w:w="105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38773</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47.55</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21359</w:t>
            </w:r>
          </w:p>
        </w:tc>
        <w:tc>
          <w:tcPr>
            <w:tcW w:w="107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26.19</w:t>
            </w:r>
          </w:p>
        </w:tc>
        <w:tc>
          <w:tcPr>
            <w:tcW w:w="90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2460</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3.02</w:t>
            </w:r>
          </w:p>
        </w:tc>
        <w:tc>
          <w:tcPr>
            <w:tcW w:w="87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115</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0.14</w:t>
            </w:r>
          </w:p>
        </w:tc>
      </w:tr>
      <w:tr w:rsidR="009B20C1" w:rsidRPr="00F91DED" w:rsidTr="00366E64">
        <w:tc>
          <w:tcPr>
            <w:tcW w:w="899" w:type="dxa"/>
            <w:shd w:val="clear" w:color="auto" w:fill="auto"/>
          </w:tcPr>
          <w:p w:rsidR="009B20C1" w:rsidRPr="00F91DED" w:rsidRDefault="009B20C1" w:rsidP="00366E64">
            <w:pPr>
              <w:spacing w:before="60" w:after="60" w:line="276" w:lineRule="auto"/>
            </w:pPr>
            <w:r w:rsidRPr="00F91DED">
              <w:t>2</w:t>
            </w:r>
          </w:p>
        </w:tc>
        <w:tc>
          <w:tcPr>
            <w:tcW w:w="1723"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11</w:t>
            </w:r>
          </w:p>
        </w:tc>
        <w:tc>
          <w:tcPr>
            <w:tcW w:w="169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67700</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16068</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23.73</w:t>
            </w:r>
          </w:p>
        </w:tc>
        <w:tc>
          <w:tcPr>
            <w:tcW w:w="105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31241</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46.15</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18119</w:t>
            </w:r>
          </w:p>
        </w:tc>
        <w:tc>
          <w:tcPr>
            <w:tcW w:w="107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26.76</w:t>
            </w:r>
          </w:p>
        </w:tc>
        <w:tc>
          <w:tcPr>
            <w:tcW w:w="90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2192</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3.24</w:t>
            </w:r>
          </w:p>
        </w:tc>
        <w:tc>
          <w:tcPr>
            <w:tcW w:w="87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80</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0.12</w:t>
            </w:r>
          </w:p>
        </w:tc>
      </w:tr>
      <w:tr w:rsidR="009B20C1" w:rsidRPr="00F91DED" w:rsidTr="00366E64">
        <w:tc>
          <w:tcPr>
            <w:tcW w:w="899" w:type="dxa"/>
            <w:shd w:val="clear" w:color="auto" w:fill="auto"/>
          </w:tcPr>
          <w:p w:rsidR="009B20C1" w:rsidRPr="00F91DED" w:rsidRDefault="009B20C1" w:rsidP="00366E64">
            <w:pPr>
              <w:spacing w:before="60" w:after="60" w:line="276" w:lineRule="auto"/>
            </w:pPr>
            <w:r w:rsidRPr="00F91DED">
              <w:t>3</w:t>
            </w:r>
          </w:p>
        </w:tc>
        <w:tc>
          <w:tcPr>
            <w:tcW w:w="1723"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sidRPr="00F91DED">
              <w:rPr>
                <w:color w:val="000000"/>
                <w:lang w:val="fr-FR"/>
              </w:rPr>
              <w:t>KHỐI 12</w:t>
            </w:r>
          </w:p>
        </w:tc>
        <w:tc>
          <w:tcPr>
            <w:tcW w:w="169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63870</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17916</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28.05</w:t>
            </w:r>
          </w:p>
        </w:tc>
        <w:tc>
          <w:tcPr>
            <w:tcW w:w="105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34093</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53.38</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11497</w:t>
            </w:r>
          </w:p>
        </w:tc>
        <w:tc>
          <w:tcPr>
            <w:tcW w:w="107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18.00</w:t>
            </w:r>
          </w:p>
        </w:tc>
        <w:tc>
          <w:tcPr>
            <w:tcW w:w="90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359</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0.56</w:t>
            </w:r>
          </w:p>
        </w:tc>
        <w:tc>
          <w:tcPr>
            <w:tcW w:w="87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0.01</w:t>
            </w:r>
          </w:p>
        </w:tc>
      </w:tr>
      <w:tr w:rsidR="009B20C1" w:rsidRPr="00F91DED" w:rsidTr="00366E64">
        <w:tc>
          <w:tcPr>
            <w:tcW w:w="899" w:type="dxa"/>
            <w:shd w:val="clear" w:color="auto" w:fill="auto"/>
          </w:tcPr>
          <w:p w:rsidR="009B20C1" w:rsidRPr="00F91DED" w:rsidRDefault="009B20C1" w:rsidP="00366E64">
            <w:pPr>
              <w:spacing w:before="60" w:after="60" w:line="276" w:lineRule="auto"/>
            </w:pPr>
            <w:r w:rsidRPr="00F91DED">
              <w:t>4</w:t>
            </w:r>
          </w:p>
        </w:tc>
        <w:tc>
          <w:tcPr>
            <w:tcW w:w="1723" w:type="dxa"/>
            <w:shd w:val="clear" w:color="auto" w:fill="auto"/>
          </w:tcPr>
          <w:p w:rsidR="009B20C1" w:rsidRPr="00F91DED" w:rsidRDefault="009B20C1" w:rsidP="00366E64">
            <w:pPr>
              <w:autoSpaceDE w:val="0"/>
              <w:autoSpaceDN w:val="0"/>
              <w:adjustRightInd w:val="0"/>
              <w:spacing w:before="60" w:after="60" w:line="276" w:lineRule="auto"/>
              <w:rPr>
                <w:color w:val="000000"/>
                <w:lang w:val="fr-FR"/>
              </w:rPr>
            </w:pPr>
            <w:r>
              <w:rPr>
                <w:color w:val="000000"/>
                <w:lang w:val="fr-FR"/>
              </w:rPr>
              <w:t>Tổng cộng</w:t>
            </w:r>
          </w:p>
        </w:tc>
        <w:tc>
          <w:tcPr>
            <w:tcW w:w="169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213119</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52826</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24.79</w:t>
            </w:r>
          </w:p>
        </w:tc>
        <w:tc>
          <w:tcPr>
            <w:tcW w:w="105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104107</w:t>
            </w:r>
          </w:p>
        </w:tc>
        <w:tc>
          <w:tcPr>
            <w:tcW w:w="923"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48.85</w:t>
            </w:r>
          </w:p>
        </w:tc>
        <w:tc>
          <w:tcPr>
            <w:tcW w:w="940"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50975</w:t>
            </w:r>
          </w:p>
        </w:tc>
        <w:tc>
          <w:tcPr>
            <w:tcW w:w="107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23.92</w:t>
            </w:r>
          </w:p>
        </w:tc>
        <w:tc>
          <w:tcPr>
            <w:tcW w:w="906"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5011</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2.35</w:t>
            </w:r>
          </w:p>
        </w:tc>
        <w:tc>
          <w:tcPr>
            <w:tcW w:w="872"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200</w:t>
            </w:r>
          </w:p>
        </w:tc>
        <w:tc>
          <w:tcPr>
            <w:tcW w:w="889" w:type="dxa"/>
            <w:shd w:val="clear" w:color="auto" w:fill="auto"/>
            <w:vAlign w:val="bottom"/>
          </w:tcPr>
          <w:p w:rsidR="009B20C1" w:rsidRPr="00CC49EE" w:rsidRDefault="009B20C1" w:rsidP="00366E64">
            <w:pPr>
              <w:spacing w:before="60" w:after="60" w:line="276" w:lineRule="auto"/>
              <w:jc w:val="right"/>
              <w:rPr>
                <w:color w:val="000000"/>
              </w:rPr>
            </w:pPr>
            <w:r w:rsidRPr="00CC49EE">
              <w:rPr>
                <w:color w:val="000000"/>
              </w:rPr>
              <w:t>0.09</w:t>
            </w:r>
          </w:p>
        </w:tc>
      </w:tr>
    </w:tbl>
    <w:p w:rsidR="009B20C1" w:rsidRDefault="009B20C1" w:rsidP="009B20C1">
      <w:pPr>
        <w:tabs>
          <w:tab w:val="left" w:pos="300"/>
          <w:tab w:val="center" w:pos="6793"/>
        </w:tabs>
        <w:spacing w:after="240"/>
      </w:pPr>
    </w:p>
    <w:p w:rsidR="009B20C1" w:rsidRDefault="009B20C1" w:rsidP="009B20C1">
      <w:pPr>
        <w:tabs>
          <w:tab w:val="left" w:pos="300"/>
          <w:tab w:val="center" w:pos="6793"/>
        </w:tabs>
        <w:spacing w:after="240"/>
        <w:rPr>
          <w:b/>
        </w:rPr>
      </w:pPr>
    </w:p>
    <w:p w:rsidR="009B20C1" w:rsidRDefault="009B20C1" w:rsidP="009B20C1">
      <w:pPr>
        <w:tabs>
          <w:tab w:val="left" w:pos="300"/>
          <w:tab w:val="center" w:pos="6793"/>
        </w:tabs>
        <w:spacing w:after="240"/>
        <w:rPr>
          <w:b/>
        </w:rPr>
      </w:pPr>
    </w:p>
    <w:p w:rsidR="009B20C1" w:rsidRPr="00F6618D" w:rsidRDefault="009B20C1" w:rsidP="009B20C1">
      <w:pPr>
        <w:tabs>
          <w:tab w:val="left" w:pos="300"/>
          <w:tab w:val="center" w:pos="6793"/>
        </w:tabs>
        <w:spacing w:after="240"/>
        <w:rPr>
          <w:b/>
        </w:rPr>
      </w:pPr>
      <w:r w:rsidRPr="00F6618D">
        <w:rPr>
          <w:b/>
        </w:rPr>
        <w:t xml:space="preserve">Biểu </w:t>
      </w:r>
      <w:r>
        <w:rPr>
          <w:b/>
        </w:rPr>
        <w:t>7.</w:t>
      </w:r>
      <w:r w:rsidRPr="00F6618D">
        <w:rPr>
          <w:b/>
        </w:rPr>
        <w:t xml:space="preserve"> Thống kê hạnh kiểm </w:t>
      </w:r>
      <w:r>
        <w:rPr>
          <w:b/>
        </w:rPr>
        <w:t xml:space="preserve">hệ GDTX </w:t>
      </w:r>
      <w:r w:rsidRPr="00F6618D">
        <w:rPr>
          <w:b/>
        </w:rPr>
        <w:t>năm học 2018 - 2019</w:t>
      </w:r>
    </w:p>
    <w:tbl>
      <w:tblPr>
        <w:tblW w:w="12565" w:type="dxa"/>
        <w:jc w:val="center"/>
        <w:tblLook w:val="04A0" w:firstRow="1" w:lastRow="0" w:firstColumn="1" w:lastColumn="0" w:noHBand="0" w:noVBand="1"/>
      </w:tblPr>
      <w:tblGrid>
        <w:gridCol w:w="1552"/>
        <w:gridCol w:w="1411"/>
        <w:gridCol w:w="1080"/>
        <w:gridCol w:w="1345"/>
        <w:gridCol w:w="1080"/>
        <w:gridCol w:w="1320"/>
        <w:gridCol w:w="1080"/>
        <w:gridCol w:w="1314"/>
        <w:gridCol w:w="1080"/>
        <w:gridCol w:w="1303"/>
      </w:tblGrid>
      <w:tr w:rsidR="009B20C1" w:rsidRPr="00366E64" w:rsidTr="00117402">
        <w:trPr>
          <w:trHeight w:val="570"/>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KHỐI</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Tổng số học sinh</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YẾU</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TB</w:t>
            </w:r>
          </w:p>
        </w:tc>
        <w:tc>
          <w:tcPr>
            <w:tcW w:w="2394" w:type="dxa"/>
            <w:gridSpan w:val="2"/>
            <w:tcBorders>
              <w:top w:val="single" w:sz="4" w:space="0" w:color="auto"/>
              <w:left w:val="nil"/>
              <w:bottom w:val="single" w:sz="4" w:space="0" w:color="auto"/>
              <w:right w:val="single" w:sz="4" w:space="0" w:color="000000"/>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KHÁ</w:t>
            </w:r>
          </w:p>
        </w:tc>
        <w:tc>
          <w:tcPr>
            <w:tcW w:w="2383" w:type="dxa"/>
            <w:gridSpan w:val="2"/>
            <w:tcBorders>
              <w:top w:val="single" w:sz="4" w:space="0" w:color="auto"/>
              <w:left w:val="nil"/>
              <w:bottom w:val="single" w:sz="4" w:space="0" w:color="auto"/>
              <w:right w:val="single" w:sz="4" w:space="0" w:color="000000"/>
            </w:tcBorders>
            <w:shd w:val="clear" w:color="auto" w:fill="auto"/>
            <w:vAlign w:val="center"/>
            <w:hideMark/>
          </w:tcPr>
          <w:p w:rsidR="009B20C1" w:rsidRPr="00366E64" w:rsidRDefault="009B20C1" w:rsidP="00366E64">
            <w:pPr>
              <w:spacing w:before="60" w:after="60" w:line="276" w:lineRule="auto"/>
              <w:jc w:val="center"/>
              <w:rPr>
                <w:b/>
                <w:bCs/>
              </w:rPr>
            </w:pPr>
            <w:r w:rsidRPr="00366E64">
              <w:rPr>
                <w:b/>
                <w:bCs/>
              </w:rPr>
              <w:t>TỐT</w:t>
            </w:r>
          </w:p>
        </w:tc>
      </w:tr>
      <w:tr w:rsidR="00117402" w:rsidRPr="00366E64" w:rsidTr="00117402">
        <w:trPr>
          <w:trHeight w:val="288"/>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117402" w:rsidRPr="00366E64" w:rsidRDefault="00117402" w:rsidP="00117402">
            <w:pPr>
              <w:spacing w:before="60" w:after="60" w:line="276" w:lineRule="auto"/>
              <w:rPr>
                <w:b/>
                <w:bCs/>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17402" w:rsidRPr="00366E64" w:rsidRDefault="00117402" w:rsidP="00117402">
            <w:pPr>
              <w:spacing w:before="60" w:after="60" w:line="276" w:lineRule="auto"/>
              <w:rPr>
                <w:b/>
                <w:bCs/>
              </w:rPr>
            </w:pPr>
          </w:p>
        </w:tc>
        <w:tc>
          <w:tcPr>
            <w:tcW w:w="108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345"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320"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314"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303"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b/>
                <w:bCs/>
                <w:color w:val="000000"/>
              </w:rPr>
            </w:pPr>
            <w:r w:rsidRPr="00366E64">
              <w:rPr>
                <w:b/>
                <w:bCs/>
                <w:color w:val="000000"/>
              </w:rPr>
              <w:t>THCS</w:t>
            </w:r>
          </w:p>
        </w:tc>
        <w:tc>
          <w:tcPr>
            <w:tcW w:w="1411"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1783</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4</w:t>
            </w:r>
          </w:p>
        </w:tc>
        <w:tc>
          <w:tcPr>
            <w:tcW w:w="134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0.22</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94</w:t>
            </w:r>
          </w:p>
        </w:tc>
        <w:tc>
          <w:tcPr>
            <w:tcW w:w="13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5.27</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569</w:t>
            </w:r>
          </w:p>
        </w:tc>
        <w:tc>
          <w:tcPr>
            <w:tcW w:w="1314"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31.91</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1116</w:t>
            </w:r>
          </w:p>
        </w:tc>
        <w:tc>
          <w:tcPr>
            <w:tcW w:w="130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b/>
                <w:bCs/>
                <w:color w:val="000000"/>
              </w:rPr>
            </w:pPr>
            <w:r w:rsidRPr="00366E64">
              <w:rPr>
                <w:b/>
                <w:bCs/>
                <w:color w:val="000000"/>
              </w:rPr>
              <w:t>62.59</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6</w:t>
            </w:r>
          </w:p>
        </w:tc>
        <w:tc>
          <w:tcPr>
            <w:tcW w:w="1411"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245</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w:t>
            </w:r>
          </w:p>
        </w:tc>
        <w:tc>
          <w:tcPr>
            <w:tcW w:w="134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0.00</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7</w:t>
            </w:r>
          </w:p>
        </w:tc>
        <w:tc>
          <w:tcPr>
            <w:tcW w:w="13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2.86</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85</w:t>
            </w:r>
          </w:p>
        </w:tc>
        <w:tc>
          <w:tcPr>
            <w:tcW w:w="1314"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34.69</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153</w:t>
            </w:r>
          </w:p>
        </w:tc>
        <w:tc>
          <w:tcPr>
            <w:tcW w:w="130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62.45</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7</w:t>
            </w:r>
          </w:p>
        </w:tc>
        <w:tc>
          <w:tcPr>
            <w:tcW w:w="1411"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324</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w:t>
            </w:r>
          </w:p>
        </w:tc>
        <w:tc>
          <w:tcPr>
            <w:tcW w:w="134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0.62</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18</w:t>
            </w:r>
          </w:p>
        </w:tc>
        <w:tc>
          <w:tcPr>
            <w:tcW w:w="13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5.56</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102</w:t>
            </w:r>
          </w:p>
        </w:tc>
        <w:tc>
          <w:tcPr>
            <w:tcW w:w="1314"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31.48</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202</w:t>
            </w:r>
          </w:p>
        </w:tc>
        <w:tc>
          <w:tcPr>
            <w:tcW w:w="130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62.35</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8</w:t>
            </w:r>
          </w:p>
        </w:tc>
        <w:tc>
          <w:tcPr>
            <w:tcW w:w="1411"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548</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w:t>
            </w:r>
          </w:p>
        </w:tc>
        <w:tc>
          <w:tcPr>
            <w:tcW w:w="134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0.36</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51</w:t>
            </w:r>
          </w:p>
        </w:tc>
        <w:tc>
          <w:tcPr>
            <w:tcW w:w="13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9.31</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185</w:t>
            </w:r>
          </w:p>
        </w:tc>
        <w:tc>
          <w:tcPr>
            <w:tcW w:w="1314"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33.76</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310</w:t>
            </w:r>
          </w:p>
        </w:tc>
        <w:tc>
          <w:tcPr>
            <w:tcW w:w="130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56.57</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9</w:t>
            </w:r>
          </w:p>
        </w:tc>
        <w:tc>
          <w:tcPr>
            <w:tcW w:w="1411"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666</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w:t>
            </w:r>
          </w:p>
        </w:tc>
        <w:tc>
          <w:tcPr>
            <w:tcW w:w="134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0.00</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18</w:t>
            </w:r>
          </w:p>
        </w:tc>
        <w:tc>
          <w:tcPr>
            <w:tcW w:w="13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2.70</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197</w:t>
            </w:r>
          </w:p>
        </w:tc>
        <w:tc>
          <w:tcPr>
            <w:tcW w:w="1314"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29.58</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451</w:t>
            </w:r>
          </w:p>
        </w:tc>
        <w:tc>
          <w:tcPr>
            <w:tcW w:w="130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67.72</w:t>
            </w:r>
          </w:p>
        </w:tc>
      </w:tr>
      <w:tr w:rsidR="00117402" w:rsidRPr="00366E64" w:rsidTr="00117402">
        <w:trPr>
          <w:trHeight w:val="498"/>
          <w:jc w:val="center"/>
        </w:trPr>
        <w:tc>
          <w:tcPr>
            <w:tcW w:w="12565" w:type="dxa"/>
            <w:gridSpan w:val="10"/>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center"/>
              <w:rPr>
                <w:b/>
                <w:bCs/>
                <w:color w:val="000000"/>
              </w:rPr>
            </w:pPr>
            <w:r w:rsidRPr="00117402">
              <w:rPr>
                <w:b/>
                <w:bCs/>
                <w:color w:val="000000"/>
              </w:rPr>
              <w:t>THPT</w:t>
            </w:r>
          </w:p>
        </w:tc>
        <w:tc>
          <w:tcPr>
            <w:tcW w:w="1411"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16227</w:t>
            </w:r>
          </w:p>
        </w:tc>
        <w:tc>
          <w:tcPr>
            <w:tcW w:w="108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20</w:t>
            </w:r>
          </w:p>
        </w:tc>
        <w:tc>
          <w:tcPr>
            <w:tcW w:w="134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0.12</w:t>
            </w:r>
          </w:p>
        </w:tc>
        <w:tc>
          <w:tcPr>
            <w:tcW w:w="108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919</w:t>
            </w:r>
          </w:p>
        </w:tc>
        <w:tc>
          <w:tcPr>
            <w:tcW w:w="13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5.66</w:t>
            </w:r>
          </w:p>
        </w:tc>
        <w:tc>
          <w:tcPr>
            <w:tcW w:w="108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4244</w:t>
            </w:r>
          </w:p>
        </w:tc>
        <w:tc>
          <w:tcPr>
            <w:tcW w:w="1314"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26.15</w:t>
            </w:r>
          </w:p>
        </w:tc>
        <w:tc>
          <w:tcPr>
            <w:tcW w:w="108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11044</w:t>
            </w:r>
          </w:p>
        </w:tc>
        <w:tc>
          <w:tcPr>
            <w:tcW w:w="1303"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68.06</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10</w:t>
            </w:r>
          </w:p>
        </w:tc>
        <w:tc>
          <w:tcPr>
            <w:tcW w:w="1411"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7474</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13</w:t>
            </w:r>
          </w:p>
        </w:tc>
        <w:tc>
          <w:tcPr>
            <w:tcW w:w="134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0.17</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505</w:t>
            </w:r>
          </w:p>
        </w:tc>
        <w:tc>
          <w:tcPr>
            <w:tcW w:w="13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6.76</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2225</w:t>
            </w:r>
          </w:p>
        </w:tc>
        <w:tc>
          <w:tcPr>
            <w:tcW w:w="1314"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29.77</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4731</w:t>
            </w:r>
          </w:p>
        </w:tc>
        <w:tc>
          <w:tcPr>
            <w:tcW w:w="130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63.30</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11</w:t>
            </w:r>
          </w:p>
        </w:tc>
        <w:tc>
          <w:tcPr>
            <w:tcW w:w="1411"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4798</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7</w:t>
            </w:r>
          </w:p>
        </w:tc>
        <w:tc>
          <w:tcPr>
            <w:tcW w:w="134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0.15</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327</w:t>
            </w:r>
          </w:p>
        </w:tc>
        <w:tc>
          <w:tcPr>
            <w:tcW w:w="13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6.82</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1444</w:t>
            </w:r>
          </w:p>
        </w:tc>
        <w:tc>
          <w:tcPr>
            <w:tcW w:w="1314"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30.10</w:t>
            </w:r>
          </w:p>
        </w:tc>
        <w:tc>
          <w:tcPr>
            <w:tcW w:w="108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3020</w:t>
            </w:r>
          </w:p>
        </w:tc>
        <w:tc>
          <w:tcPr>
            <w:tcW w:w="130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62.94</w:t>
            </w:r>
          </w:p>
        </w:tc>
      </w:tr>
      <w:tr w:rsidR="00117402" w:rsidRPr="00366E64" w:rsidTr="00117402">
        <w:trPr>
          <w:trHeight w:val="498"/>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12</w:t>
            </w:r>
          </w:p>
        </w:tc>
        <w:tc>
          <w:tcPr>
            <w:tcW w:w="1411"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3955</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w:t>
            </w:r>
          </w:p>
        </w:tc>
        <w:tc>
          <w:tcPr>
            <w:tcW w:w="134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0.00</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87</w:t>
            </w:r>
          </w:p>
        </w:tc>
        <w:tc>
          <w:tcPr>
            <w:tcW w:w="13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2.20</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575</w:t>
            </w:r>
          </w:p>
        </w:tc>
        <w:tc>
          <w:tcPr>
            <w:tcW w:w="1314"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14.54</w:t>
            </w:r>
          </w:p>
        </w:tc>
        <w:tc>
          <w:tcPr>
            <w:tcW w:w="108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3293</w:t>
            </w:r>
          </w:p>
        </w:tc>
        <w:tc>
          <w:tcPr>
            <w:tcW w:w="130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83.26</w:t>
            </w:r>
          </w:p>
        </w:tc>
      </w:tr>
    </w:tbl>
    <w:p w:rsidR="009B20C1" w:rsidRPr="00FE4658" w:rsidRDefault="009B20C1" w:rsidP="009B20C1">
      <w:pPr>
        <w:jc w:val="center"/>
        <w:rPr>
          <w:b/>
        </w:rPr>
      </w:pPr>
    </w:p>
    <w:p w:rsidR="009B20C1" w:rsidRDefault="009B20C1" w:rsidP="009B20C1"/>
    <w:p w:rsidR="009B20C1" w:rsidRDefault="009B20C1" w:rsidP="009B20C1">
      <w:r>
        <w:br w:type="page"/>
      </w:r>
    </w:p>
    <w:p w:rsidR="009B20C1" w:rsidRDefault="009B20C1" w:rsidP="009B20C1">
      <w:pPr>
        <w:tabs>
          <w:tab w:val="left" w:pos="300"/>
          <w:tab w:val="center" w:pos="6793"/>
        </w:tabs>
        <w:rPr>
          <w:b/>
        </w:rPr>
      </w:pPr>
      <w:r>
        <w:rPr>
          <w:b/>
        </w:rPr>
        <w:lastRenderedPageBreak/>
        <w:tab/>
      </w:r>
      <w:r w:rsidRPr="00F6618D">
        <w:rPr>
          <w:b/>
        </w:rPr>
        <w:t xml:space="preserve">Biểu </w:t>
      </w:r>
      <w:r>
        <w:rPr>
          <w:b/>
        </w:rPr>
        <w:t>8.</w:t>
      </w:r>
      <w:r w:rsidRPr="00F6618D">
        <w:rPr>
          <w:b/>
        </w:rPr>
        <w:t xml:space="preserve"> Thống kê </w:t>
      </w:r>
      <w:r>
        <w:rPr>
          <w:b/>
        </w:rPr>
        <w:t>học lực</w:t>
      </w:r>
      <w:r w:rsidRPr="00F6618D">
        <w:rPr>
          <w:b/>
        </w:rPr>
        <w:t xml:space="preserve"> </w:t>
      </w:r>
      <w:r>
        <w:rPr>
          <w:b/>
        </w:rPr>
        <w:t xml:space="preserve">hệ GDTX </w:t>
      </w:r>
      <w:r w:rsidRPr="00F6618D">
        <w:rPr>
          <w:b/>
        </w:rPr>
        <w:t xml:space="preserve">năm học 2018 </w:t>
      </w:r>
      <w:r w:rsidR="00366E64">
        <w:rPr>
          <w:b/>
        </w:rPr>
        <w:t>–</w:t>
      </w:r>
      <w:r w:rsidRPr="00F6618D">
        <w:rPr>
          <w:b/>
        </w:rPr>
        <w:t xml:space="preserve"> 2019</w:t>
      </w:r>
    </w:p>
    <w:p w:rsidR="00366E64" w:rsidRPr="00F6618D" w:rsidRDefault="00366E64" w:rsidP="009B20C1">
      <w:pPr>
        <w:tabs>
          <w:tab w:val="left" w:pos="300"/>
          <w:tab w:val="center" w:pos="6793"/>
        </w:tabs>
        <w:rPr>
          <w:b/>
        </w:rPr>
      </w:pPr>
    </w:p>
    <w:tbl>
      <w:tblPr>
        <w:tblW w:w="12863" w:type="dxa"/>
        <w:jc w:val="center"/>
        <w:tblLook w:val="04A0" w:firstRow="1" w:lastRow="0" w:firstColumn="1" w:lastColumn="0" w:noHBand="0" w:noVBand="1"/>
      </w:tblPr>
      <w:tblGrid>
        <w:gridCol w:w="1345"/>
        <w:gridCol w:w="1317"/>
        <w:gridCol w:w="760"/>
        <w:gridCol w:w="1125"/>
        <w:gridCol w:w="820"/>
        <w:gridCol w:w="1155"/>
        <w:gridCol w:w="920"/>
        <w:gridCol w:w="1153"/>
        <w:gridCol w:w="920"/>
        <w:gridCol w:w="1185"/>
        <w:gridCol w:w="920"/>
        <w:gridCol w:w="1200"/>
        <w:gridCol w:w="43"/>
      </w:tblGrid>
      <w:tr w:rsidR="00366E64" w:rsidRPr="00366E64" w:rsidTr="00117402">
        <w:trPr>
          <w:gridAfter w:val="1"/>
          <w:wAfter w:w="43" w:type="dxa"/>
          <w:trHeight w:val="300"/>
          <w:jc w:val="center"/>
        </w:trPr>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KHỐI</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lang w:val="vi-VN"/>
              </w:rPr>
            </w:pPr>
            <w:r>
              <w:rPr>
                <w:b/>
                <w:bCs/>
                <w:lang w:val="vi-VN"/>
              </w:rPr>
              <w:t>T</w:t>
            </w:r>
            <w:r w:rsidRPr="00366E64">
              <w:rPr>
                <w:b/>
                <w:bCs/>
                <w:lang w:val="vi-VN"/>
              </w:rPr>
              <w:t>ổng</w:t>
            </w:r>
            <w:r w:rsidRPr="00366E64">
              <w:rPr>
                <w:b/>
                <w:bCs/>
              </w:rPr>
              <w:t xml:space="preserve"> số</w:t>
            </w:r>
            <w:r>
              <w:rPr>
                <w:b/>
                <w:bCs/>
                <w:lang w:val="vi-VN"/>
              </w:rPr>
              <w:t xml:space="preserve"> h</w:t>
            </w:r>
            <w:r w:rsidRPr="00366E64">
              <w:rPr>
                <w:b/>
                <w:bCs/>
                <w:lang w:val="vi-VN"/>
              </w:rPr>
              <w:t>ọc</w:t>
            </w:r>
            <w:r>
              <w:rPr>
                <w:b/>
                <w:bCs/>
                <w:lang w:val="vi-VN"/>
              </w:rPr>
              <w:t xml:space="preserve"> sinh</w:t>
            </w:r>
          </w:p>
        </w:tc>
        <w:tc>
          <w:tcPr>
            <w:tcW w:w="1885" w:type="dxa"/>
            <w:gridSpan w:val="2"/>
            <w:tcBorders>
              <w:top w:val="single" w:sz="4" w:space="0" w:color="auto"/>
              <w:left w:val="nil"/>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Kém</w:t>
            </w:r>
          </w:p>
        </w:tc>
        <w:tc>
          <w:tcPr>
            <w:tcW w:w="1975" w:type="dxa"/>
            <w:gridSpan w:val="2"/>
            <w:tcBorders>
              <w:top w:val="single" w:sz="4" w:space="0" w:color="auto"/>
              <w:left w:val="nil"/>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Yếu</w:t>
            </w:r>
          </w:p>
        </w:tc>
        <w:tc>
          <w:tcPr>
            <w:tcW w:w="2073" w:type="dxa"/>
            <w:gridSpan w:val="2"/>
            <w:tcBorders>
              <w:top w:val="single" w:sz="4" w:space="0" w:color="auto"/>
              <w:left w:val="nil"/>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TB</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Khá</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366E64" w:rsidRPr="00366E64" w:rsidRDefault="00366E64" w:rsidP="00366E64">
            <w:pPr>
              <w:spacing w:before="60" w:after="60" w:line="276" w:lineRule="auto"/>
              <w:jc w:val="center"/>
              <w:rPr>
                <w:b/>
                <w:bCs/>
              </w:rPr>
            </w:pPr>
            <w:r w:rsidRPr="00366E64">
              <w:rPr>
                <w:b/>
                <w:bCs/>
              </w:rPr>
              <w:t>Giỏi</w:t>
            </w:r>
          </w:p>
        </w:tc>
      </w:tr>
      <w:tr w:rsidR="00117402" w:rsidRPr="00366E64" w:rsidTr="00117402">
        <w:trPr>
          <w:gridAfter w:val="1"/>
          <w:wAfter w:w="43" w:type="dxa"/>
          <w:trHeight w:val="288"/>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rsidR="00117402" w:rsidRPr="00366E64" w:rsidRDefault="00117402" w:rsidP="00117402">
            <w:pPr>
              <w:spacing w:before="60" w:after="60" w:line="276" w:lineRule="auto"/>
              <w:rPr>
                <w:b/>
                <w:bCs/>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117402" w:rsidRPr="00366E64" w:rsidRDefault="00117402" w:rsidP="00117402">
            <w:pPr>
              <w:spacing w:before="60" w:after="60" w:line="276" w:lineRule="auto"/>
              <w:rPr>
                <w:b/>
                <w:bCs/>
              </w:rPr>
            </w:pPr>
          </w:p>
        </w:tc>
        <w:tc>
          <w:tcPr>
            <w:tcW w:w="76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125"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155"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153"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117402">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185"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A22F24">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17402" w:rsidRPr="00366E64" w:rsidRDefault="00117402" w:rsidP="00117402">
            <w:pPr>
              <w:spacing w:before="60" w:after="60" w:line="276" w:lineRule="auto"/>
              <w:jc w:val="center"/>
              <w:rPr>
                <w:b/>
                <w:bCs/>
              </w:rPr>
            </w:pPr>
            <w:r w:rsidRPr="00366E64">
              <w:rPr>
                <w:b/>
                <w:bCs/>
              </w:rPr>
              <w:t>SL</w:t>
            </w:r>
          </w:p>
        </w:tc>
        <w:tc>
          <w:tcPr>
            <w:tcW w:w="1200" w:type="dxa"/>
            <w:tcBorders>
              <w:top w:val="nil"/>
              <w:left w:val="nil"/>
              <w:bottom w:val="single" w:sz="4" w:space="0" w:color="auto"/>
              <w:right w:val="single" w:sz="4" w:space="0" w:color="auto"/>
            </w:tcBorders>
            <w:shd w:val="clear" w:color="auto" w:fill="auto"/>
            <w:vAlign w:val="center"/>
            <w:hideMark/>
          </w:tcPr>
          <w:p w:rsidR="00117402" w:rsidRPr="00117402" w:rsidRDefault="00117402" w:rsidP="00A22F24">
            <w:pPr>
              <w:spacing w:before="60" w:after="60" w:line="276" w:lineRule="auto"/>
              <w:jc w:val="center"/>
              <w:rPr>
                <w:b/>
                <w:bCs/>
                <w:lang w:val="vi-VN"/>
              </w:rPr>
            </w:pPr>
            <w:r>
              <w:rPr>
                <w:b/>
                <w:bCs/>
                <w:lang w:val="vi-VN"/>
              </w:rPr>
              <w:t>T</w:t>
            </w:r>
            <w:r w:rsidRPr="00117402">
              <w:rPr>
                <w:b/>
                <w:bCs/>
                <w:lang w:val="vi-VN"/>
              </w:rPr>
              <w:t>ỉ</w:t>
            </w:r>
            <w:r>
              <w:rPr>
                <w:b/>
                <w:bCs/>
                <w:lang w:val="vi-VN"/>
              </w:rPr>
              <w:t xml:space="preserve"> l</w:t>
            </w:r>
            <w:r w:rsidRPr="00117402">
              <w:rPr>
                <w:b/>
                <w:bCs/>
                <w:lang w:val="vi-VN"/>
              </w:rPr>
              <w:t>ệ</w:t>
            </w:r>
            <w:r>
              <w:rPr>
                <w:b/>
                <w:bCs/>
                <w:lang w:val="vi-VN"/>
              </w:rPr>
              <w:t xml:space="preserve"> %</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center"/>
              <w:rPr>
                <w:b/>
                <w:bCs/>
                <w:color w:val="000000"/>
              </w:rPr>
            </w:pPr>
            <w:r w:rsidRPr="00117402">
              <w:rPr>
                <w:b/>
                <w:bCs/>
                <w:color w:val="000000"/>
              </w:rPr>
              <w:t>THCS</w:t>
            </w:r>
          </w:p>
        </w:tc>
        <w:tc>
          <w:tcPr>
            <w:tcW w:w="1317"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1844</w:t>
            </w:r>
          </w:p>
        </w:tc>
        <w:tc>
          <w:tcPr>
            <w:tcW w:w="76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77</w:t>
            </w:r>
          </w:p>
        </w:tc>
        <w:tc>
          <w:tcPr>
            <w:tcW w:w="112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4.18</w:t>
            </w:r>
          </w:p>
        </w:tc>
        <w:tc>
          <w:tcPr>
            <w:tcW w:w="8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253</w:t>
            </w:r>
          </w:p>
        </w:tc>
        <w:tc>
          <w:tcPr>
            <w:tcW w:w="115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13.72</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773</w:t>
            </w:r>
          </w:p>
        </w:tc>
        <w:tc>
          <w:tcPr>
            <w:tcW w:w="1153"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41.92</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492</w:t>
            </w:r>
          </w:p>
        </w:tc>
        <w:tc>
          <w:tcPr>
            <w:tcW w:w="118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26.68</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249</w:t>
            </w:r>
          </w:p>
        </w:tc>
        <w:tc>
          <w:tcPr>
            <w:tcW w:w="120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13.50</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6</w:t>
            </w:r>
          </w:p>
        </w:tc>
        <w:tc>
          <w:tcPr>
            <w:tcW w:w="1317"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249</w:t>
            </w:r>
          </w:p>
        </w:tc>
        <w:tc>
          <w:tcPr>
            <w:tcW w:w="76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19</w:t>
            </w:r>
          </w:p>
        </w:tc>
        <w:tc>
          <w:tcPr>
            <w:tcW w:w="112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7.63</w:t>
            </w:r>
          </w:p>
        </w:tc>
        <w:tc>
          <w:tcPr>
            <w:tcW w:w="8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36</w:t>
            </w:r>
          </w:p>
        </w:tc>
        <w:tc>
          <w:tcPr>
            <w:tcW w:w="115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14.46</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88</w:t>
            </w:r>
          </w:p>
        </w:tc>
        <w:tc>
          <w:tcPr>
            <w:tcW w:w="115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35.34</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67</w:t>
            </w:r>
          </w:p>
        </w:tc>
        <w:tc>
          <w:tcPr>
            <w:tcW w:w="118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26.91</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39</w:t>
            </w:r>
          </w:p>
        </w:tc>
        <w:tc>
          <w:tcPr>
            <w:tcW w:w="120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15.66</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7</w:t>
            </w:r>
          </w:p>
        </w:tc>
        <w:tc>
          <w:tcPr>
            <w:tcW w:w="1317"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334</w:t>
            </w:r>
          </w:p>
        </w:tc>
        <w:tc>
          <w:tcPr>
            <w:tcW w:w="76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9</w:t>
            </w:r>
          </w:p>
        </w:tc>
        <w:tc>
          <w:tcPr>
            <w:tcW w:w="112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2.69</w:t>
            </w:r>
          </w:p>
        </w:tc>
        <w:tc>
          <w:tcPr>
            <w:tcW w:w="8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55</w:t>
            </w:r>
          </w:p>
        </w:tc>
        <w:tc>
          <w:tcPr>
            <w:tcW w:w="115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16.47</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131</w:t>
            </w:r>
          </w:p>
        </w:tc>
        <w:tc>
          <w:tcPr>
            <w:tcW w:w="115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39.23</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97</w:t>
            </w:r>
          </w:p>
        </w:tc>
        <w:tc>
          <w:tcPr>
            <w:tcW w:w="118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29.04</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42</w:t>
            </w:r>
          </w:p>
        </w:tc>
        <w:tc>
          <w:tcPr>
            <w:tcW w:w="120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12.57</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8</w:t>
            </w:r>
          </w:p>
        </w:tc>
        <w:tc>
          <w:tcPr>
            <w:tcW w:w="1317"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560</w:t>
            </w:r>
          </w:p>
        </w:tc>
        <w:tc>
          <w:tcPr>
            <w:tcW w:w="76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36</w:t>
            </w:r>
          </w:p>
        </w:tc>
        <w:tc>
          <w:tcPr>
            <w:tcW w:w="112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6.43</w:t>
            </w:r>
          </w:p>
        </w:tc>
        <w:tc>
          <w:tcPr>
            <w:tcW w:w="8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113</w:t>
            </w:r>
          </w:p>
        </w:tc>
        <w:tc>
          <w:tcPr>
            <w:tcW w:w="115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20.18</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204</w:t>
            </w:r>
          </w:p>
        </w:tc>
        <w:tc>
          <w:tcPr>
            <w:tcW w:w="115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36.43</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139</w:t>
            </w:r>
          </w:p>
        </w:tc>
        <w:tc>
          <w:tcPr>
            <w:tcW w:w="118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24.82</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68</w:t>
            </w:r>
          </w:p>
        </w:tc>
        <w:tc>
          <w:tcPr>
            <w:tcW w:w="120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12.14</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center"/>
              <w:rPr>
                <w:color w:val="000000"/>
              </w:rPr>
            </w:pPr>
            <w:r w:rsidRPr="00366E64">
              <w:rPr>
                <w:color w:val="000000"/>
              </w:rPr>
              <w:t>KHỐI 9</w:t>
            </w:r>
          </w:p>
        </w:tc>
        <w:tc>
          <w:tcPr>
            <w:tcW w:w="1317"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701</w:t>
            </w:r>
          </w:p>
        </w:tc>
        <w:tc>
          <w:tcPr>
            <w:tcW w:w="76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13</w:t>
            </w:r>
          </w:p>
        </w:tc>
        <w:tc>
          <w:tcPr>
            <w:tcW w:w="112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1.85</w:t>
            </w:r>
          </w:p>
        </w:tc>
        <w:tc>
          <w:tcPr>
            <w:tcW w:w="8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49</w:t>
            </w:r>
          </w:p>
        </w:tc>
        <w:tc>
          <w:tcPr>
            <w:tcW w:w="115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6.99</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350</w:t>
            </w:r>
          </w:p>
        </w:tc>
        <w:tc>
          <w:tcPr>
            <w:tcW w:w="1153"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49.93</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189</w:t>
            </w:r>
          </w:p>
        </w:tc>
        <w:tc>
          <w:tcPr>
            <w:tcW w:w="1185"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26.96</w:t>
            </w:r>
          </w:p>
        </w:tc>
        <w:tc>
          <w:tcPr>
            <w:tcW w:w="92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117402" w:rsidRPr="00366E64" w:rsidRDefault="00117402" w:rsidP="00117402">
            <w:pPr>
              <w:spacing w:before="60" w:after="60" w:line="276" w:lineRule="auto"/>
              <w:jc w:val="right"/>
              <w:rPr>
                <w:color w:val="000000"/>
              </w:rPr>
            </w:pPr>
            <w:r w:rsidRPr="00366E64">
              <w:rPr>
                <w:color w:val="000000"/>
              </w:rPr>
              <w:t>14.27</w:t>
            </w:r>
          </w:p>
        </w:tc>
      </w:tr>
      <w:tr w:rsidR="00117402" w:rsidRPr="00366E64" w:rsidTr="00117402">
        <w:trPr>
          <w:trHeight w:val="660"/>
          <w:jc w:val="center"/>
        </w:trPr>
        <w:tc>
          <w:tcPr>
            <w:tcW w:w="12863" w:type="dxa"/>
            <w:gridSpan w:val="13"/>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center"/>
              <w:rPr>
                <w:b/>
                <w:bCs/>
                <w:color w:val="000000"/>
              </w:rPr>
            </w:pPr>
            <w:r w:rsidRPr="00117402">
              <w:rPr>
                <w:b/>
                <w:bCs/>
                <w:color w:val="000000"/>
              </w:rPr>
              <w:t>THPT</w:t>
            </w:r>
          </w:p>
        </w:tc>
        <w:tc>
          <w:tcPr>
            <w:tcW w:w="1317"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16425</w:t>
            </w:r>
          </w:p>
        </w:tc>
        <w:tc>
          <w:tcPr>
            <w:tcW w:w="76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403</w:t>
            </w:r>
          </w:p>
        </w:tc>
        <w:tc>
          <w:tcPr>
            <w:tcW w:w="112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2.45</w:t>
            </w:r>
          </w:p>
        </w:tc>
        <w:tc>
          <w:tcPr>
            <w:tcW w:w="8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1885</w:t>
            </w:r>
          </w:p>
        </w:tc>
        <w:tc>
          <w:tcPr>
            <w:tcW w:w="115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11.48</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6655</w:t>
            </w:r>
          </w:p>
        </w:tc>
        <w:tc>
          <w:tcPr>
            <w:tcW w:w="1153"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40.52</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5842</w:t>
            </w:r>
          </w:p>
        </w:tc>
        <w:tc>
          <w:tcPr>
            <w:tcW w:w="1185"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35.57</w:t>
            </w:r>
          </w:p>
        </w:tc>
        <w:tc>
          <w:tcPr>
            <w:tcW w:w="92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1640</w:t>
            </w:r>
          </w:p>
        </w:tc>
        <w:tc>
          <w:tcPr>
            <w:tcW w:w="1200" w:type="dxa"/>
            <w:tcBorders>
              <w:top w:val="nil"/>
              <w:left w:val="nil"/>
              <w:bottom w:val="single" w:sz="4" w:space="0" w:color="auto"/>
              <w:right w:val="single" w:sz="4" w:space="0" w:color="auto"/>
            </w:tcBorders>
            <w:shd w:val="clear" w:color="auto" w:fill="auto"/>
            <w:noWrap/>
            <w:vAlign w:val="center"/>
          </w:tcPr>
          <w:p w:rsidR="00117402" w:rsidRPr="00117402" w:rsidRDefault="00117402" w:rsidP="00117402">
            <w:pPr>
              <w:spacing w:before="60" w:after="60" w:line="276" w:lineRule="auto"/>
              <w:jc w:val="right"/>
              <w:rPr>
                <w:b/>
                <w:bCs/>
                <w:color w:val="000000"/>
              </w:rPr>
            </w:pPr>
            <w:r w:rsidRPr="00117402">
              <w:rPr>
                <w:b/>
                <w:bCs/>
                <w:color w:val="000000"/>
              </w:rPr>
              <w:t>9.98</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10</w:t>
            </w:r>
          </w:p>
        </w:tc>
        <w:tc>
          <w:tcPr>
            <w:tcW w:w="1317"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7506</w:t>
            </w:r>
          </w:p>
        </w:tc>
        <w:tc>
          <w:tcPr>
            <w:tcW w:w="76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259</w:t>
            </w:r>
          </w:p>
        </w:tc>
        <w:tc>
          <w:tcPr>
            <w:tcW w:w="112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3.45</w:t>
            </w:r>
          </w:p>
        </w:tc>
        <w:tc>
          <w:tcPr>
            <w:tcW w:w="8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1067</w:t>
            </w:r>
          </w:p>
        </w:tc>
        <w:tc>
          <w:tcPr>
            <w:tcW w:w="115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14.22</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3195</w:t>
            </w:r>
          </w:p>
        </w:tc>
        <w:tc>
          <w:tcPr>
            <w:tcW w:w="115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42.56</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2273</w:t>
            </w:r>
          </w:p>
        </w:tc>
        <w:tc>
          <w:tcPr>
            <w:tcW w:w="118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30.28</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712</w:t>
            </w:r>
          </w:p>
        </w:tc>
        <w:tc>
          <w:tcPr>
            <w:tcW w:w="120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9.49</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11</w:t>
            </w:r>
          </w:p>
        </w:tc>
        <w:tc>
          <w:tcPr>
            <w:tcW w:w="1317"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4861</w:t>
            </w:r>
          </w:p>
        </w:tc>
        <w:tc>
          <w:tcPr>
            <w:tcW w:w="76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98</w:t>
            </w:r>
          </w:p>
        </w:tc>
        <w:tc>
          <w:tcPr>
            <w:tcW w:w="112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2.02</w:t>
            </w:r>
          </w:p>
        </w:tc>
        <w:tc>
          <w:tcPr>
            <w:tcW w:w="8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664</w:t>
            </w:r>
          </w:p>
        </w:tc>
        <w:tc>
          <w:tcPr>
            <w:tcW w:w="115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13.66</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2207</w:t>
            </w:r>
          </w:p>
        </w:tc>
        <w:tc>
          <w:tcPr>
            <w:tcW w:w="115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45.39</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1480</w:t>
            </w:r>
          </w:p>
        </w:tc>
        <w:tc>
          <w:tcPr>
            <w:tcW w:w="118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30.45</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412</w:t>
            </w:r>
          </w:p>
        </w:tc>
        <w:tc>
          <w:tcPr>
            <w:tcW w:w="120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8.48</w:t>
            </w:r>
          </w:p>
        </w:tc>
      </w:tr>
      <w:tr w:rsidR="00117402" w:rsidRPr="00366E64" w:rsidTr="00117402">
        <w:trPr>
          <w:gridAfter w:val="1"/>
          <w:wAfter w:w="43" w:type="dxa"/>
          <w:trHeight w:val="660"/>
          <w:jc w:val="center"/>
        </w:trPr>
        <w:tc>
          <w:tcPr>
            <w:tcW w:w="1345" w:type="dxa"/>
            <w:tcBorders>
              <w:top w:val="nil"/>
              <w:left w:val="single" w:sz="4" w:space="0" w:color="auto"/>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center"/>
              <w:rPr>
                <w:color w:val="000000"/>
              </w:rPr>
            </w:pPr>
            <w:r w:rsidRPr="00366E64">
              <w:rPr>
                <w:color w:val="000000"/>
              </w:rPr>
              <w:t>KHỐI 12</w:t>
            </w:r>
          </w:p>
        </w:tc>
        <w:tc>
          <w:tcPr>
            <w:tcW w:w="1317"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4058</w:t>
            </w:r>
          </w:p>
        </w:tc>
        <w:tc>
          <w:tcPr>
            <w:tcW w:w="76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46</w:t>
            </w:r>
          </w:p>
        </w:tc>
        <w:tc>
          <w:tcPr>
            <w:tcW w:w="112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1.13</w:t>
            </w:r>
          </w:p>
        </w:tc>
        <w:tc>
          <w:tcPr>
            <w:tcW w:w="8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154</w:t>
            </w:r>
          </w:p>
        </w:tc>
        <w:tc>
          <w:tcPr>
            <w:tcW w:w="115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3.79</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1253</w:t>
            </w:r>
          </w:p>
        </w:tc>
        <w:tc>
          <w:tcPr>
            <w:tcW w:w="1153"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30.88</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2089</w:t>
            </w:r>
          </w:p>
        </w:tc>
        <w:tc>
          <w:tcPr>
            <w:tcW w:w="1185"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51.48</w:t>
            </w:r>
          </w:p>
        </w:tc>
        <w:tc>
          <w:tcPr>
            <w:tcW w:w="92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516</w:t>
            </w:r>
          </w:p>
        </w:tc>
        <w:tc>
          <w:tcPr>
            <w:tcW w:w="1200" w:type="dxa"/>
            <w:tcBorders>
              <w:top w:val="nil"/>
              <w:left w:val="nil"/>
              <w:bottom w:val="single" w:sz="4" w:space="0" w:color="auto"/>
              <w:right w:val="single" w:sz="4" w:space="0" w:color="auto"/>
            </w:tcBorders>
            <w:shd w:val="clear" w:color="auto" w:fill="auto"/>
            <w:noWrap/>
            <w:vAlign w:val="center"/>
          </w:tcPr>
          <w:p w:rsidR="00117402" w:rsidRPr="00366E64" w:rsidRDefault="00117402" w:rsidP="00117402">
            <w:pPr>
              <w:spacing w:before="60" w:after="60" w:line="276" w:lineRule="auto"/>
              <w:jc w:val="right"/>
              <w:rPr>
                <w:color w:val="000000"/>
              </w:rPr>
            </w:pPr>
            <w:r w:rsidRPr="00366E64">
              <w:rPr>
                <w:color w:val="000000"/>
              </w:rPr>
              <w:t>12.72</w:t>
            </w:r>
          </w:p>
        </w:tc>
      </w:tr>
    </w:tbl>
    <w:p w:rsidR="009B20C1" w:rsidRDefault="009B20C1" w:rsidP="009B20C1">
      <w:pPr>
        <w:jc w:val="center"/>
        <w:rPr>
          <w:b/>
        </w:rPr>
      </w:pPr>
    </w:p>
    <w:p w:rsidR="009B20C1" w:rsidRDefault="009B20C1" w:rsidP="009B20C1">
      <w:pPr>
        <w:spacing w:after="160" w:line="259" w:lineRule="auto"/>
      </w:pPr>
    </w:p>
    <w:p w:rsidR="009B20C1" w:rsidRDefault="009B20C1" w:rsidP="005F239D">
      <w:pPr>
        <w:jc w:val="center"/>
        <w:rPr>
          <w:b/>
        </w:rPr>
      </w:pPr>
      <w:r w:rsidRPr="00097E16">
        <w:rPr>
          <w:b/>
        </w:rPr>
        <w:lastRenderedPageBreak/>
        <w:t>Phụ lục 3</w:t>
      </w:r>
      <w:r>
        <w:t xml:space="preserve">: </w:t>
      </w:r>
      <w:r w:rsidRPr="007C1DA0">
        <w:rPr>
          <w:b/>
        </w:rPr>
        <w:t xml:space="preserve">SỐ LIỆU XÓA MÙ CHỮ </w:t>
      </w:r>
      <w:r>
        <w:rPr>
          <w:b/>
        </w:rPr>
        <w:t>VÀ GIÁO DỤC TIẾP TỤC SAU KHI BIẾT CHỮ NĂM 2018</w:t>
      </w:r>
    </w:p>
    <w:p w:rsidR="009B20C1" w:rsidRDefault="009B20C1" w:rsidP="009B20C1">
      <w:pPr>
        <w:spacing w:before="240"/>
        <w:rPr>
          <w:b/>
        </w:rPr>
      </w:pPr>
      <w:r>
        <w:rPr>
          <w:b/>
        </w:rPr>
        <w:t>Biểu 1. Số liệu xóa mù chữ năm 2018</w:t>
      </w:r>
      <w:r w:rsidRPr="007C1DA0">
        <w:rPr>
          <w:noProof/>
        </w:rPr>
        <w:drawing>
          <wp:inline distT="0" distB="0" distL="0" distR="0" wp14:anchorId="592E6E1C" wp14:editId="6542FB31">
            <wp:extent cx="8627110" cy="530187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27110" cy="5301871"/>
                    </a:xfrm>
                    <a:prstGeom prst="rect">
                      <a:avLst/>
                    </a:prstGeom>
                    <a:noFill/>
                    <a:ln>
                      <a:noFill/>
                    </a:ln>
                  </pic:spPr>
                </pic:pic>
              </a:graphicData>
            </a:graphic>
          </wp:inline>
        </w:drawing>
      </w:r>
    </w:p>
    <w:p w:rsidR="009B20C1" w:rsidRDefault="009B20C1" w:rsidP="009B20C1">
      <w:pPr>
        <w:spacing w:after="240"/>
        <w:rPr>
          <w:b/>
        </w:rPr>
      </w:pPr>
      <w:r>
        <w:rPr>
          <w:b/>
        </w:rPr>
        <w:lastRenderedPageBreak/>
        <w:t xml:space="preserve">Biểu 2. Số liệu giáo dục tiếp tục sau khi biết chữ năm 2018 </w:t>
      </w:r>
    </w:p>
    <w:p w:rsidR="009B20C1" w:rsidRDefault="009B20C1" w:rsidP="009B20C1">
      <w:r w:rsidRPr="007C1DA0">
        <w:rPr>
          <w:noProof/>
        </w:rPr>
        <w:drawing>
          <wp:inline distT="0" distB="0" distL="0" distR="0" wp14:anchorId="55AB6A88" wp14:editId="2C22B42E">
            <wp:extent cx="8627110" cy="539605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27110" cy="5396057"/>
                    </a:xfrm>
                    <a:prstGeom prst="rect">
                      <a:avLst/>
                    </a:prstGeom>
                    <a:noFill/>
                    <a:ln>
                      <a:noFill/>
                    </a:ln>
                  </pic:spPr>
                </pic:pic>
              </a:graphicData>
            </a:graphic>
          </wp:inline>
        </w:drawing>
      </w:r>
    </w:p>
    <w:p w:rsidR="009B20C1" w:rsidRPr="007C1DA0" w:rsidRDefault="009B20C1" w:rsidP="009B20C1">
      <w:pPr>
        <w:spacing w:after="240"/>
        <w:rPr>
          <w:b/>
        </w:rPr>
      </w:pPr>
      <w:r w:rsidRPr="007C1DA0">
        <w:rPr>
          <w:b/>
        </w:rPr>
        <w:lastRenderedPageBreak/>
        <w:t>Biểu 3. Số liệu xóa mù chữ và giáo dục tiếp tục sau khi biết chữ năm 2018</w:t>
      </w:r>
    </w:p>
    <w:p w:rsidR="009B20C1" w:rsidRDefault="009B20C1" w:rsidP="009B20C1">
      <w:r w:rsidRPr="007C1DA0">
        <w:rPr>
          <w:noProof/>
        </w:rPr>
        <w:drawing>
          <wp:inline distT="0" distB="0" distL="0" distR="0" wp14:anchorId="4A671B35" wp14:editId="708B9991">
            <wp:extent cx="8627110" cy="5537809"/>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27110" cy="5537809"/>
                    </a:xfrm>
                    <a:prstGeom prst="rect">
                      <a:avLst/>
                    </a:prstGeom>
                    <a:noFill/>
                    <a:ln>
                      <a:noFill/>
                    </a:ln>
                  </pic:spPr>
                </pic:pic>
              </a:graphicData>
            </a:graphic>
          </wp:inline>
        </w:drawing>
      </w:r>
    </w:p>
    <w:sectPr w:rsidR="009B20C1" w:rsidSect="00322806">
      <w:footerReference w:type="default" r:id="rId34"/>
      <w:pgSz w:w="15840" w:h="12240" w:orient="landscape" w:code="1"/>
      <w:pgMar w:top="1276" w:right="814" w:bottom="709"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66" w:rsidRDefault="00056D66">
      <w:r>
        <w:separator/>
      </w:r>
    </w:p>
  </w:endnote>
  <w:endnote w:type="continuationSeparator" w:id="0">
    <w:p w:rsidR="00056D66" w:rsidRDefault="0005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MS Mincho"/>
    <w:charset w:val="80"/>
    <w:family w:val="auto"/>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FE" w:rsidRDefault="006A17FE" w:rsidP="002C6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17FE" w:rsidRDefault="006A17FE" w:rsidP="006A72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049733"/>
      <w:docPartObj>
        <w:docPartGallery w:val="Page Numbers (Bottom of Page)"/>
        <w:docPartUnique/>
      </w:docPartObj>
    </w:sdtPr>
    <w:sdtEndPr>
      <w:rPr>
        <w:noProof/>
      </w:rPr>
    </w:sdtEndPr>
    <w:sdtContent>
      <w:p w:rsidR="006A17FE" w:rsidRDefault="006A17FE">
        <w:pPr>
          <w:pStyle w:val="Footer"/>
          <w:jc w:val="right"/>
        </w:pPr>
        <w:r>
          <w:fldChar w:fldCharType="begin"/>
        </w:r>
        <w:r>
          <w:instrText xml:space="preserve"> PAGE   \* MERGEFORMAT </w:instrText>
        </w:r>
        <w:r>
          <w:fldChar w:fldCharType="separate"/>
        </w:r>
        <w:r w:rsidR="003B2F2B">
          <w:rPr>
            <w:noProof/>
          </w:rPr>
          <w:t>57</w:t>
        </w:r>
        <w:r>
          <w:rPr>
            <w:noProof/>
          </w:rPr>
          <w:fldChar w:fldCharType="end"/>
        </w:r>
      </w:p>
    </w:sdtContent>
  </w:sdt>
  <w:p w:rsidR="006A17FE" w:rsidRDefault="006A17FE" w:rsidP="006A72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FE" w:rsidRPr="00166FF6" w:rsidRDefault="006A17FE">
    <w:pPr>
      <w:pStyle w:val="Footer"/>
      <w:jc w:val="right"/>
      <w:rPr>
        <w:sz w:val="24"/>
        <w:szCs w:val="24"/>
      </w:rPr>
    </w:pPr>
    <w:r w:rsidRPr="00166FF6">
      <w:rPr>
        <w:sz w:val="24"/>
        <w:szCs w:val="24"/>
      </w:rPr>
      <w:fldChar w:fldCharType="begin"/>
    </w:r>
    <w:r w:rsidRPr="00166FF6">
      <w:rPr>
        <w:sz w:val="24"/>
        <w:szCs w:val="24"/>
      </w:rPr>
      <w:instrText xml:space="preserve"> PAGE   \* MERGEFORMAT </w:instrText>
    </w:r>
    <w:r w:rsidRPr="00166FF6">
      <w:rPr>
        <w:sz w:val="24"/>
        <w:szCs w:val="24"/>
      </w:rPr>
      <w:fldChar w:fldCharType="separate"/>
    </w:r>
    <w:r w:rsidR="003B2F2B">
      <w:rPr>
        <w:noProof/>
        <w:sz w:val="24"/>
        <w:szCs w:val="24"/>
      </w:rPr>
      <w:t>72</w:t>
    </w:r>
    <w:r w:rsidRPr="00166FF6">
      <w:rPr>
        <w:noProof/>
        <w:sz w:val="24"/>
        <w:szCs w:val="24"/>
      </w:rPr>
      <w:fldChar w:fldCharType="end"/>
    </w:r>
  </w:p>
  <w:p w:rsidR="006A17FE" w:rsidRDefault="006A17FE">
    <w:pPr>
      <w:pStyle w:val="Footer"/>
    </w:pPr>
  </w:p>
  <w:p w:rsidR="006A17FE" w:rsidRDefault="006A17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66" w:rsidRDefault="00056D66">
      <w:r>
        <w:separator/>
      </w:r>
    </w:p>
  </w:footnote>
  <w:footnote w:type="continuationSeparator" w:id="0">
    <w:p w:rsidR="00056D66" w:rsidRDefault="00056D66">
      <w:r>
        <w:continuationSeparator/>
      </w:r>
    </w:p>
  </w:footnote>
  <w:footnote w:id="1">
    <w:p w:rsidR="006A17FE" w:rsidRPr="00513B2D" w:rsidRDefault="006A17FE" w:rsidP="00D97674">
      <w:pPr>
        <w:pStyle w:val="FootnoteText"/>
        <w:spacing w:before="120" w:line="276" w:lineRule="auto"/>
        <w:jc w:val="both"/>
        <w:rPr>
          <w:lang w:val="vi-VN"/>
        </w:rPr>
      </w:pPr>
      <w:r>
        <w:rPr>
          <w:rStyle w:val="FootnoteReference"/>
        </w:rPr>
        <w:footnoteRef/>
      </w:r>
      <w:r>
        <w:t xml:space="preserve"> </w:t>
      </w:r>
      <w:r>
        <w:rPr>
          <w:lang w:val="vi-VN"/>
        </w:rPr>
        <w:t>Chuy</w:t>
      </w:r>
      <w:r w:rsidRPr="00513B2D">
        <w:rPr>
          <w:lang w:val="vi-VN"/>
        </w:rPr>
        <w:t>ên</w:t>
      </w:r>
      <w:r>
        <w:rPr>
          <w:lang w:val="vi-VN"/>
        </w:rPr>
        <w:t xml:space="preserve"> </w:t>
      </w:r>
      <w:r w:rsidRPr="00513B2D">
        <w:rPr>
          <w:lang w:val="vi-VN"/>
        </w:rPr>
        <w:t>đề</w:t>
      </w:r>
      <w:r>
        <w:rPr>
          <w:lang w:val="vi-VN"/>
        </w:rPr>
        <w:t xml:space="preserve">: </w:t>
      </w:r>
      <w:r w:rsidRPr="007A1248">
        <w:rPr>
          <w:lang w:val="vi-VN"/>
        </w:rPr>
        <w:t>“Tổ chức giờ ăn cho trẻ tại trường mầm non”; “Tổ chức bếp ăn trong trường mầm non”; “</w:t>
      </w:r>
      <w:r w:rsidRPr="00513B2D">
        <w:rPr>
          <w:lang w:val="vi-VN"/>
        </w:rPr>
        <w:t>Thao tác chế biến món ăn cho trẻ mầm non của cấp dưỡng”;</w:t>
      </w:r>
      <w:r w:rsidRPr="007A1248">
        <w:rPr>
          <w:lang w:val="vi-VN"/>
        </w:rPr>
        <w:t xml:space="preserve"> “</w:t>
      </w:r>
      <w:r w:rsidRPr="00513B2D">
        <w:rPr>
          <w:lang w:val="vi-VN"/>
        </w:rPr>
        <w:t>Thực hiện khẩu phần dinh dưỡng cho trẻ mầm non”; “</w:t>
      </w:r>
      <w:r w:rsidRPr="007A1248">
        <w:rPr>
          <w:lang w:val="vi-VN"/>
        </w:rPr>
        <w:t>Thực hiện hồ sơ quản lý trường mầm non ngoài công lập”; “Hướng dẫn thực hiện quản lý và theo dõi đánh giá tình trạng sức khỏe dinh dưỡng của trẻ trong trường mầm non”; “Thao tác vệ sinh cho trẻ trong trường mầm non”</w:t>
      </w:r>
    </w:p>
  </w:footnote>
  <w:footnote w:id="2">
    <w:p w:rsidR="006A17FE" w:rsidRPr="00513B2D" w:rsidRDefault="006A17FE" w:rsidP="00D97674">
      <w:pPr>
        <w:pStyle w:val="FootnoteText"/>
        <w:spacing w:before="120" w:line="276" w:lineRule="auto"/>
        <w:jc w:val="both"/>
        <w:rPr>
          <w:lang w:val="vi-VN"/>
        </w:rPr>
      </w:pPr>
      <w:r>
        <w:rPr>
          <w:rStyle w:val="FootnoteReference"/>
        </w:rPr>
        <w:footnoteRef/>
      </w:r>
      <w:r w:rsidRPr="00513B2D">
        <w:rPr>
          <w:lang w:val="vi-VN"/>
        </w:rPr>
        <w:t xml:space="preserve"> </w:t>
      </w:r>
      <w:r w:rsidRPr="007A1248">
        <w:rPr>
          <w:lang w:val="vi-VN"/>
        </w:rPr>
        <w:t>Chuyên đề "Xây dựng môi trường lấy trẻ làm trung tâm"; “Đổi mới hoạt động âm nhạc”; “Nâng cao chất lượng giáo dục phát triển vận động cho trẻ mầm non"; "Đổi mới tổ chức hoạt động phát triển nhận thức trong trường mầm non"; “Đổi mới hoạt động tạo hình trong trường mầm non”; “Tổ chức hoạt động giáo dục kỹ năng sống cho trẻ”; "Tổ chức bữa ăn cho trẻ"; "Củng cố xây dựng môi trường vật chất, môi trường xã hội trong và ngoài lớp học” kết hợp hỗ trợ chuyên môn cho các trường mầm non ngoại thành theo dự án xây dựng nông thôn mới cho cán bộ quản lý, giáo viên mầm non.</w:t>
      </w:r>
    </w:p>
  </w:footnote>
  <w:footnote w:id="3">
    <w:p w:rsidR="006A17FE" w:rsidRPr="0080096F" w:rsidRDefault="006A17FE" w:rsidP="0080096F">
      <w:pPr>
        <w:pStyle w:val="FootnoteText"/>
        <w:jc w:val="both"/>
        <w:rPr>
          <w:lang w:val="vi-VN"/>
        </w:rPr>
      </w:pPr>
      <w:r>
        <w:rPr>
          <w:rStyle w:val="FootnoteReference"/>
        </w:rPr>
        <w:footnoteRef/>
      </w:r>
      <w:r w:rsidRPr="0080096F">
        <w:rPr>
          <w:lang w:val="vi-VN"/>
        </w:rPr>
        <w:t xml:space="preserve"> </w:t>
      </w:r>
      <w:r>
        <w:rPr>
          <w:color w:val="000000"/>
          <w:lang w:val="vi-VN"/>
        </w:rPr>
        <w:t>C</w:t>
      </w:r>
      <w:r w:rsidRPr="00182341">
        <w:rPr>
          <w:color w:val="000000"/>
          <w:lang w:val="vi-VN"/>
        </w:rPr>
        <w:t xml:space="preserve">ông trình nghiên cứu "Thiết kế một số dụng cụ hỗ trợ các em khiếm thị thực hành môn Vật lý" của hai học sinh </w:t>
      </w:r>
      <w:r>
        <w:rPr>
          <w:color w:val="000000"/>
          <w:lang w:val="vi-VN"/>
        </w:rPr>
        <w:t xml:space="preserve">            </w:t>
      </w:r>
      <w:r w:rsidRPr="00182341">
        <w:rPr>
          <w:color w:val="000000"/>
          <w:lang w:val="vi-VN"/>
        </w:rPr>
        <w:t xml:space="preserve">Lê Nguyễn Anh Khôi và Nguyễn Việt Đức, Trường THCS-THPT Tân Phú </w:t>
      </w:r>
    </w:p>
  </w:footnote>
  <w:footnote w:id="4">
    <w:p w:rsidR="006A17FE" w:rsidRPr="007A7AD9" w:rsidRDefault="006A17FE" w:rsidP="007A7AD9">
      <w:pPr>
        <w:pStyle w:val="FootnoteText"/>
        <w:jc w:val="both"/>
        <w:rPr>
          <w:lang w:val="vi-VN"/>
        </w:rPr>
      </w:pPr>
      <w:r>
        <w:rPr>
          <w:rStyle w:val="FootnoteReference"/>
        </w:rPr>
        <w:footnoteRef/>
      </w:r>
      <w:r w:rsidRPr="007A7AD9">
        <w:rPr>
          <w:lang w:val="vi-VN"/>
        </w:rPr>
        <w:t xml:space="preserve"> </w:t>
      </w:r>
      <w:r w:rsidRPr="007A7AD9">
        <w:rPr>
          <w:color w:val="000000"/>
          <w:lang w:val="vi-VN"/>
        </w:rPr>
        <w:t xml:space="preserve">Năm 2019, em Nguyễn Lưu Hoàng Anh - học sinh trường THPT Đinh Thiện Lý </w:t>
      </w:r>
      <w:r>
        <w:rPr>
          <w:color w:val="000000"/>
          <w:lang w:val="vi-VN"/>
        </w:rPr>
        <w:t>d</w:t>
      </w:r>
      <w:r w:rsidRPr="007A7AD9">
        <w:rPr>
          <w:color w:val="000000"/>
          <w:lang w:val="vi-VN"/>
        </w:rPr>
        <w:t>ành</w:t>
      </w:r>
      <w:r>
        <w:rPr>
          <w:color w:val="000000"/>
          <w:lang w:val="vi-VN"/>
        </w:rPr>
        <w:t xml:space="preserve"> ng</w:t>
      </w:r>
      <w:r w:rsidRPr="007A7AD9">
        <w:rPr>
          <w:color w:val="000000"/>
          <w:lang w:val="vi-VN"/>
        </w:rPr>
        <w:t>ôi</w:t>
      </w:r>
      <w:r>
        <w:rPr>
          <w:color w:val="000000"/>
          <w:lang w:val="vi-VN"/>
        </w:rPr>
        <w:t xml:space="preserve"> </w:t>
      </w:r>
      <w:r w:rsidRPr="007A7AD9">
        <w:rPr>
          <w:color w:val="000000"/>
          <w:lang w:val="vi-VN"/>
        </w:rPr>
        <w:t>vô địch quốc gia môn Microsoft Word và được</w:t>
      </w:r>
      <w:r>
        <w:rPr>
          <w:color w:val="000000"/>
          <w:lang w:val="vi-VN"/>
        </w:rPr>
        <w:t xml:space="preserve"> </w:t>
      </w:r>
      <w:r w:rsidRPr="007A7AD9">
        <w:rPr>
          <w:color w:val="000000"/>
          <w:lang w:val="vi-VN"/>
        </w:rPr>
        <w:t>đại</w:t>
      </w:r>
      <w:r>
        <w:rPr>
          <w:color w:val="000000"/>
          <w:lang w:val="vi-VN"/>
        </w:rPr>
        <w:t xml:space="preserve"> di</w:t>
      </w:r>
      <w:r w:rsidRPr="007A7AD9">
        <w:rPr>
          <w:color w:val="000000"/>
          <w:lang w:val="vi-VN"/>
        </w:rPr>
        <w:t>ện</w:t>
      </w:r>
      <w:r>
        <w:rPr>
          <w:color w:val="000000"/>
          <w:lang w:val="vi-VN"/>
        </w:rPr>
        <w:t xml:space="preserve"> cho h</w:t>
      </w:r>
      <w:r w:rsidRPr="007A7AD9">
        <w:rPr>
          <w:color w:val="000000"/>
          <w:lang w:val="vi-VN"/>
        </w:rPr>
        <w:t>ọc</w:t>
      </w:r>
      <w:r>
        <w:rPr>
          <w:color w:val="000000"/>
          <w:lang w:val="vi-VN"/>
        </w:rPr>
        <w:t xml:space="preserve"> sinh – sinh vi</w:t>
      </w:r>
      <w:r w:rsidRPr="007A7AD9">
        <w:rPr>
          <w:color w:val="000000"/>
          <w:lang w:val="vi-VN"/>
        </w:rPr>
        <w:t>ên</w:t>
      </w:r>
      <w:r>
        <w:rPr>
          <w:color w:val="000000"/>
          <w:lang w:val="vi-VN"/>
        </w:rPr>
        <w:t xml:space="preserve"> Vi</w:t>
      </w:r>
      <w:r w:rsidRPr="007A7AD9">
        <w:rPr>
          <w:color w:val="000000"/>
          <w:lang w:val="vi-VN"/>
        </w:rPr>
        <w:t>ệt</w:t>
      </w:r>
      <w:r>
        <w:rPr>
          <w:color w:val="000000"/>
          <w:lang w:val="vi-VN"/>
        </w:rPr>
        <w:t xml:space="preserve"> Nam </w:t>
      </w:r>
      <w:r w:rsidRPr="007A7AD9">
        <w:rPr>
          <w:color w:val="000000"/>
          <w:lang w:val="vi-VN"/>
        </w:rPr>
        <w:t xml:space="preserve">tham dự Vòng Chung kết thế giới </w:t>
      </w:r>
      <w:r>
        <w:rPr>
          <w:color w:val="000000"/>
          <w:lang w:val="vi-VN"/>
        </w:rPr>
        <w:t>C</w:t>
      </w:r>
      <w:r w:rsidRPr="007A7AD9">
        <w:rPr>
          <w:color w:val="000000"/>
          <w:lang w:val="vi-VN"/>
        </w:rPr>
        <w:t xml:space="preserve">uộc thi </w:t>
      </w:r>
      <w:r>
        <w:rPr>
          <w:color w:val="000000"/>
          <w:lang w:val="vi-VN"/>
        </w:rPr>
        <w:t xml:space="preserve">             </w:t>
      </w:r>
      <w:r w:rsidRPr="007A7AD9">
        <w:rPr>
          <w:color w:val="000000"/>
          <w:lang w:val="vi-VN"/>
        </w:rPr>
        <w:t>Vô địch Tin học văn phòng lần thứ 18 tại Mỹ.</w:t>
      </w:r>
    </w:p>
  </w:footnote>
  <w:footnote w:id="5">
    <w:p w:rsidR="006A17FE" w:rsidRPr="007A7AD9" w:rsidRDefault="006A17FE" w:rsidP="007A7AD9">
      <w:pPr>
        <w:pStyle w:val="FootnoteText"/>
        <w:spacing w:before="120" w:line="276" w:lineRule="auto"/>
        <w:jc w:val="both"/>
        <w:rPr>
          <w:lang w:val="vi-VN"/>
        </w:rPr>
      </w:pPr>
      <w:r>
        <w:rPr>
          <w:rStyle w:val="FootnoteReference"/>
        </w:rPr>
        <w:footnoteRef/>
      </w:r>
      <w:r w:rsidRPr="007A7AD9">
        <w:rPr>
          <w:lang w:val="vi-VN"/>
        </w:rPr>
        <w:t xml:space="preserve"> </w:t>
      </w:r>
      <w:r>
        <w:rPr>
          <w:lang w:val="vi-VN"/>
        </w:rPr>
        <w:t>C</w:t>
      </w:r>
      <w:r w:rsidRPr="008A4445">
        <w:rPr>
          <w:lang w:val="sv-SE"/>
        </w:rPr>
        <w:t xml:space="preserve">ác trung tâm có học viên đạt giải cao là Trung tâm </w:t>
      </w:r>
      <w:r>
        <w:rPr>
          <w:lang w:val="vi-VN"/>
        </w:rPr>
        <w:t xml:space="preserve">GDTX </w:t>
      </w:r>
      <w:r w:rsidRPr="008A4445">
        <w:rPr>
          <w:lang w:val="sv-SE"/>
        </w:rPr>
        <w:t xml:space="preserve">Quận 3, </w:t>
      </w:r>
      <w:r>
        <w:rPr>
          <w:lang w:val="vi-VN"/>
        </w:rPr>
        <w:t>Trung t</w:t>
      </w:r>
      <w:r w:rsidRPr="007A7AD9">
        <w:rPr>
          <w:lang w:val="vi-VN"/>
        </w:rPr>
        <w:t>âm</w:t>
      </w:r>
      <w:r>
        <w:rPr>
          <w:lang w:val="vi-VN"/>
        </w:rPr>
        <w:t xml:space="preserve"> GDNN-GDTX </w:t>
      </w:r>
      <w:r w:rsidRPr="008A4445">
        <w:rPr>
          <w:lang w:val="sv-SE"/>
        </w:rPr>
        <w:t>Quận 6, quận Gò Vấp, quận Tân Bình, Quận 10, quận Phú Nhuận</w:t>
      </w:r>
      <w:r>
        <w:rPr>
          <w:lang w:val="vi-VN"/>
        </w:rPr>
        <w:t xml:space="preserve"> v</w:t>
      </w:r>
      <w:r w:rsidRPr="007A7AD9">
        <w:rPr>
          <w:lang w:val="vi-VN"/>
        </w:rPr>
        <w:t>à</w:t>
      </w:r>
      <w:r w:rsidRPr="008A4445">
        <w:rPr>
          <w:lang w:val="sv-SE"/>
        </w:rPr>
        <w:t xml:space="preserve"> huyện Hóc Môn</w:t>
      </w:r>
      <w:r>
        <w:rPr>
          <w:lang w:val="vi-VN"/>
        </w:rPr>
        <w:t>.</w:t>
      </w:r>
    </w:p>
  </w:footnote>
  <w:footnote w:id="6">
    <w:p w:rsidR="006A17FE" w:rsidRPr="007A7AD9" w:rsidRDefault="006A17FE" w:rsidP="007A7AD9">
      <w:pPr>
        <w:pStyle w:val="FootnoteText"/>
        <w:spacing w:before="120" w:line="276" w:lineRule="auto"/>
        <w:rPr>
          <w:lang w:val="vi-VN"/>
        </w:rPr>
      </w:pPr>
      <w:r>
        <w:rPr>
          <w:rStyle w:val="FootnoteReference"/>
        </w:rPr>
        <w:footnoteRef/>
      </w:r>
      <w:r w:rsidRPr="007A7AD9">
        <w:rPr>
          <w:lang w:val="vi-VN"/>
        </w:rPr>
        <w:t xml:space="preserve"> </w:t>
      </w:r>
      <w:r>
        <w:rPr>
          <w:lang w:val="vi-VN"/>
        </w:rPr>
        <w:t>K</w:t>
      </w:r>
      <w:r w:rsidRPr="007A7AD9">
        <w:rPr>
          <w:lang w:val="vi-VN"/>
        </w:rPr>
        <w:t>ết</w:t>
      </w:r>
      <w:r>
        <w:rPr>
          <w:lang w:val="vi-VN"/>
        </w:rPr>
        <w:t xml:space="preserve"> qu</w:t>
      </w:r>
      <w:r w:rsidRPr="007A7AD9">
        <w:rPr>
          <w:lang w:val="vi-VN"/>
        </w:rPr>
        <w:t>ả</w:t>
      </w:r>
      <w:r>
        <w:rPr>
          <w:lang w:val="vi-VN"/>
        </w:rPr>
        <w:t>: c</w:t>
      </w:r>
      <w:r w:rsidRPr="007A7AD9">
        <w:rPr>
          <w:lang w:val="vi-VN"/>
        </w:rPr>
        <w:t>ó</w:t>
      </w:r>
      <w:r>
        <w:rPr>
          <w:lang w:val="vi-VN"/>
        </w:rPr>
        <w:t xml:space="preserve"> </w:t>
      </w:r>
      <w:r w:rsidRPr="008A4445">
        <w:rPr>
          <w:lang w:val="sv-SE"/>
        </w:rPr>
        <w:t xml:space="preserve">164 thí sinh </w:t>
      </w:r>
      <w:r w:rsidRPr="007A7AD9">
        <w:rPr>
          <w:lang w:val="sv-SE"/>
        </w:rPr>
        <w:t>đạt</w:t>
      </w:r>
      <w:r>
        <w:rPr>
          <w:lang w:val="vi-VN"/>
        </w:rPr>
        <w:t xml:space="preserve"> gi</w:t>
      </w:r>
      <w:r w:rsidRPr="007A7AD9">
        <w:rPr>
          <w:lang w:val="vi-VN"/>
        </w:rPr>
        <w:t>ải</w:t>
      </w:r>
      <w:r>
        <w:rPr>
          <w:lang w:val="vi-VN"/>
        </w:rPr>
        <w:t xml:space="preserve"> </w:t>
      </w:r>
      <w:r w:rsidRPr="008A4445">
        <w:rPr>
          <w:lang w:val="sv-SE"/>
        </w:rPr>
        <w:t>(tỷ lệ 36,04%) bao gồm 11 giải nhất, 36 giải nhì và 117 giải ba.</w:t>
      </w:r>
    </w:p>
  </w:footnote>
  <w:footnote w:id="7">
    <w:p w:rsidR="006A17FE" w:rsidRPr="007A7AD9" w:rsidRDefault="006A17FE" w:rsidP="007A7AD9">
      <w:pPr>
        <w:pStyle w:val="FootnoteText"/>
        <w:jc w:val="both"/>
        <w:rPr>
          <w:lang w:val="vi-VN"/>
        </w:rPr>
      </w:pPr>
      <w:r>
        <w:rPr>
          <w:rStyle w:val="FootnoteReference"/>
        </w:rPr>
        <w:footnoteRef/>
      </w:r>
      <w:r w:rsidRPr="007A7AD9">
        <w:rPr>
          <w:lang w:val="vi-VN"/>
        </w:rPr>
        <w:t xml:space="preserve"> </w:t>
      </w:r>
      <w:r>
        <w:rPr>
          <w:lang w:val="vi-VN"/>
        </w:rPr>
        <w:t>C</w:t>
      </w:r>
      <w:r w:rsidRPr="008A4445">
        <w:rPr>
          <w:lang w:val="sv-SE"/>
        </w:rPr>
        <w:t xml:space="preserve">ác trung tâm thực hiện chuyên đề cấp thành phố đạt hiệu quả cao như </w:t>
      </w:r>
      <w:r>
        <w:rPr>
          <w:lang w:val="vi-VN"/>
        </w:rPr>
        <w:t>T</w:t>
      </w:r>
      <w:r w:rsidRPr="008A4445">
        <w:rPr>
          <w:lang w:val="sv-SE"/>
        </w:rPr>
        <w:t xml:space="preserve">rung tâm </w:t>
      </w:r>
      <w:r>
        <w:rPr>
          <w:lang w:val="vi-VN"/>
        </w:rPr>
        <w:t xml:space="preserve">GDTX </w:t>
      </w:r>
      <w:r w:rsidRPr="008A4445">
        <w:rPr>
          <w:lang w:val="sv-SE"/>
        </w:rPr>
        <w:t xml:space="preserve">Quận 3, </w:t>
      </w:r>
      <w:r>
        <w:rPr>
          <w:lang w:val="vi-VN"/>
        </w:rPr>
        <w:t>Trung t</w:t>
      </w:r>
      <w:r w:rsidRPr="007A7AD9">
        <w:rPr>
          <w:lang w:val="vi-VN"/>
        </w:rPr>
        <w:t>âm</w:t>
      </w:r>
      <w:r>
        <w:rPr>
          <w:lang w:val="vi-VN"/>
        </w:rPr>
        <w:t xml:space="preserve"> GDNN-GDTX </w:t>
      </w:r>
      <w:r w:rsidRPr="008A4445">
        <w:rPr>
          <w:lang w:val="sv-SE"/>
        </w:rPr>
        <w:t>Quận 6, Thủ Đức, Tân Phú và Bình Chánh</w:t>
      </w:r>
    </w:p>
  </w:footnote>
  <w:footnote w:id="8">
    <w:p w:rsidR="006A17FE" w:rsidRPr="009F4DB2" w:rsidRDefault="006A17FE" w:rsidP="00F22EE3">
      <w:pPr>
        <w:pStyle w:val="FootnoteText"/>
        <w:tabs>
          <w:tab w:val="left" w:pos="900"/>
        </w:tabs>
        <w:spacing w:line="264" w:lineRule="auto"/>
        <w:jc w:val="both"/>
        <w:rPr>
          <w:bCs/>
          <w:iCs/>
          <w:lang w:val="nb-NO"/>
        </w:rPr>
      </w:pPr>
      <w:r w:rsidRPr="009F4DB2">
        <w:rPr>
          <w:rStyle w:val="FootnoteReference"/>
        </w:rPr>
        <w:footnoteRef/>
      </w:r>
      <w:r w:rsidRPr="00513B2D">
        <w:rPr>
          <w:lang w:val="vi-VN"/>
        </w:rPr>
        <w:t xml:space="preserve"> </w:t>
      </w:r>
      <w:r>
        <w:rPr>
          <w:bCs/>
          <w:iCs/>
          <w:lang w:val="vi-VN"/>
        </w:rPr>
        <w:t>C</w:t>
      </w:r>
      <w:r w:rsidRPr="00513B2D">
        <w:rPr>
          <w:lang w:val="vi-VN"/>
        </w:rPr>
        <w:t xml:space="preserve">ó 28.621 học sinh </w:t>
      </w:r>
      <w:r>
        <w:rPr>
          <w:lang w:val="vi-VN"/>
        </w:rPr>
        <w:t>c</w:t>
      </w:r>
      <w:r w:rsidRPr="004C7417">
        <w:rPr>
          <w:lang w:val="vi-VN"/>
        </w:rPr>
        <w:t>ủa</w:t>
      </w:r>
      <w:r>
        <w:rPr>
          <w:lang w:val="vi-VN"/>
        </w:rPr>
        <w:t xml:space="preserve"> th</w:t>
      </w:r>
      <w:r w:rsidRPr="004C7417">
        <w:rPr>
          <w:lang w:val="vi-VN"/>
        </w:rPr>
        <w:t>àn</w:t>
      </w:r>
      <w:r>
        <w:rPr>
          <w:lang w:val="vi-VN"/>
        </w:rPr>
        <w:t>h ph</w:t>
      </w:r>
      <w:r w:rsidRPr="004C7417">
        <w:rPr>
          <w:lang w:val="vi-VN"/>
        </w:rPr>
        <w:t>ố</w:t>
      </w:r>
      <w:r>
        <w:rPr>
          <w:lang w:val="vi-VN"/>
        </w:rPr>
        <w:t xml:space="preserve"> </w:t>
      </w:r>
      <w:r w:rsidRPr="00513B2D">
        <w:rPr>
          <w:lang w:val="vi-VN"/>
        </w:rPr>
        <w:t>tham gia.</w:t>
      </w:r>
    </w:p>
  </w:footnote>
  <w:footnote w:id="9">
    <w:p w:rsidR="006A17FE" w:rsidRPr="008A4445" w:rsidRDefault="006A17FE" w:rsidP="004C7417">
      <w:pPr>
        <w:pStyle w:val="FootnoteText"/>
        <w:spacing w:line="276" w:lineRule="auto"/>
        <w:jc w:val="both"/>
        <w:rPr>
          <w:lang w:val="nb-NO"/>
        </w:rPr>
      </w:pPr>
      <w:r w:rsidRPr="009F4DB2">
        <w:rPr>
          <w:rStyle w:val="FootnoteReference"/>
        </w:rPr>
        <w:footnoteRef/>
      </w:r>
      <w:r w:rsidRPr="008A4445">
        <w:rPr>
          <w:lang w:val="nb-NO"/>
        </w:rPr>
        <w:t xml:space="preserve"> </w:t>
      </w:r>
      <w:r>
        <w:rPr>
          <w:lang w:val="vi-VN"/>
        </w:rPr>
        <w:t>T</w:t>
      </w:r>
      <w:r w:rsidRPr="008A4445">
        <w:rPr>
          <w:lang w:val="nb-NO"/>
        </w:rPr>
        <w:t>rường THCS</w:t>
      </w:r>
      <w:r>
        <w:rPr>
          <w:lang w:val="vi-VN"/>
        </w:rPr>
        <w:t>-</w:t>
      </w:r>
      <w:r w:rsidRPr="008A4445">
        <w:rPr>
          <w:lang w:val="nb-NO"/>
        </w:rPr>
        <w:t>THPT Hồng Hà</w:t>
      </w:r>
      <w:r>
        <w:rPr>
          <w:lang w:val="vi-VN"/>
        </w:rPr>
        <w:t xml:space="preserve"> v</w:t>
      </w:r>
      <w:r w:rsidRPr="004C7417">
        <w:rPr>
          <w:lang w:val="vi-VN"/>
        </w:rPr>
        <w:t>à</w:t>
      </w:r>
      <w:r w:rsidRPr="008A4445">
        <w:rPr>
          <w:lang w:val="nb-NO"/>
        </w:rPr>
        <w:t xml:space="preserve"> </w:t>
      </w:r>
      <w:r>
        <w:rPr>
          <w:lang w:val="vi-VN"/>
        </w:rPr>
        <w:t>TH-</w:t>
      </w:r>
      <w:r w:rsidRPr="008A4445">
        <w:rPr>
          <w:lang w:val="nb-NO"/>
        </w:rPr>
        <w:t>THCS</w:t>
      </w:r>
      <w:r>
        <w:rPr>
          <w:lang w:val="vi-VN"/>
        </w:rPr>
        <w:t>-</w:t>
      </w:r>
      <w:r w:rsidRPr="008A4445">
        <w:rPr>
          <w:lang w:val="nb-NO"/>
        </w:rPr>
        <w:t>THPT Ngô Thời Nhiệm</w:t>
      </w:r>
      <w:r>
        <w:rPr>
          <w:lang w:val="vi-VN"/>
        </w:rPr>
        <w:t>,</w:t>
      </w:r>
      <w:r w:rsidRPr="008A4445">
        <w:rPr>
          <w:lang w:val="nb-NO"/>
        </w:rPr>
        <w:t xml:space="preserve"> </w:t>
      </w:r>
      <w:r>
        <w:rPr>
          <w:lang w:val="vi-VN"/>
        </w:rPr>
        <w:t>t</w:t>
      </w:r>
      <w:r w:rsidRPr="008A4445">
        <w:rPr>
          <w:lang w:val="nb-NO"/>
        </w:rPr>
        <w:t xml:space="preserve">rong 5 năm </w:t>
      </w:r>
      <w:r>
        <w:rPr>
          <w:lang w:val="vi-VN"/>
        </w:rPr>
        <w:t xml:space="preserve">qua, </w:t>
      </w:r>
      <w:r w:rsidRPr="008A4445">
        <w:rPr>
          <w:lang w:val="nb-NO"/>
        </w:rPr>
        <w:t>đã nhận nuôi dưỡng và hộ trợ 265 học sinh.</w:t>
      </w:r>
    </w:p>
  </w:footnote>
  <w:footnote w:id="10">
    <w:p w:rsidR="006A17FE" w:rsidRPr="009F4DB2" w:rsidRDefault="006A17FE" w:rsidP="004C7417">
      <w:pPr>
        <w:shd w:val="clear" w:color="auto" w:fill="FFFFFF"/>
        <w:spacing w:before="120" w:line="276" w:lineRule="auto"/>
        <w:rPr>
          <w:sz w:val="20"/>
          <w:szCs w:val="20"/>
          <w:lang w:val="es-BO"/>
        </w:rPr>
      </w:pPr>
      <w:r w:rsidRPr="009F4DB2">
        <w:rPr>
          <w:rStyle w:val="FootnoteReference"/>
          <w:sz w:val="20"/>
          <w:szCs w:val="20"/>
        </w:rPr>
        <w:footnoteRef/>
      </w:r>
      <w:r w:rsidRPr="009F4DB2">
        <w:rPr>
          <w:sz w:val="20"/>
          <w:szCs w:val="20"/>
          <w:lang w:val="es-BO"/>
        </w:rPr>
        <w:t xml:space="preserve"> Phối hợp với Thành đoàn tổ chức tập huấn cho đội ngũ Trợ lý thanh niên, Tổng phụ trách Đội, Bí thư Đoàn trường. </w:t>
      </w:r>
    </w:p>
  </w:footnote>
  <w:footnote w:id="11">
    <w:p w:rsidR="006A17FE" w:rsidRPr="009F4DB2" w:rsidRDefault="006A17FE" w:rsidP="004C7417">
      <w:pPr>
        <w:pStyle w:val="FootnoteText"/>
        <w:spacing w:before="120" w:line="276" w:lineRule="auto"/>
        <w:jc w:val="both"/>
        <w:rPr>
          <w:lang w:val="es-BO"/>
        </w:rPr>
      </w:pPr>
      <w:r w:rsidRPr="009F4DB2">
        <w:rPr>
          <w:rStyle w:val="FootnoteReference"/>
        </w:rPr>
        <w:footnoteRef/>
      </w:r>
      <w:r w:rsidRPr="009F4DB2">
        <w:rPr>
          <w:lang w:val="es-BO"/>
        </w:rPr>
        <w:t xml:space="preserve"> Trong 5 năm (2013 – 2017)</w:t>
      </w:r>
      <w:r>
        <w:rPr>
          <w:lang w:val="vi-VN"/>
        </w:rPr>
        <w:t xml:space="preserve">, </w:t>
      </w:r>
      <w:r w:rsidRPr="004C7417">
        <w:rPr>
          <w:lang w:val="vi-VN"/>
        </w:rPr>
        <w:t>đã</w:t>
      </w:r>
      <w:r>
        <w:rPr>
          <w:lang w:val="vi-VN"/>
        </w:rPr>
        <w:t xml:space="preserve"> p</w:t>
      </w:r>
      <w:r w:rsidRPr="009F4DB2">
        <w:rPr>
          <w:lang w:val="es-BO"/>
        </w:rPr>
        <w:t>hối hợp với Thành đoàn tuyên dương 694 “Nhà giáo trẻ tiêu biểu” và 438 gương “Học sinh 3 tích cực”.</w:t>
      </w:r>
    </w:p>
  </w:footnote>
  <w:footnote w:id="12">
    <w:p w:rsidR="006A17FE" w:rsidRPr="009F4DB2" w:rsidRDefault="006A17FE" w:rsidP="004C7417">
      <w:pPr>
        <w:pStyle w:val="FootnoteText"/>
        <w:spacing w:before="120" w:line="276" w:lineRule="auto"/>
        <w:jc w:val="both"/>
        <w:rPr>
          <w:lang w:val="es-BO"/>
        </w:rPr>
      </w:pPr>
      <w:r w:rsidRPr="009F4DB2">
        <w:rPr>
          <w:rStyle w:val="FootnoteReference"/>
        </w:rPr>
        <w:footnoteRef/>
      </w:r>
      <w:r w:rsidRPr="009F4DB2">
        <w:rPr>
          <w:lang w:val="es-BO"/>
        </w:rPr>
        <w:t xml:space="preserve"> Phối hợp với Thành Đoàn và Sở Nội vụ thực hiện thí điểm mô hình bổ sung tiết sinh hoạt Đội hàng tuần trong chương trình học buổi thứ hai hoặc lồng ghép trong tiết sinh hoạt ngoại khóa tại Quận 5 và mô hình thí điểm “Phó Tổng phụ trách Đội” trong trường tiểu học, trung học cơ sở tại Quận 1, </w:t>
      </w:r>
      <w:r>
        <w:rPr>
          <w:lang w:val="vi-VN"/>
        </w:rPr>
        <w:t>Qu</w:t>
      </w:r>
      <w:r w:rsidRPr="004C7417">
        <w:rPr>
          <w:lang w:val="vi-VN"/>
        </w:rPr>
        <w:t>ận</w:t>
      </w:r>
      <w:r>
        <w:rPr>
          <w:lang w:val="vi-VN"/>
        </w:rPr>
        <w:t xml:space="preserve"> </w:t>
      </w:r>
      <w:r w:rsidRPr="009F4DB2">
        <w:rPr>
          <w:lang w:val="es-BO"/>
        </w:rPr>
        <w:t>5</w:t>
      </w:r>
      <w:r>
        <w:rPr>
          <w:lang w:val="vi-VN"/>
        </w:rPr>
        <w:t xml:space="preserve"> v</w:t>
      </w:r>
      <w:r w:rsidRPr="004C7417">
        <w:rPr>
          <w:lang w:val="vi-VN"/>
        </w:rPr>
        <w:t>à</w:t>
      </w:r>
      <w:r>
        <w:rPr>
          <w:lang w:val="vi-VN"/>
        </w:rPr>
        <w:t xml:space="preserve"> qu</w:t>
      </w:r>
      <w:r w:rsidRPr="004C7417">
        <w:rPr>
          <w:lang w:val="vi-VN"/>
        </w:rPr>
        <w:t>ận</w:t>
      </w:r>
      <w:r>
        <w:rPr>
          <w:lang w:val="vi-VN"/>
        </w:rPr>
        <w:t xml:space="preserve"> </w:t>
      </w:r>
      <w:r w:rsidRPr="009F4DB2">
        <w:rPr>
          <w:lang w:val="es-BO"/>
        </w:rPr>
        <w:t>Gò Vấp.</w:t>
      </w:r>
    </w:p>
  </w:footnote>
  <w:footnote w:id="13">
    <w:p w:rsidR="006A17FE" w:rsidRPr="009F4DB2" w:rsidRDefault="006A17FE" w:rsidP="004C7417">
      <w:pPr>
        <w:pStyle w:val="FootnoteText"/>
        <w:spacing w:before="120" w:line="276" w:lineRule="auto"/>
        <w:jc w:val="both"/>
        <w:rPr>
          <w:lang w:val="es-BO"/>
        </w:rPr>
      </w:pPr>
      <w:r w:rsidRPr="009F4DB2">
        <w:rPr>
          <w:rStyle w:val="FootnoteReference"/>
        </w:rPr>
        <w:footnoteRef/>
      </w:r>
      <w:r w:rsidRPr="009F4DB2">
        <w:rPr>
          <w:lang w:val="es-BO"/>
        </w:rPr>
        <w:t xml:space="preserve"> UBND 24 quận/huyện </w:t>
      </w:r>
      <w:r w:rsidRPr="00037074">
        <w:rPr>
          <w:lang w:val="es-BO"/>
        </w:rPr>
        <w:t>đều</w:t>
      </w:r>
      <w:r>
        <w:rPr>
          <w:lang w:val="vi-VN"/>
        </w:rPr>
        <w:t xml:space="preserve"> </w:t>
      </w:r>
      <w:r w:rsidRPr="009F4DB2">
        <w:rPr>
          <w:lang w:val="es-BO"/>
        </w:rPr>
        <w:t xml:space="preserve">đã xây dựng kế hoạch triển khai </w:t>
      </w:r>
      <w:r w:rsidRPr="009F4DB2">
        <w:rPr>
          <w:bCs/>
          <w:lang w:val="es-BO"/>
        </w:rPr>
        <w:t>Quyết định 43/2014/QĐ-UBND</w:t>
      </w:r>
      <w:r w:rsidRPr="009F4DB2">
        <w:rPr>
          <w:lang w:val="es-BO"/>
        </w:rPr>
        <w:t>.</w:t>
      </w:r>
    </w:p>
  </w:footnote>
  <w:footnote w:id="14">
    <w:p w:rsidR="006A17FE" w:rsidRPr="004C7417" w:rsidRDefault="006A17FE" w:rsidP="00AE64FC">
      <w:pPr>
        <w:pStyle w:val="FootnoteText"/>
        <w:spacing w:before="120" w:line="276" w:lineRule="auto"/>
        <w:jc w:val="both"/>
        <w:rPr>
          <w:lang w:val="es-BO"/>
        </w:rPr>
      </w:pPr>
      <w:r>
        <w:rPr>
          <w:rStyle w:val="FootnoteReference"/>
        </w:rPr>
        <w:footnoteRef/>
      </w:r>
      <w:r w:rsidRPr="004C7417">
        <w:rPr>
          <w:lang w:val="es-BO"/>
        </w:rPr>
        <w:t xml:space="preserve"> </w:t>
      </w:r>
      <w:r w:rsidRPr="008A4445">
        <w:rPr>
          <w:iCs/>
          <w:lang w:val="nb-NO"/>
        </w:rPr>
        <w:t>Quyết định số 67/</w:t>
      </w:r>
      <w:r w:rsidRPr="00AE64FC">
        <w:rPr>
          <w:lang w:val="es-BO"/>
        </w:rPr>
        <w:t>2017</w:t>
      </w:r>
      <w:r w:rsidRPr="008A4445">
        <w:rPr>
          <w:iCs/>
          <w:lang w:val="nb-NO"/>
        </w:rPr>
        <w:t xml:space="preserve">/QĐ-UBND ngày 29/12/2017 của </w:t>
      </w:r>
      <w:r w:rsidRPr="004C7417">
        <w:rPr>
          <w:iCs/>
          <w:lang w:val="nb-NO"/>
        </w:rPr>
        <w:t>Ủy</w:t>
      </w:r>
      <w:r>
        <w:rPr>
          <w:iCs/>
          <w:lang w:val="vi-VN"/>
        </w:rPr>
        <w:t xml:space="preserve"> ban nh</w:t>
      </w:r>
      <w:r w:rsidRPr="004C7417">
        <w:rPr>
          <w:iCs/>
          <w:lang w:val="vi-VN"/>
        </w:rPr>
        <w:t>ân</w:t>
      </w:r>
      <w:r>
        <w:rPr>
          <w:iCs/>
          <w:lang w:val="vi-VN"/>
        </w:rPr>
        <w:t xml:space="preserve"> d</w:t>
      </w:r>
      <w:r w:rsidRPr="004C7417">
        <w:rPr>
          <w:iCs/>
          <w:lang w:val="vi-VN"/>
        </w:rPr>
        <w:t>ân</w:t>
      </w:r>
      <w:r>
        <w:rPr>
          <w:iCs/>
          <w:lang w:val="vi-VN"/>
        </w:rPr>
        <w:t xml:space="preserve"> Th</w:t>
      </w:r>
      <w:r w:rsidRPr="004C7417">
        <w:rPr>
          <w:iCs/>
          <w:lang w:val="vi-VN"/>
        </w:rPr>
        <w:t>àn</w:t>
      </w:r>
      <w:r>
        <w:rPr>
          <w:iCs/>
          <w:lang w:val="vi-VN"/>
        </w:rPr>
        <w:t>h ph</w:t>
      </w:r>
      <w:r w:rsidRPr="004C7417">
        <w:rPr>
          <w:iCs/>
          <w:lang w:val="vi-VN"/>
        </w:rPr>
        <w:t>ố</w:t>
      </w:r>
      <w:r>
        <w:rPr>
          <w:iCs/>
          <w:lang w:val="vi-VN"/>
        </w:rPr>
        <w:t xml:space="preserve"> </w:t>
      </w:r>
      <w:r w:rsidRPr="008A4445">
        <w:rPr>
          <w:iCs/>
          <w:lang w:val="nb-NO"/>
        </w:rPr>
        <w:t xml:space="preserve">về </w:t>
      </w:r>
      <w:r w:rsidRPr="008A4445">
        <w:rPr>
          <w:lang w:val="nb-NO"/>
        </w:rPr>
        <w:t xml:space="preserve">Quy tắc ứng xử của </w:t>
      </w:r>
      <w:r>
        <w:rPr>
          <w:lang w:val="vi-VN"/>
        </w:rPr>
        <w:t>CB-CC-VC&amp;NL</w:t>
      </w:r>
      <w:r w:rsidRPr="00AE64FC">
        <w:rPr>
          <w:lang w:val="vi-VN"/>
        </w:rPr>
        <w:t>Đ</w:t>
      </w:r>
      <w:r>
        <w:rPr>
          <w:lang w:val="vi-VN"/>
        </w:rPr>
        <w:t xml:space="preserve"> </w:t>
      </w:r>
      <w:r w:rsidRPr="008A4445">
        <w:rPr>
          <w:lang w:val="nb-NO"/>
        </w:rPr>
        <w:t>làm việc trong các cơ quan hành chính, đơn vị sự nghiệp công lập trên địa bàn TP</w:t>
      </w:r>
      <w:r>
        <w:rPr>
          <w:lang w:val="vi-VN"/>
        </w:rPr>
        <w:t>.</w:t>
      </w:r>
      <w:r w:rsidRPr="008A4445">
        <w:rPr>
          <w:lang w:val="nb-NO"/>
        </w:rPr>
        <w:t>HCM</w:t>
      </w:r>
    </w:p>
  </w:footnote>
  <w:footnote w:id="15">
    <w:p w:rsidR="006A17FE" w:rsidRPr="008A4445" w:rsidRDefault="006A17FE" w:rsidP="00AE64FC">
      <w:pPr>
        <w:pStyle w:val="FootnoteText"/>
        <w:spacing w:before="120" w:line="276" w:lineRule="auto"/>
        <w:jc w:val="both"/>
        <w:rPr>
          <w:b/>
          <w:lang w:val="vi-VN"/>
        </w:rPr>
      </w:pPr>
      <w:r w:rsidRPr="006E7F63">
        <w:rPr>
          <w:rStyle w:val="FootnoteReference"/>
        </w:rPr>
        <w:footnoteRef/>
      </w:r>
      <w:r w:rsidRPr="00BE5F3D">
        <w:rPr>
          <w:lang w:val="vi-VN"/>
        </w:rPr>
        <w:t>Hội thi “Học sinh</w:t>
      </w:r>
      <w:r w:rsidRPr="008A4445">
        <w:rPr>
          <w:lang w:val="es-BO"/>
        </w:rPr>
        <w:t>, sinh viên</w:t>
      </w:r>
      <w:r w:rsidRPr="00BE5F3D">
        <w:rPr>
          <w:lang w:val="vi-VN"/>
        </w:rPr>
        <w:t xml:space="preserve"> thành phố với pháp luật</w:t>
      </w:r>
      <w:r w:rsidRPr="00BE5F3D">
        <w:rPr>
          <w:spacing w:val="-4"/>
          <w:lang w:val="vi-VN"/>
        </w:rPr>
        <w:t xml:space="preserve">” </w:t>
      </w:r>
      <w:r>
        <w:rPr>
          <w:lang w:val="vi-VN"/>
        </w:rPr>
        <w:t>thu h</w:t>
      </w:r>
      <w:r w:rsidRPr="00AE64FC">
        <w:rPr>
          <w:lang w:val="vi-VN"/>
        </w:rPr>
        <w:t>út</w:t>
      </w:r>
      <w:r>
        <w:rPr>
          <w:lang w:val="vi-VN"/>
        </w:rPr>
        <w:t xml:space="preserve"> </w:t>
      </w:r>
      <w:r w:rsidRPr="00BE5F3D">
        <w:rPr>
          <w:lang w:val="pt-BR"/>
        </w:rPr>
        <w:t xml:space="preserve">hơn 143.248 học sinh dự thi; </w:t>
      </w:r>
      <w:r w:rsidRPr="00BE5F3D">
        <w:rPr>
          <w:bCs/>
          <w:lang w:val="vi-VN"/>
        </w:rPr>
        <w:t xml:space="preserve">Hội thi “Người tuyên truyền pháp luật giỏi” Ngành </w:t>
      </w:r>
      <w:r w:rsidRPr="008A4445">
        <w:rPr>
          <w:rFonts w:eastAsia="TimesNewRomanPS-BoldMT"/>
          <w:iCs/>
          <w:color w:val="000000"/>
          <w:lang w:val="pt-BR"/>
        </w:rPr>
        <w:t>GD&amp;ĐT</w:t>
      </w:r>
      <w:r w:rsidRPr="00BE5F3D">
        <w:rPr>
          <w:bCs/>
          <w:lang w:val="vi-VN"/>
        </w:rPr>
        <w:t xml:space="preserve"> </w:t>
      </w:r>
      <w:r w:rsidRPr="008A4445">
        <w:rPr>
          <w:bCs/>
          <w:lang w:val="pt-BR"/>
        </w:rPr>
        <w:t>TP</w:t>
      </w:r>
      <w:r w:rsidRPr="00BE5F3D">
        <w:rPr>
          <w:bCs/>
          <w:lang w:val="vi-VN"/>
        </w:rPr>
        <w:t xml:space="preserve"> </w:t>
      </w:r>
      <w:r>
        <w:rPr>
          <w:bCs/>
          <w:lang w:val="vi-VN"/>
        </w:rPr>
        <w:t>thu h</w:t>
      </w:r>
      <w:r w:rsidRPr="00AE64FC">
        <w:rPr>
          <w:bCs/>
          <w:lang w:val="vi-VN"/>
        </w:rPr>
        <w:t>út</w:t>
      </w:r>
      <w:r>
        <w:rPr>
          <w:bCs/>
          <w:lang w:val="vi-VN"/>
        </w:rPr>
        <w:t xml:space="preserve"> </w:t>
      </w:r>
      <w:r w:rsidRPr="008A4445">
        <w:rPr>
          <w:bCs/>
          <w:lang w:val="pt-BR"/>
        </w:rPr>
        <w:t>200 thí sinh dự thi</w:t>
      </w:r>
      <w:r w:rsidRPr="008A4445">
        <w:rPr>
          <w:bCs/>
          <w:lang w:val="vi-VN"/>
        </w:rPr>
        <w:t>.</w:t>
      </w:r>
    </w:p>
  </w:footnote>
  <w:footnote w:id="16">
    <w:p w:rsidR="006A17FE" w:rsidRPr="00BE5F3D" w:rsidRDefault="006A17FE" w:rsidP="00AE64FC">
      <w:pPr>
        <w:pStyle w:val="FootnoteText"/>
        <w:spacing w:before="120" w:line="276" w:lineRule="auto"/>
        <w:jc w:val="both"/>
      </w:pPr>
      <w:r w:rsidRPr="00BE5F3D">
        <w:rPr>
          <w:rStyle w:val="FootnoteReference"/>
        </w:rPr>
        <w:footnoteRef/>
      </w:r>
      <w:r w:rsidRPr="008A4445">
        <w:rPr>
          <w:lang w:val="vi-VN"/>
        </w:rPr>
        <w:t xml:space="preserve"> Phát động hưởng ứng </w:t>
      </w:r>
      <w:r w:rsidRPr="008A4445">
        <w:rPr>
          <w:iCs/>
          <w:lang w:val="vi-VN"/>
        </w:rPr>
        <w:t>“Tháng an toàn giao thông”</w:t>
      </w:r>
      <w:r w:rsidRPr="008A4445">
        <w:rPr>
          <w:lang w:val="vi-VN"/>
        </w:rPr>
        <w:t xml:space="preserve"> trong Lễ khai giảng năm học mới. Cuộc thi </w:t>
      </w:r>
      <w:r w:rsidRPr="008A4445">
        <w:rPr>
          <w:iCs/>
          <w:lang w:val="vi-VN"/>
        </w:rPr>
        <w:t>“Đi xe đạp - vì môi trường văn hóa giao thông”</w:t>
      </w:r>
      <w:r w:rsidRPr="008A4445">
        <w:rPr>
          <w:lang w:val="vi-VN"/>
        </w:rPr>
        <w:t>,</w:t>
      </w:r>
      <w:r w:rsidRPr="008A4445">
        <w:rPr>
          <w:iCs/>
          <w:lang w:val="vi-VN"/>
        </w:rPr>
        <w:t xml:space="preserve"> “Lễ tưởng niệm nạn nhân bị tai nạn giao thông”</w:t>
      </w:r>
      <w:r w:rsidRPr="008A4445">
        <w:rPr>
          <w:lang w:val="vi-VN"/>
        </w:rPr>
        <w:t xml:space="preserve">. </w:t>
      </w:r>
      <w:r w:rsidRPr="00BE5F3D">
        <w:t xml:space="preserve">Tham gia cuộc thi </w:t>
      </w:r>
      <w:r w:rsidRPr="00BE5F3D">
        <w:rPr>
          <w:iCs/>
        </w:rPr>
        <w:t xml:space="preserve">“Giao thông thông minh trên internet”. </w:t>
      </w:r>
      <w:r w:rsidRPr="00BE5F3D">
        <w:t xml:space="preserve">Tham gia cuộc thi </w:t>
      </w:r>
      <w:r w:rsidRPr="00BE5F3D">
        <w:rPr>
          <w:iCs/>
        </w:rPr>
        <w:t>“An toàn giao thông cho nụ cười ngày mai”</w:t>
      </w:r>
      <w:r w:rsidRPr="00BE5F3D">
        <w:t xml:space="preserve"> do Bộ GD&amp;ĐT tổ chức. Tổ chức diễn đàn </w:t>
      </w:r>
      <w:r w:rsidRPr="00BE5F3D">
        <w:rPr>
          <w:iCs/>
        </w:rPr>
        <w:t>“Trẻ em với an toàn giao thông,</w:t>
      </w:r>
      <w:r w:rsidRPr="00BE5F3D">
        <w:t xml:space="preserve"> chương trình </w:t>
      </w:r>
      <w:r w:rsidRPr="00BE5F3D">
        <w:rPr>
          <w:iCs/>
        </w:rPr>
        <w:t xml:space="preserve">“Những tấm ảnh biết nói” và “Tuần lễ an toàn giao thông đường bộ toàn cầu”. </w:t>
      </w:r>
      <w:r w:rsidRPr="00BE5F3D">
        <w:rPr>
          <w:shd w:val="solid" w:color="FFFFFF" w:fill="FFFFFF"/>
        </w:rPr>
        <w:t xml:space="preserve">Tổ chức ngày hội </w:t>
      </w:r>
      <w:r w:rsidRPr="00BE5F3D">
        <w:rPr>
          <w:iCs/>
          <w:shd w:val="solid" w:color="FFFFFF" w:fill="FFFFFF"/>
        </w:rPr>
        <w:t>“Em yêu mũ bảo hiểm”</w:t>
      </w:r>
      <w:r w:rsidRPr="00BE5F3D">
        <w:rPr>
          <w:shd w:val="solid" w:color="FFFFFF" w:fill="FFFFFF"/>
        </w:rPr>
        <w:t xml:space="preserve">. Phối hợp </w:t>
      </w:r>
      <w:r w:rsidRPr="00BE5F3D">
        <w:t xml:space="preserve">tặng nón bảo hiểm cho học sinh các trường </w:t>
      </w:r>
      <w:r w:rsidRPr="00BE5F3D">
        <w:rPr>
          <w:lang w:val="vi-VN"/>
        </w:rPr>
        <w:t>TiH&amp;THCS</w:t>
      </w:r>
      <w:r w:rsidRPr="00BE5F3D">
        <w:t xml:space="preserve"> </w:t>
      </w:r>
      <w:r>
        <w:rPr>
          <w:lang w:val="vi-VN"/>
        </w:rPr>
        <w:t>Q</w:t>
      </w:r>
      <w:r w:rsidRPr="00BE5F3D">
        <w:t xml:space="preserve">uận </w:t>
      </w:r>
      <w:r w:rsidRPr="00BE5F3D">
        <w:rPr>
          <w:lang w:val="vi-VN"/>
        </w:rPr>
        <w:t xml:space="preserve">2, </w:t>
      </w:r>
      <w:r w:rsidRPr="00BE5F3D">
        <w:t>9,</w:t>
      </w:r>
      <w:r w:rsidRPr="00BE5F3D">
        <w:rPr>
          <w:lang w:val="vi-VN"/>
        </w:rPr>
        <w:t xml:space="preserve"> 12,</w:t>
      </w:r>
      <w:r w:rsidRPr="00BE5F3D">
        <w:t xml:space="preserve"> Bình Tân, Bình Thạnh, huyện Bình Chánh, Hóc Môn. </w:t>
      </w:r>
      <w:r w:rsidRPr="00AE64FC">
        <w:t>Đ</w:t>
      </w:r>
      <w:r w:rsidRPr="00BE5F3D">
        <w:rPr>
          <w:color w:val="000000"/>
        </w:rPr>
        <w:t xml:space="preserve">ã </w:t>
      </w:r>
      <w:r>
        <w:rPr>
          <w:color w:val="000000"/>
          <w:lang w:val="vi-VN"/>
        </w:rPr>
        <w:t xml:space="preserve">trao </w:t>
      </w:r>
      <w:r w:rsidRPr="00BE5F3D">
        <w:rPr>
          <w:color w:val="000000"/>
        </w:rPr>
        <w:t>tặng 40</w:t>
      </w:r>
      <w:r>
        <w:rPr>
          <w:color w:val="000000"/>
          <w:lang w:val="vi-VN"/>
        </w:rPr>
        <w:t>.</w:t>
      </w:r>
      <w:r w:rsidRPr="00BE5F3D">
        <w:rPr>
          <w:color w:val="000000"/>
        </w:rPr>
        <w:t>539 mũ bảo hiểm</w:t>
      </w:r>
      <w:r>
        <w:rPr>
          <w:color w:val="000000"/>
          <w:lang w:val="vi-VN"/>
        </w:rPr>
        <w:t xml:space="preserve"> v</w:t>
      </w:r>
      <w:r w:rsidRPr="00AE64FC">
        <w:rPr>
          <w:color w:val="000000"/>
          <w:lang w:val="vi-VN"/>
        </w:rPr>
        <w:t>à</w:t>
      </w:r>
      <w:r>
        <w:rPr>
          <w:color w:val="000000"/>
          <w:lang w:val="vi-VN"/>
        </w:rPr>
        <w:t xml:space="preserve"> t</w:t>
      </w:r>
      <w:r w:rsidRPr="00AE64FC">
        <w:rPr>
          <w:color w:val="000000"/>
          <w:lang w:val="vi-VN"/>
        </w:rPr>
        <w:t>ổ</w:t>
      </w:r>
      <w:r>
        <w:rPr>
          <w:color w:val="000000"/>
          <w:lang w:val="vi-VN"/>
        </w:rPr>
        <w:t xml:space="preserve"> ch</w:t>
      </w:r>
      <w:r w:rsidRPr="00AE64FC">
        <w:rPr>
          <w:color w:val="000000"/>
          <w:lang w:val="vi-VN"/>
        </w:rPr>
        <w:t>ức</w:t>
      </w:r>
      <w:r w:rsidRPr="00BE5F3D">
        <w:rPr>
          <w:color w:val="000000"/>
        </w:rPr>
        <w:t xml:space="preserve"> đổi 7</w:t>
      </w:r>
      <w:r>
        <w:rPr>
          <w:color w:val="000000"/>
          <w:lang w:val="vi-VN"/>
        </w:rPr>
        <w:t>.</w:t>
      </w:r>
      <w:r w:rsidRPr="00BE5F3D">
        <w:rPr>
          <w:color w:val="000000"/>
        </w:rPr>
        <w:t>474 mũ bảo hiểm mới có trợ giá cho phụ huynh.</w:t>
      </w:r>
    </w:p>
  </w:footnote>
  <w:footnote w:id="17">
    <w:p w:rsidR="006A17FE" w:rsidRPr="00816108" w:rsidRDefault="006A17FE" w:rsidP="00AE64FC">
      <w:pPr>
        <w:pStyle w:val="FootnoteText"/>
        <w:spacing w:before="120" w:line="276" w:lineRule="auto"/>
        <w:jc w:val="both"/>
        <w:rPr>
          <w:b/>
        </w:rPr>
      </w:pPr>
      <w:r w:rsidRPr="00816108">
        <w:rPr>
          <w:rStyle w:val="FootnoteReference"/>
        </w:rPr>
        <w:footnoteRef/>
      </w:r>
      <w:r w:rsidRPr="00816108">
        <w:t xml:space="preserve"> Vận động quyên góp xây tặng trường mầm non ở xã đảo </w:t>
      </w:r>
      <w:r w:rsidRPr="00816108">
        <w:rPr>
          <w:bCs/>
        </w:rPr>
        <w:t>Lý Sơn và trang thiết bị trường THCS Côn Đảo</w:t>
      </w:r>
      <w:r w:rsidRPr="00816108">
        <w:t>. Chỉ đạo tiếp tục phổ biến phim tài liệu “Biển, đảo Việt Nam – Nguồn cội tự bao đời</w:t>
      </w:r>
      <w:r>
        <w:rPr>
          <w:lang w:val="vi-VN"/>
        </w:rPr>
        <w:t>”</w:t>
      </w:r>
      <w:r w:rsidRPr="00816108">
        <w:t xml:space="preserve">. </w:t>
      </w:r>
      <w:r>
        <w:t>T</w:t>
      </w:r>
      <w:r w:rsidRPr="00564923">
        <w:t>ổ chức các hoạt động hưởng ứng Tuần lễ biển và hải đảo Việt Nam và Ng</w:t>
      </w:r>
      <w:r>
        <w:t>ày Đại dương thế giới; x</w:t>
      </w:r>
      <w:r w:rsidRPr="00564923">
        <w:t xml:space="preserve">ây dựng kế hoạch thực hiện “Tháng hành động vì môi trường thế giới” hưởng ứng Ngày Môi trường thế giới </w:t>
      </w:r>
      <w:r>
        <w:rPr>
          <w:lang w:val="vi-VN"/>
        </w:rPr>
        <w:t>(</w:t>
      </w:r>
      <w:r w:rsidRPr="00564923">
        <w:t>05/5</w:t>
      </w:r>
      <w:r>
        <w:rPr>
          <w:lang w:val="vi-VN"/>
        </w:rPr>
        <w:t xml:space="preserve">) </w:t>
      </w:r>
      <w:r w:rsidRPr="00564923">
        <w:t>v</w:t>
      </w:r>
      <w:r>
        <w:t>à Ngày Quốc tế đa dạng sinh học;</w:t>
      </w:r>
      <w:r w:rsidRPr="00564923">
        <w:t xml:space="preserve"> </w:t>
      </w:r>
      <w:r w:rsidRPr="00564923">
        <w:rPr>
          <w:shd w:val="clear" w:color="auto" w:fill="FFFFFF"/>
        </w:rPr>
        <w:t>hưởng ứng Tuần lễ quốc gia nước sạch và vệ sinh môi trường</w:t>
      </w:r>
      <w:r>
        <w:rPr>
          <w:shd w:val="clear" w:color="auto" w:fill="FFFFFF"/>
        </w:rPr>
        <w:t xml:space="preserve">; </w:t>
      </w:r>
      <w:r w:rsidRPr="00564923">
        <w:t>tổ chức các hoạt động kỷ niệm Lễ Giỗ Tổ Hùng Vương</w:t>
      </w:r>
      <w:r>
        <w:rPr>
          <w:lang w:val="vi-VN"/>
        </w:rPr>
        <w:t>,…</w:t>
      </w:r>
    </w:p>
  </w:footnote>
  <w:footnote w:id="18">
    <w:p w:rsidR="006A17FE" w:rsidRPr="000B54FF" w:rsidRDefault="006A17FE" w:rsidP="00AE64FC">
      <w:pPr>
        <w:pStyle w:val="FootnoteText"/>
        <w:spacing w:before="120" w:line="276" w:lineRule="auto"/>
        <w:jc w:val="both"/>
        <w:rPr>
          <w:lang w:val="es-BO"/>
        </w:rPr>
      </w:pPr>
      <w:r w:rsidRPr="00064D4F">
        <w:rPr>
          <w:rStyle w:val="FootnoteReference"/>
        </w:rPr>
        <w:footnoteRef/>
      </w:r>
      <w:r w:rsidRPr="000B54FF">
        <w:rPr>
          <w:lang w:val="es-BO"/>
        </w:rPr>
        <w:t xml:space="preserve"> Phối hợp với các đơn vị trong việc tổ chức các hoạt động cho học sinh như: Việt Nam Airlines, Nestle Việt Nam, Vinamilk, VPmilk, Đại học Nguyễn Tất Thành,…</w:t>
      </w:r>
    </w:p>
  </w:footnote>
  <w:footnote w:id="19">
    <w:p w:rsidR="006A17FE" w:rsidRPr="00855379" w:rsidRDefault="006A17FE" w:rsidP="00855379">
      <w:pPr>
        <w:shd w:val="clear" w:color="auto" w:fill="FFFFFF"/>
        <w:tabs>
          <w:tab w:val="left" w:pos="993"/>
        </w:tabs>
        <w:spacing w:before="120" w:after="120" w:line="276" w:lineRule="auto"/>
        <w:ind w:hanging="142"/>
        <w:jc w:val="both"/>
        <w:rPr>
          <w:sz w:val="20"/>
          <w:szCs w:val="20"/>
          <w:shd w:val="clear" w:color="auto" w:fill="FFFFFF"/>
          <w:lang w:val="vi-VN"/>
        </w:rPr>
      </w:pPr>
      <w:r w:rsidRPr="00855379">
        <w:rPr>
          <w:rStyle w:val="FootnoteReference"/>
          <w:sz w:val="20"/>
          <w:szCs w:val="20"/>
        </w:rPr>
        <w:footnoteRef/>
      </w:r>
      <w:r w:rsidRPr="00855379">
        <w:rPr>
          <w:lang w:val="es-BO"/>
        </w:rPr>
        <w:t xml:space="preserve"> </w:t>
      </w:r>
      <w:r>
        <w:rPr>
          <w:sz w:val="20"/>
          <w:szCs w:val="20"/>
          <w:shd w:val="clear" w:color="auto" w:fill="FFFFFF"/>
          <w:lang w:val="vi-VN"/>
        </w:rPr>
        <w:t>K</w:t>
      </w:r>
      <w:r w:rsidRPr="00855379">
        <w:rPr>
          <w:sz w:val="20"/>
          <w:szCs w:val="20"/>
          <w:shd w:val="clear" w:color="auto" w:fill="FFFFFF"/>
          <w:lang w:val="vi-VN"/>
        </w:rPr>
        <w:t xml:space="preserve">ý kết Quy chế phối hợp số 11/QCPH-CATP-GDĐT với Công an thành phố </w:t>
      </w:r>
      <w:r>
        <w:rPr>
          <w:sz w:val="20"/>
          <w:szCs w:val="20"/>
          <w:shd w:val="clear" w:color="auto" w:fill="FFFFFF"/>
          <w:lang w:val="vi-VN"/>
        </w:rPr>
        <w:t>v</w:t>
      </w:r>
      <w:r w:rsidRPr="00855379">
        <w:rPr>
          <w:sz w:val="20"/>
          <w:szCs w:val="20"/>
          <w:shd w:val="clear" w:color="auto" w:fill="FFFFFF"/>
          <w:lang w:val="vi-VN"/>
        </w:rPr>
        <w:t>à</w:t>
      </w:r>
      <w:r>
        <w:rPr>
          <w:sz w:val="20"/>
          <w:szCs w:val="20"/>
          <w:shd w:val="clear" w:color="auto" w:fill="FFFFFF"/>
          <w:lang w:val="vi-VN"/>
        </w:rPr>
        <w:t xml:space="preserve"> ch</w:t>
      </w:r>
      <w:r w:rsidRPr="00855379">
        <w:rPr>
          <w:sz w:val="20"/>
          <w:szCs w:val="20"/>
          <w:shd w:val="clear" w:color="auto" w:fill="FFFFFF"/>
          <w:lang w:val="vi-VN"/>
        </w:rPr>
        <w:t>ỉ</w:t>
      </w:r>
      <w:r>
        <w:rPr>
          <w:sz w:val="20"/>
          <w:szCs w:val="20"/>
          <w:shd w:val="clear" w:color="auto" w:fill="FFFFFF"/>
          <w:lang w:val="vi-VN"/>
        </w:rPr>
        <w:t xml:space="preserve"> </w:t>
      </w:r>
      <w:r w:rsidRPr="00855379">
        <w:rPr>
          <w:sz w:val="20"/>
          <w:szCs w:val="20"/>
          <w:shd w:val="clear" w:color="auto" w:fill="FFFFFF"/>
          <w:lang w:val="vi-VN"/>
        </w:rPr>
        <w:t>đạo</w:t>
      </w:r>
      <w:r>
        <w:rPr>
          <w:sz w:val="20"/>
          <w:szCs w:val="20"/>
          <w:shd w:val="clear" w:color="auto" w:fill="FFFFFF"/>
          <w:lang w:val="vi-VN"/>
        </w:rPr>
        <w:t xml:space="preserve"> c</w:t>
      </w:r>
      <w:r w:rsidRPr="00855379">
        <w:rPr>
          <w:sz w:val="20"/>
          <w:szCs w:val="20"/>
          <w:shd w:val="clear" w:color="auto" w:fill="FFFFFF"/>
          <w:lang w:val="vi-VN"/>
        </w:rPr>
        <w:t>ác</w:t>
      </w:r>
      <w:r>
        <w:rPr>
          <w:sz w:val="20"/>
          <w:szCs w:val="20"/>
          <w:shd w:val="clear" w:color="auto" w:fill="FFFFFF"/>
          <w:lang w:val="vi-VN"/>
        </w:rPr>
        <w:t xml:space="preserve"> Ph</w:t>
      </w:r>
      <w:r w:rsidRPr="00855379">
        <w:rPr>
          <w:sz w:val="20"/>
          <w:szCs w:val="20"/>
          <w:shd w:val="clear" w:color="auto" w:fill="FFFFFF"/>
          <w:lang w:val="vi-VN"/>
        </w:rPr>
        <w:t>òng</w:t>
      </w:r>
      <w:r>
        <w:rPr>
          <w:sz w:val="20"/>
          <w:szCs w:val="20"/>
          <w:shd w:val="clear" w:color="auto" w:fill="FFFFFF"/>
          <w:lang w:val="vi-VN"/>
        </w:rPr>
        <w:t xml:space="preserve"> GD&amp;</w:t>
      </w:r>
      <w:r w:rsidRPr="00855379">
        <w:rPr>
          <w:sz w:val="20"/>
          <w:szCs w:val="20"/>
          <w:shd w:val="clear" w:color="auto" w:fill="FFFFFF"/>
          <w:lang w:val="vi-VN"/>
        </w:rPr>
        <w:t>Đ</w:t>
      </w:r>
      <w:r>
        <w:rPr>
          <w:sz w:val="20"/>
          <w:szCs w:val="20"/>
          <w:shd w:val="clear" w:color="auto" w:fill="FFFFFF"/>
          <w:lang w:val="vi-VN"/>
        </w:rPr>
        <w:t>T, c</w:t>
      </w:r>
      <w:r w:rsidRPr="002E261D">
        <w:rPr>
          <w:sz w:val="20"/>
          <w:szCs w:val="20"/>
          <w:shd w:val="clear" w:color="auto" w:fill="FFFFFF"/>
          <w:lang w:val="vi-VN"/>
        </w:rPr>
        <w:t>ác</w:t>
      </w:r>
      <w:r>
        <w:rPr>
          <w:sz w:val="20"/>
          <w:szCs w:val="20"/>
          <w:shd w:val="clear" w:color="auto" w:fill="FFFFFF"/>
          <w:lang w:val="vi-VN"/>
        </w:rPr>
        <w:t xml:space="preserve"> c</w:t>
      </w:r>
      <w:r w:rsidRPr="002E261D">
        <w:rPr>
          <w:sz w:val="20"/>
          <w:szCs w:val="20"/>
          <w:shd w:val="clear" w:color="auto" w:fill="FFFFFF"/>
          <w:lang w:val="vi-VN"/>
        </w:rPr>
        <w:t>ơ</w:t>
      </w:r>
      <w:r>
        <w:rPr>
          <w:sz w:val="20"/>
          <w:szCs w:val="20"/>
          <w:shd w:val="clear" w:color="auto" w:fill="FFFFFF"/>
          <w:lang w:val="vi-VN"/>
        </w:rPr>
        <w:t xml:space="preserve"> s</w:t>
      </w:r>
      <w:r w:rsidRPr="002E261D">
        <w:rPr>
          <w:sz w:val="20"/>
          <w:szCs w:val="20"/>
          <w:shd w:val="clear" w:color="auto" w:fill="FFFFFF"/>
          <w:lang w:val="vi-VN"/>
        </w:rPr>
        <w:t>ở</w:t>
      </w:r>
      <w:r>
        <w:rPr>
          <w:sz w:val="20"/>
          <w:szCs w:val="20"/>
          <w:shd w:val="clear" w:color="auto" w:fill="FFFFFF"/>
          <w:lang w:val="vi-VN"/>
        </w:rPr>
        <w:t xml:space="preserve"> gi</w:t>
      </w:r>
      <w:r w:rsidRPr="002E261D">
        <w:rPr>
          <w:sz w:val="20"/>
          <w:szCs w:val="20"/>
          <w:shd w:val="clear" w:color="auto" w:fill="FFFFFF"/>
          <w:lang w:val="vi-VN"/>
        </w:rPr>
        <w:t>áo</w:t>
      </w:r>
      <w:r>
        <w:rPr>
          <w:sz w:val="20"/>
          <w:szCs w:val="20"/>
          <w:shd w:val="clear" w:color="auto" w:fill="FFFFFF"/>
          <w:lang w:val="vi-VN"/>
        </w:rPr>
        <w:t xml:space="preserve"> d</w:t>
      </w:r>
      <w:r w:rsidRPr="002E261D">
        <w:rPr>
          <w:sz w:val="20"/>
          <w:szCs w:val="20"/>
          <w:shd w:val="clear" w:color="auto" w:fill="FFFFFF"/>
          <w:lang w:val="vi-VN"/>
        </w:rPr>
        <w:t>ục</w:t>
      </w:r>
      <w:r>
        <w:rPr>
          <w:sz w:val="20"/>
          <w:szCs w:val="20"/>
          <w:shd w:val="clear" w:color="auto" w:fill="FFFFFF"/>
          <w:lang w:val="vi-VN"/>
        </w:rPr>
        <w:t xml:space="preserve"> ch</w:t>
      </w:r>
      <w:r w:rsidRPr="00855379">
        <w:rPr>
          <w:sz w:val="20"/>
          <w:szCs w:val="20"/>
          <w:shd w:val="clear" w:color="auto" w:fill="FFFFFF"/>
          <w:lang w:val="vi-VN"/>
        </w:rPr>
        <w:t>ủ</w:t>
      </w:r>
      <w:r>
        <w:rPr>
          <w:sz w:val="20"/>
          <w:szCs w:val="20"/>
          <w:shd w:val="clear" w:color="auto" w:fill="FFFFFF"/>
          <w:lang w:val="vi-VN"/>
        </w:rPr>
        <w:t xml:space="preserve"> </w:t>
      </w:r>
      <w:r w:rsidRPr="00855379">
        <w:rPr>
          <w:sz w:val="20"/>
          <w:szCs w:val="20"/>
          <w:shd w:val="clear" w:color="auto" w:fill="FFFFFF"/>
          <w:lang w:val="vi-VN"/>
        </w:rPr>
        <w:t>động</w:t>
      </w:r>
      <w:r>
        <w:rPr>
          <w:sz w:val="20"/>
          <w:szCs w:val="20"/>
          <w:shd w:val="clear" w:color="auto" w:fill="FFFFFF"/>
          <w:lang w:val="vi-VN"/>
        </w:rPr>
        <w:t xml:space="preserve"> k</w:t>
      </w:r>
      <w:r w:rsidRPr="00855379">
        <w:rPr>
          <w:sz w:val="20"/>
          <w:szCs w:val="20"/>
          <w:shd w:val="clear" w:color="auto" w:fill="FFFFFF"/>
          <w:lang w:val="vi-VN"/>
        </w:rPr>
        <w:t>ý</w:t>
      </w:r>
      <w:r>
        <w:rPr>
          <w:sz w:val="20"/>
          <w:szCs w:val="20"/>
          <w:shd w:val="clear" w:color="auto" w:fill="FFFFFF"/>
          <w:lang w:val="vi-VN"/>
        </w:rPr>
        <w:t xml:space="preserve"> k</w:t>
      </w:r>
      <w:r w:rsidRPr="00855379">
        <w:rPr>
          <w:sz w:val="20"/>
          <w:szCs w:val="20"/>
          <w:shd w:val="clear" w:color="auto" w:fill="FFFFFF"/>
          <w:lang w:val="vi-VN"/>
        </w:rPr>
        <w:t>ết</w:t>
      </w:r>
      <w:r>
        <w:rPr>
          <w:sz w:val="20"/>
          <w:szCs w:val="20"/>
          <w:shd w:val="clear" w:color="auto" w:fill="FFFFFF"/>
          <w:lang w:val="vi-VN"/>
        </w:rPr>
        <w:t>, ph</w:t>
      </w:r>
      <w:r w:rsidRPr="00855379">
        <w:rPr>
          <w:sz w:val="20"/>
          <w:szCs w:val="20"/>
          <w:shd w:val="clear" w:color="auto" w:fill="FFFFFF"/>
          <w:lang w:val="vi-VN"/>
        </w:rPr>
        <w:t>ối</w:t>
      </w:r>
      <w:r>
        <w:rPr>
          <w:sz w:val="20"/>
          <w:szCs w:val="20"/>
          <w:shd w:val="clear" w:color="auto" w:fill="FFFFFF"/>
          <w:lang w:val="vi-VN"/>
        </w:rPr>
        <w:t xml:space="preserve"> h</w:t>
      </w:r>
      <w:r w:rsidRPr="00855379">
        <w:rPr>
          <w:sz w:val="20"/>
          <w:szCs w:val="20"/>
          <w:shd w:val="clear" w:color="auto" w:fill="FFFFFF"/>
          <w:lang w:val="vi-VN"/>
        </w:rPr>
        <w:t>ợp</w:t>
      </w:r>
      <w:r>
        <w:rPr>
          <w:sz w:val="20"/>
          <w:szCs w:val="20"/>
          <w:shd w:val="clear" w:color="auto" w:fill="FFFFFF"/>
          <w:lang w:val="vi-VN"/>
        </w:rPr>
        <w:t xml:space="preserve"> v</w:t>
      </w:r>
      <w:r w:rsidRPr="00855379">
        <w:rPr>
          <w:sz w:val="20"/>
          <w:szCs w:val="20"/>
          <w:shd w:val="clear" w:color="auto" w:fill="FFFFFF"/>
          <w:lang w:val="vi-VN"/>
        </w:rPr>
        <w:t>ới</w:t>
      </w:r>
      <w:r>
        <w:rPr>
          <w:sz w:val="20"/>
          <w:szCs w:val="20"/>
          <w:shd w:val="clear" w:color="auto" w:fill="FFFFFF"/>
          <w:lang w:val="vi-VN"/>
        </w:rPr>
        <w:t xml:space="preserve"> C</w:t>
      </w:r>
      <w:r w:rsidRPr="00855379">
        <w:rPr>
          <w:sz w:val="20"/>
          <w:szCs w:val="20"/>
          <w:shd w:val="clear" w:color="auto" w:fill="FFFFFF"/>
          <w:lang w:val="vi-VN"/>
        </w:rPr>
        <w:t xml:space="preserve">ông an </w:t>
      </w:r>
      <w:r w:rsidRPr="002E261D">
        <w:rPr>
          <w:sz w:val="20"/>
          <w:szCs w:val="20"/>
          <w:shd w:val="clear" w:color="auto" w:fill="FFFFFF"/>
          <w:lang w:val="vi-VN"/>
        </w:rPr>
        <w:t>địa</w:t>
      </w:r>
      <w:r>
        <w:rPr>
          <w:sz w:val="20"/>
          <w:szCs w:val="20"/>
          <w:shd w:val="clear" w:color="auto" w:fill="FFFFFF"/>
          <w:lang w:val="vi-VN"/>
        </w:rPr>
        <w:t xml:space="preserve"> ph</w:t>
      </w:r>
      <w:r w:rsidRPr="002E261D">
        <w:rPr>
          <w:sz w:val="20"/>
          <w:szCs w:val="20"/>
          <w:shd w:val="clear" w:color="auto" w:fill="FFFFFF"/>
          <w:lang w:val="vi-VN"/>
        </w:rPr>
        <w:t>ương</w:t>
      </w:r>
      <w:r>
        <w:rPr>
          <w:sz w:val="20"/>
          <w:szCs w:val="20"/>
          <w:shd w:val="clear" w:color="auto" w:fill="FFFFFF"/>
          <w:lang w:val="vi-VN"/>
        </w:rPr>
        <w:t xml:space="preserve"> nh</w:t>
      </w:r>
      <w:r w:rsidRPr="002E261D">
        <w:rPr>
          <w:sz w:val="20"/>
          <w:szCs w:val="20"/>
          <w:shd w:val="clear" w:color="auto" w:fill="FFFFFF"/>
          <w:lang w:val="vi-VN"/>
        </w:rPr>
        <w:t>ằm</w:t>
      </w:r>
      <w:r>
        <w:rPr>
          <w:sz w:val="20"/>
          <w:szCs w:val="20"/>
          <w:shd w:val="clear" w:color="auto" w:fill="FFFFFF"/>
          <w:lang w:val="vi-VN"/>
        </w:rPr>
        <w:t xml:space="preserve"> </w:t>
      </w:r>
      <w:r w:rsidRPr="002E261D">
        <w:rPr>
          <w:sz w:val="20"/>
          <w:szCs w:val="20"/>
          <w:shd w:val="clear" w:color="auto" w:fill="FFFFFF"/>
          <w:lang w:val="vi-VN"/>
        </w:rPr>
        <w:t>đảm</w:t>
      </w:r>
      <w:r>
        <w:rPr>
          <w:sz w:val="20"/>
          <w:szCs w:val="20"/>
          <w:shd w:val="clear" w:color="auto" w:fill="FFFFFF"/>
          <w:lang w:val="vi-VN"/>
        </w:rPr>
        <w:t xml:space="preserve"> b</w:t>
      </w:r>
      <w:r w:rsidRPr="002E261D">
        <w:rPr>
          <w:sz w:val="20"/>
          <w:szCs w:val="20"/>
          <w:shd w:val="clear" w:color="auto" w:fill="FFFFFF"/>
          <w:lang w:val="vi-VN"/>
        </w:rPr>
        <w:t>ảo</w:t>
      </w:r>
      <w:r>
        <w:rPr>
          <w:sz w:val="20"/>
          <w:szCs w:val="20"/>
          <w:shd w:val="clear" w:color="auto" w:fill="FFFFFF"/>
          <w:lang w:val="vi-VN"/>
        </w:rPr>
        <w:t xml:space="preserve"> </w:t>
      </w:r>
      <w:r w:rsidRPr="00855379">
        <w:rPr>
          <w:sz w:val="20"/>
          <w:szCs w:val="20"/>
          <w:shd w:val="clear" w:color="auto" w:fill="FFFFFF"/>
          <w:lang w:val="vi-VN"/>
        </w:rPr>
        <w:t>ổn định, trong sạch, lành mạnh cho môi trường giáo dục trên địa bàn thành phố.</w:t>
      </w:r>
    </w:p>
    <w:p w:rsidR="006A17FE" w:rsidRPr="00855379" w:rsidRDefault="006A17FE">
      <w:pPr>
        <w:pStyle w:val="FootnoteText"/>
        <w:rPr>
          <w:lang w:val="es-BO"/>
        </w:rPr>
      </w:pPr>
    </w:p>
  </w:footnote>
  <w:footnote w:id="20">
    <w:p w:rsidR="006A17FE" w:rsidRPr="00971FE0" w:rsidRDefault="006A17FE" w:rsidP="00024C87">
      <w:pPr>
        <w:pStyle w:val="FootnoteText"/>
        <w:rPr>
          <w:lang w:val="vi-VN"/>
        </w:rPr>
      </w:pPr>
      <w:r>
        <w:rPr>
          <w:rStyle w:val="FootnoteReference"/>
        </w:rPr>
        <w:footnoteRef/>
      </w:r>
      <w:r w:rsidRPr="00971FE0">
        <w:rPr>
          <w:lang w:val="es-BO"/>
        </w:rPr>
        <w:t xml:space="preserve"> </w:t>
      </w:r>
      <w:r>
        <w:rPr>
          <w:lang w:val="vi-VN"/>
        </w:rPr>
        <w:t>M</w:t>
      </w:r>
      <w:r w:rsidRPr="00971FE0">
        <w:rPr>
          <w:lang w:val="vi-VN"/>
        </w:rPr>
        <w:t>ô</w:t>
      </w:r>
      <w:r>
        <w:rPr>
          <w:lang w:val="vi-VN"/>
        </w:rPr>
        <w:t xml:space="preserve"> h</w:t>
      </w:r>
      <w:r w:rsidRPr="00971FE0">
        <w:rPr>
          <w:lang w:val="vi-VN"/>
        </w:rPr>
        <w:t>ìn</w:t>
      </w:r>
      <w:r>
        <w:rPr>
          <w:lang w:val="vi-VN"/>
        </w:rPr>
        <w:t xml:space="preserve">h </w:t>
      </w:r>
      <w:r w:rsidRPr="00971FE0">
        <w:rPr>
          <w:lang w:val="vi-VN"/>
        </w:rPr>
        <w:t>đang</w:t>
      </w:r>
      <w:r>
        <w:rPr>
          <w:lang w:val="vi-VN"/>
        </w:rPr>
        <w:t xml:space="preserve"> v</w:t>
      </w:r>
      <w:r w:rsidRPr="00971FE0">
        <w:rPr>
          <w:lang w:val="vi-VN"/>
        </w:rPr>
        <w:t>ận</w:t>
      </w:r>
      <w:r>
        <w:rPr>
          <w:lang w:val="vi-VN"/>
        </w:rPr>
        <w:t xml:space="preserve"> h</w:t>
      </w:r>
      <w:r w:rsidRPr="00971FE0">
        <w:rPr>
          <w:lang w:val="vi-VN"/>
        </w:rPr>
        <w:t>àn</w:t>
      </w:r>
      <w:r>
        <w:rPr>
          <w:lang w:val="vi-VN"/>
        </w:rPr>
        <w:t>h th</w:t>
      </w:r>
      <w:r w:rsidRPr="00971FE0">
        <w:rPr>
          <w:lang w:val="vi-VN"/>
        </w:rPr>
        <w:t>í</w:t>
      </w:r>
      <w:r>
        <w:rPr>
          <w:lang w:val="vi-VN"/>
        </w:rPr>
        <w:t xml:space="preserve"> đi</w:t>
      </w:r>
      <w:r w:rsidRPr="00971FE0">
        <w:rPr>
          <w:lang w:val="vi-VN"/>
        </w:rPr>
        <w:t>ểm</w:t>
      </w:r>
      <w:r>
        <w:rPr>
          <w:lang w:val="vi-VN"/>
        </w:rPr>
        <w:t xml:space="preserve"> t</w:t>
      </w:r>
      <w:r w:rsidRPr="00971FE0">
        <w:rPr>
          <w:lang w:val="vi-VN"/>
        </w:rPr>
        <w:t>ại</w:t>
      </w:r>
      <w:r>
        <w:rPr>
          <w:lang w:val="vi-VN"/>
        </w:rPr>
        <w:t xml:space="preserve"> Trư</w:t>
      </w:r>
      <w:r w:rsidRPr="00971FE0">
        <w:rPr>
          <w:lang w:val="vi-VN"/>
        </w:rPr>
        <w:t>ờng</w:t>
      </w:r>
      <w:r>
        <w:rPr>
          <w:lang w:val="vi-VN"/>
        </w:rPr>
        <w:t xml:space="preserve"> THCS L</w:t>
      </w:r>
      <w:r w:rsidRPr="00971FE0">
        <w:rPr>
          <w:lang w:val="vi-VN"/>
        </w:rPr>
        <w:t>ý</w:t>
      </w:r>
      <w:r>
        <w:rPr>
          <w:lang w:val="vi-VN"/>
        </w:rPr>
        <w:t xml:space="preserve"> Th</w:t>
      </w:r>
      <w:r w:rsidRPr="00971FE0">
        <w:rPr>
          <w:lang w:val="vi-VN"/>
        </w:rPr>
        <w:t>án</w:t>
      </w:r>
      <w:r>
        <w:rPr>
          <w:lang w:val="vi-VN"/>
        </w:rPr>
        <w:t>h T</w:t>
      </w:r>
      <w:r w:rsidRPr="00971FE0">
        <w:rPr>
          <w:lang w:val="vi-VN"/>
        </w:rPr>
        <w:t>ông</w:t>
      </w:r>
      <w:r>
        <w:rPr>
          <w:lang w:val="vi-VN"/>
        </w:rPr>
        <w:t>, Qu</w:t>
      </w:r>
      <w:r w:rsidRPr="00971FE0">
        <w:rPr>
          <w:lang w:val="vi-VN"/>
        </w:rPr>
        <w:t>ận</w:t>
      </w:r>
      <w:r>
        <w:rPr>
          <w:lang w:val="vi-VN"/>
        </w:rPr>
        <w:t xml:space="preserve"> 8 v</w:t>
      </w:r>
      <w:r w:rsidRPr="00971FE0">
        <w:rPr>
          <w:lang w:val="vi-VN"/>
        </w:rPr>
        <w:t>à</w:t>
      </w:r>
      <w:r>
        <w:rPr>
          <w:lang w:val="vi-VN"/>
        </w:rPr>
        <w:t xml:space="preserve"> s</w:t>
      </w:r>
      <w:r w:rsidRPr="00971FE0">
        <w:rPr>
          <w:lang w:val="vi-VN"/>
        </w:rPr>
        <w:t>ẽ</w:t>
      </w:r>
      <w:r>
        <w:rPr>
          <w:lang w:val="vi-VN"/>
        </w:rPr>
        <w:t xml:space="preserve"> m</w:t>
      </w:r>
      <w:r w:rsidRPr="00971FE0">
        <w:rPr>
          <w:lang w:val="vi-VN"/>
        </w:rPr>
        <w:t>ở</w:t>
      </w:r>
      <w:r>
        <w:rPr>
          <w:lang w:val="vi-VN"/>
        </w:rPr>
        <w:t xml:space="preserve"> r</w:t>
      </w:r>
      <w:r w:rsidRPr="00971FE0">
        <w:rPr>
          <w:lang w:val="vi-VN"/>
        </w:rPr>
        <w:t>ộng</w:t>
      </w:r>
      <w:r>
        <w:rPr>
          <w:lang w:val="vi-VN"/>
        </w:rPr>
        <w:t xml:space="preserve"> t</w:t>
      </w:r>
      <w:r w:rsidRPr="00971FE0">
        <w:rPr>
          <w:lang w:val="vi-VN"/>
        </w:rPr>
        <w:t>ừ</w:t>
      </w:r>
      <w:r>
        <w:rPr>
          <w:lang w:val="vi-VN"/>
        </w:rPr>
        <w:t xml:space="preserve"> đ</w:t>
      </w:r>
      <w:r w:rsidRPr="00971FE0">
        <w:rPr>
          <w:lang w:val="vi-VN"/>
        </w:rPr>
        <w:t>ầu</w:t>
      </w:r>
      <w:r>
        <w:rPr>
          <w:lang w:val="vi-VN"/>
        </w:rPr>
        <w:t xml:space="preserve"> n</w:t>
      </w:r>
      <w:r w:rsidRPr="00971FE0">
        <w:rPr>
          <w:lang w:val="vi-VN"/>
        </w:rPr>
        <w:t>ăm</w:t>
      </w:r>
      <w:r>
        <w:rPr>
          <w:lang w:val="vi-VN"/>
        </w:rPr>
        <w:t xml:space="preserve"> h</w:t>
      </w:r>
      <w:r w:rsidRPr="00971FE0">
        <w:rPr>
          <w:lang w:val="vi-VN"/>
        </w:rPr>
        <w:t>ọc</w:t>
      </w:r>
      <w:r>
        <w:rPr>
          <w:lang w:val="vi-VN"/>
        </w:rPr>
        <w:t xml:space="preserve"> m</w:t>
      </w:r>
      <w:r w:rsidRPr="00971FE0">
        <w:rPr>
          <w:lang w:val="vi-VN"/>
        </w:rPr>
        <w:t>ới</w:t>
      </w:r>
      <w:r>
        <w:rPr>
          <w:lang w:val="vi-VN"/>
        </w:rPr>
        <w:t>.</w:t>
      </w:r>
    </w:p>
  </w:footnote>
  <w:footnote w:id="21">
    <w:p w:rsidR="006A17FE" w:rsidRPr="000D334D" w:rsidRDefault="006A17FE" w:rsidP="000D334D">
      <w:pPr>
        <w:pStyle w:val="FootnoteText"/>
        <w:spacing w:line="276" w:lineRule="auto"/>
        <w:jc w:val="both"/>
        <w:rPr>
          <w:lang w:val="vi-VN"/>
        </w:rPr>
      </w:pPr>
      <w:r>
        <w:rPr>
          <w:rStyle w:val="FootnoteReference"/>
        </w:rPr>
        <w:footnoteRef/>
      </w:r>
      <w:r w:rsidRPr="000D334D">
        <w:rPr>
          <w:lang w:val="vi-VN"/>
        </w:rPr>
        <w:t xml:space="preserve"> </w:t>
      </w:r>
      <w:r w:rsidRPr="00F3177A">
        <w:rPr>
          <w:color w:val="000000"/>
          <w:lang w:val="vi-VN"/>
        </w:rPr>
        <w:t>Hiện nay, Nghị định số 16/2015/NĐ-CP ngày 14</w:t>
      </w:r>
      <w:r>
        <w:rPr>
          <w:color w:val="000000"/>
          <w:lang w:val="vi-VN"/>
        </w:rPr>
        <w:t>/</w:t>
      </w:r>
      <w:r w:rsidRPr="00F3177A">
        <w:rPr>
          <w:color w:val="000000"/>
          <w:lang w:val="vi-VN"/>
        </w:rPr>
        <w:t>02</w:t>
      </w:r>
      <w:r>
        <w:rPr>
          <w:color w:val="000000"/>
          <w:lang w:val="vi-VN"/>
        </w:rPr>
        <w:t>/</w:t>
      </w:r>
      <w:r w:rsidRPr="00F3177A">
        <w:rPr>
          <w:color w:val="000000"/>
          <w:lang w:val="vi-VN"/>
        </w:rPr>
        <w:t>2015 thay thế Nghị định số 43/2006/NĐ-CP ngày 25</w:t>
      </w:r>
      <w:r>
        <w:rPr>
          <w:color w:val="000000"/>
          <w:lang w:val="vi-VN"/>
        </w:rPr>
        <w:t>/</w:t>
      </w:r>
      <w:r w:rsidRPr="00F3177A">
        <w:rPr>
          <w:color w:val="000000"/>
          <w:lang w:val="vi-VN"/>
        </w:rPr>
        <w:t>4</w:t>
      </w:r>
      <w:r>
        <w:rPr>
          <w:color w:val="000000"/>
          <w:lang w:val="vi-VN"/>
        </w:rPr>
        <w:t>/</w:t>
      </w:r>
      <w:r w:rsidRPr="00F3177A">
        <w:rPr>
          <w:color w:val="000000"/>
          <w:lang w:val="vi-VN"/>
        </w:rPr>
        <w:t>2006 đã có hiệu</w:t>
      </w:r>
      <w:r w:rsidRPr="0083774D">
        <w:rPr>
          <w:lang w:val="nl-NL"/>
        </w:rPr>
        <w:t xml:space="preserve"> lực thi hành</w:t>
      </w:r>
      <w:r>
        <w:rPr>
          <w:lang w:val="nl-NL"/>
        </w:rPr>
        <w:t>. Tuy nhiên</w:t>
      </w:r>
      <w:r>
        <w:rPr>
          <w:lang w:val="vi-VN"/>
        </w:rPr>
        <w:t xml:space="preserve"> c</w:t>
      </w:r>
      <w:r w:rsidRPr="004468C8">
        <w:rPr>
          <w:lang w:val="vi-VN"/>
        </w:rPr>
        <w:t>ác</w:t>
      </w:r>
      <w:r>
        <w:rPr>
          <w:lang w:val="vi-VN"/>
        </w:rPr>
        <w:t xml:space="preserve"> tr</w:t>
      </w:r>
      <w:r w:rsidRPr="004468C8">
        <w:rPr>
          <w:lang w:val="vi-VN"/>
        </w:rPr>
        <w:t>ường</w:t>
      </w:r>
      <w:r>
        <w:rPr>
          <w:lang w:val="vi-VN"/>
        </w:rPr>
        <w:t xml:space="preserve"> v</w:t>
      </w:r>
      <w:r w:rsidRPr="004468C8">
        <w:rPr>
          <w:lang w:val="vi-VN"/>
        </w:rPr>
        <w:t>ẫn</w:t>
      </w:r>
      <w:r>
        <w:rPr>
          <w:lang w:val="vi-VN"/>
        </w:rPr>
        <w:t xml:space="preserve"> th</w:t>
      </w:r>
      <w:r w:rsidRPr="004468C8">
        <w:rPr>
          <w:lang w:val="vi-VN"/>
        </w:rPr>
        <w:t>ực</w:t>
      </w:r>
      <w:r>
        <w:rPr>
          <w:lang w:val="vi-VN"/>
        </w:rPr>
        <w:t xml:space="preserve"> hi</w:t>
      </w:r>
      <w:r w:rsidRPr="004468C8">
        <w:rPr>
          <w:lang w:val="vi-VN"/>
        </w:rPr>
        <w:t>ện</w:t>
      </w:r>
      <w:r>
        <w:rPr>
          <w:lang w:val="vi-VN"/>
        </w:rPr>
        <w:t xml:space="preserve"> Ngh</w:t>
      </w:r>
      <w:r w:rsidRPr="004468C8">
        <w:rPr>
          <w:lang w:val="vi-VN"/>
        </w:rPr>
        <w:t>ị</w:t>
      </w:r>
      <w:r>
        <w:rPr>
          <w:lang w:val="vi-VN"/>
        </w:rPr>
        <w:t xml:space="preserve"> </w:t>
      </w:r>
      <w:r w:rsidRPr="004468C8">
        <w:rPr>
          <w:lang w:val="vi-VN"/>
        </w:rPr>
        <w:t>định</w:t>
      </w:r>
      <w:r>
        <w:rPr>
          <w:lang w:val="vi-VN"/>
        </w:rPr>
        <w:t xml:space="preserve"> 43 v</w:t>
      </w:r>
      <w:r w:rsidRPr="004468C8">
        <w:rPr>
          <w:lang w:val="vi-VN"/>
        </w:rPr>
        <w:t>ì</w:t>
      </w:r>
      <w:r>
        <w:rPr>
          <w:lang w:val="vi-VN"/>
        </w:rPr>
        <w:t xml:space="preserve"> trong</w:t>
      </w:r>
      <w:r w:rsidRPr="0083774D">
        <w:rPr>
          <w:lang w:val="nl-NL"/>
        </w:rPr>
        <w:t xml:space="preserve"> Khoản 2</w:t>
      </w:r>
      <w:r>
        <w:rPr>
          <w:lang w:val="nl-NL"/>
        </w:rPr>
        <w:t>,</w:t>
      </w:r>
      <w:r w:rsidRPr="0083774D">
        <w:rPr>
          <w:lang w:val="nl-NL"/>
        </w:rPr>
        <w:t xml:space="preserve"> Điều 24</w:t>
      </w:r>
      <w:r>
        <w:rPr>
          <w:lang w:val="nl-NL"/>
        </w:rPr>
        <w:t>,</w:t>
      </w:r>
      <w:r w:rsidRPr="0083774D">
        <w:rPr>
          <w:lang w:val="nl-NL"/>
        </w:rPr>
        <w:t xml:space="preserve"> Nghị định số 16</w:t>
      </w:r>
      <w:r>
        <w:rPr>
          <w:lang w:val="vi-VN"/>
        </w:rPr>
        <w:t xml:space="preserve"> </w:t>
      </w:r>
      <w:r w:rsidRPr="0083774D">
        <w:rPr>
          <w:lang w:val="nl-NL"/>
        </w:rPr>
        <w:t xml:space="preserve">quy định: </w:t>
      </w:r>
      <w:r w:rsidRPr="0083774D">
        <w:rPr>
          <w:i/>
          <w:lang w:val="nl-NL"/>
        </w:rPr>
        <w:t>“Trong khi chưa ban hành hoặc sửa đổi Nghị định quy định cơ chế tự chủ của đơn vị sự nghiệp công trong từng lĩnh vực cụ thể, các đơn vị sự nghiệp công theo từng lĩnh vực được tiếp tục thực hiện cơ chế tự chủ theo quy định</w:t>
      </w:r>
      <w:r>
        <w:rPr>
          <w:i/>
          <w:lang w:val="nl-NL"/>
        </w:rPr>
        <w:t xml:space="preserve"> tại Nghị định số 43/2006/NĐ-CP</w:t>
      </w:r>
      <w:r w:rsidRPr="0083774D">
        <w:rPr>
          <w:i/>
          <w:lang w:val="nl-NL"/>
        </w:rPr>
        <w:t>...”</w:t>
      </w:r>
      <w:r w:rsidRPr="0083774D">
        <w:rPr>
          <w:lang w:val="nl-NL"/>
        </w:rPr>
        <w:t xml:space="preserve">. </w:t>
      </w:r>
    </w:p>
  </w:footnote>
  <w:footnote w:id="22">
    <w:p w:rsidR="006A17FE" w:rsidRPr="000D334D" w:rsidRDefault="006A17FE" w:rsidP="00B23291">
      <w:pPr>
        <w:pStyle w:val="FootnoteText"/>
        <w:spacing w:before="120" w:line="276" w:lineRule="auto"/>
        <w:jc w:val="both"/>
        <w:rPr>
          <w:lang w:val="vi-VN"/>
        </w:rPr>
      </w:pPr>
      <w:r>
        <w:rPr>
          <w:rStyle w:val="FootnoteReference"/>
        </w:rPr>
        <w:footnoteRef/>
      </w:r>
      <w:r w:rsidRPr="000D334D">
        <w:rPr>
          <w:lang w:val="vi-VN"/>
        </w:rPr>
        <w:t xml:space="preserve"> </w:t>
      </w:r>
      <w:r>
        <w:rPr>
          <w:lang w:val="vi-VN"/>
        </w:rPr>
        <w:t>C</w:t>
      </w:r>
      <w:r w:rsidRPr="000D334D">
        <w:rPr>
          <w:lang w:val="vi-VN"/>
        </w:rPr>
        <w:t>ác bên tham gia</w:t>
      </w:r>
      <w:r>
        <w:rPr>
          <w:lang w:val="vi-VN"/>
        </w:rPr>
        <w:t xml:space="preserve"> g</w:t>
      </w:r>
      <w:r w:rsidRPr="000D334D">
        <w:rPr>
          <w:lang w:val="vi-VN"/>
        </w:rPr>
        <w:t>ồm</w:t>
      </w:r>
      <w:r>
        <w:rPr>
          <w:lang w:val="vi-VN"/>
        </w:rPr>
        <w:t xml:space="preserve">: </w:t>
      </w:r>
      <w:r w:rsidRPr="000D334D">
        <w:rPr>
          <w:lang w:val="vi-VN"/>
        </w:rPr>
        <w:t xml:space="preserve">Sở </w:t>
      </w:r>
      <w:r>
        <w:rPr>
          <w:lang w:val="vi-VN"/>
        </w:rPr>
        <w:t>GD&amp;</w:t>
      </w:r>
      <w:r w:rsidRPr="000D334D">
        <w:rPr>
          <w:lang w:val="vi-VN"/>
        </w:rPr>
        <w:t>Đ</w:t>
      </w:r>
      <w:r>
        <w:rPr>
          <w:lang w:val="vi-VN"/>
        </w:rPr>
        <w:t>T</w:t>
      </w:r>
      <w:r w:rsidRPr="000D334D">
        <w:rPr>
          <w:lang w:val="vi-VN"/>
        </w:rPr>
        <w:t>, trường Singapore Polytechnic và tổ chức Temasek Foundation, Singapore</w:t>
      </w:r>
    </w:p>
  </w:footnote>
  <w:footnote w:id="23">
    <w:p w:rsidR="006A17FE" w:rsidRPr="00CE7BE4" w:rsidRDefault="006A17FE" w:rsidP="00B23291">
      <w:pPr>
        <w:pStyle w:val="FootnoteText"/>
        <w:spacing w:before="120" w:line="276" w:lineRule="auto"/>
        <w:jc w:val="both"/>
        <w:rPr>
          <w:lang w:val="vi-VN"/>
        </w:rPr>
      </w:pPr>
      <w:r>
        <w:rPr>
          <w:rStyle w:val="FootnoteReference"/>
        </w:rPr>
        <w:footnoteRef/>
      </w:r>
      <w:r w:rsidRPr="00CE7BE4">
        <w:rPr>
          <w:lang w:val="vi-VN"/>
        </w:rPr>
        <w:t xml:space="preserve"> </w:t>
      </w:r>
      <w:r>
        <w:rPr>
          <w:lang w:val="vi-VN"/>
        </w:rPr>
        <w:t>Hi</w:t>
      </w:r>
      <w:r w:rsidRPr="00CE7BE4">
        <w:rPr>
          <w:lang w:val="vi-VN"/>
        </w:rPr>
        <w:t>ện</w:t>
      </w:r>
      <w:r>
        <w:rPr>
          <w:lang w:val="vi-VN"/>
        </w:rPr>
        <w:t xml:space="preserve"> </w:t>
      </w:r>
      <w:r w:rsidRPr="00CE7BE4">
        <w:rPr>
          <w:lang w:val="vi-VN"/>
        </w:rPr>
        <w:t>đang</w:t>
      </w:r>
      <w:r>
        <w:rPr>
          <w:lang w:val="vi-VN"/>
        </w:rPr>
        <w:t xml:space="preserve"> tri</w:t>
      </w:r>
      <w:r w:rsidRPr="00CE7BE4">
        <w:rPr>
          <w:lang w:val="vi-VN"/>
        </w:rPr>
        <w:t>ển</w:t>
      </w:r>
      <w:r>
        <w:rPr>
          <w:lang w:val="vi-VN"/>
        </w:rPr>
        <w:t xml:space="preserve"> khai t</w:t>
      </w:r>
      <w:r w:rsidRPr="00CE7BE4">
        <w:rPr>
          <w:lang w:val="vi-VN"/>
        </w:rPr>
        <w:t>ại</w:t>
      </w:r>
      <w:r>
        <w:rPr>
          <w:lang w:val="vi-VN"/>
        </w:rPr>
        <w:t xml:space="preserve"> Tr</w:t>
      </w:r>
      <w:r w:rsidRPr="00CE7BE4">
        <w:rPr>
          <w:lang w:val="vi-VN"/>
        </w:rPr>
        <w:t>ường</w:t>
      </w:r>
      <w:r>
        <w:rPr>
          <w:lang w:val="vi-VN"/>
        </w:rPr>
        <w:t xml:space="preserve"> </w:t>
      </w:r>
      <w:r w:rsidRPr="00CE7BE4">
        <w:rPr>
          <w:lang w:val="vi-VN"/>
        </w:rPr>
        <w:t>THCS Lê Quý Đôn, THCS Võ Trường Toản, THPT Chuyên Trần Đại Nghĩa, THPT Chuyên Lê Hồng Phong, THPT Lê Quý Đôn, Nguyễn Thị Minh Khai và Trưng Vương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373"/>
    <w:multiLevelType w:val="hybridMultilevel"/>
    <w:tmpl w:val="BA1A2F92"/>
    <w:lvl w:ilvl="0" w:tplc="042A0009">
      <w:start w:val="1"/>
      <w:numFmt w:val="bullet"/>
      <w:lvlText w:val=""/>
      <w:lvlJc w:val="left"/>
      <w:pPr>
        <w:ind w:left="720" w:hanging="360"/>
      </w:pPr>
      <w:rPr>
        <w:rFonts w:ascii="Wingdings" w:hAnsi="Wingdings"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F65E4C"/>
    <w:multiLevelType w:val="multilevel"/>
    <w:tmpl w:val="C65643DC"/>
    <w:lvl w:ilvl="0">
      <w:start w:val="1"/>
      <w:numFmt w:val="upperRoman"/>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E4736E2"/>
    <w:multiLevelType w:val="hybridMultilevel"/>
    <w:tmpl w:val="AEB6EDD8"/>
    <w:lvl w:ilvl="0" w:tplc="49B07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C1C4D"/>
    <w:multiLevelType w:val="multilevel"/>
    <w:tmpl w:val="D57EC394"/>
    <w:lvl w:ilvl="0">
      <w:start w:val="1"/>
      <w:numFmt w:val="decimal"/>
      <w:lvlText w:val="%1."/>
      <w:lvlJc w:val="left"/>
      <w:pPr>
        <w:ind w:left="1440" w:hanging="360"/>
      </w:pPr>
      <w:rPr>
        <w:rFonts w:hint="default"/>
        <w:b/>
        <w:sz w:val="28"/>
        <w:szCs w:val="28"/>
      </w:rPr>
    </w:lvl>
    <w:lvl w:ilvl="1">
      <w:start w:val="2"/>
      <w:numFmt w:val="decimal"/>
      <w:isLgl/>
      <w:lvlText w:val="%1.%2"/>
      <w:lvlJc w:val="left"/>
      <w:pPr>
        <w:ind w:left="2280" w:hanging="1200"/>
      </w:pPr>
      <w:rPr>
        <w:rFonts w:hint="default"/>
      </w:rPr>
    </w:lvl>
    <w:lvl w:ilvl="2">
      <w:start w:val="2"/>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237D375B"/>
    <w:multiLevelType w:val="hybridMultilevel"/>
    <w:tmpl w:val="20CA541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4300A"/>
    <w:multiLevelType w:val="hybridMultilevel"/>
    <w:tmpl w:val="1F86B1BA"/>
    <w:lvl w:ilvl="0" w:tplc="C5945480">
      <w:start w:val="3"/>
      <w:numFmt w:val="bullet"/>
      <w:lvlText w:val="-"/>
      <w:lvlJc w:val="left"/>
      <w:pPr>
        <w:ind w:left="921" w:hanging="360"/>
      </w:pPr>
      <w:rPr>
        <w:rFonts w:ascii="Times New Roman" w:eastAsia="Times New Roman" w:hAnsi="Times New Roman" w:cs="Times New Roman" w:hint="default"/>
      </w:rPr>
    </w:lvl>
    <w:lvl w:ilvl="1" w:tplc="042A0003" w:tentative="1">
      <w:start w:val="1"/>
      <w:numFmt w:val="bullet"/>
      <w:lvlText w:val="o"/>
      <w:lvlJc w:val="left"/>
      <w:pPr>
        <w:ind w:left="1641" w:hanging="360"/>
      </w:pPr>
      <w:rPr>
        <w:rFonts w:ascii="Courier New" w:hAnsi="Courier New" w:cs="Courier New" w:hint="default"/>
      </w:rPr>
    </w:lvl>
    <w:lvl w:ilvl="2" w:tplc="042A0005" w:tentative="1">
      <w:start w:val="1"/>
      <w:numFmt w:val="bullet"/>
      <w:lvlText w:val=""/>
      <w:lvlJc w:val="left"/>
      <w:pPr>
        <w:ind w:left="2361" w:hanging="360"/>
      </w:pPr>
      <w:rPr>
        <w:rFonts w:ascii="Wingdings" w:hAnsi="Wingdings" w:hint="default"/>
      </w:rPr>
    </w:lvl>
    <w:lvl w:ilvl="3" w:tplc="042A0001" w:tentative="1">
      <w:start w:val="1"/>
      <w:numFmt w:val="bullet"/>
      <w:lvlText w:val=""/>
      <w:lvlJc w:val="left"/>
      <w:pPr>
        <w:ind w:left="3081" w:hanging="360"/>
      </w:pPr>
      <w:rPr>
        <w:rFonts w:ascii="Symbol" w:hAnsi="Symbol" w:hint="default"/>
      </w:rPr>
    </w:lvl>
    <w:lvl w:ilvl="4" w:tplc="042A0003" w:tentative="1">
      <w:start w:val="1"/>
      <w:numFmt w:val="bullet"/>
      <w:lvlText w:val="o"/>
      <w:lvlJc w:val="left"/>
      <w:pPr>
        <w:ind w:left="3801" w:hanging="360"/>
      </w:pPr>
      <w:rPr>
        <w:rFonts w:ascii="Courier New" w:hAnsi="Courier New" w:cs="Courier New" w:hint="default"/>
      </w:rPr>
    </w:lvl>
    <w:lvl w:ilvl="5" w:tplc="042A0005" w:tentative="1">
      <w:start w:val="1"/>
      <w:numFmt w:val="bullet"/>
      <w:lvlText w:val=""/>
      <w:lvlJc w:val="left"/>
      <w:pPr>
        <w:ind w:left="4521" w:hanging="360"/>
      </w:pPr>
      <w:rPr>
        <w:rFonts w:ascii="Wingdings" w:hAnsi="Wingdings" w:hint="default"/>
      </w:rPr>
    </w:lvl>
    <w:lvl w:ilvl="6" w:tplc="042A0001" w:tentative="1">
      <w:start w:val="1"/>
      <w:numFmt w:val="bullet"/>
      <w:lvlText w:val=""/>
      <w:lvlJc w:val="left"/>
      <w:pPr>
        <w:ind w:left="5241" w:hanging="360"/>
      </w:pPr>
      <w:rPr>
        <w:rFonts w:ascii="Symbol" w:hAnsi="Symbol" w:hint="default"/>
      </w:rPr>
    </w:lvl>
    <w:lvl w:ilvl="7" w:tplc="042A0003" w:tentative="1">
      <w:start w:val="1"/>
      <w:numFmt w:val="bullet"/>
      <w:lvlText w:val="o"/>
      <w:lvlJc w:val="left"/>
      <w:pPr>
        <w:ind w:left="5961" w:hanging="360"/>
      </w:pPr>
      <w:rPr>
        <w:rFonts w:ascii="Courier New" w:hAnsi="Courier New" w:cs="Courier New" w:hint="default"/>
      </w:rPr>
    </w:lvl>
    <w:lvl w:ilvl="8" w:tplc="042A0005" w:tentative="1">
      <w:start w:val="1"/>
      <w:numFmt w:val="bullet"/>
      <w:lvlText w:val=""/>
      <w:lvlJc w:val="left"/>
      <w:pPr>
        <w:ind w:left="6681" w:hanging="360"/>
      </w:pPr>
      <w:rPr>
        <w:rFonts w:ascii="Wingdings" w:hAnsi="Wingdings" w:hint="default"/>
      </w:rPr>
    </w:lvl>
  </w:abstractNum>
  <w:abstractNum w:abstractNumId="6" w15:restartNumberingAfterBreak="0">
    <w:nsid w:val="35A414E5"/>
    <w:multiLevelType w:val="hybridMultilevel"/>
    <w:tmpl w:val="ED101E42"/>
    <w:lvl w:ilvl="0" w:tplc="7C762D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B265A7"/>
    <w:multiLevelType w:val="hybridMultilevel"/>
    <w:tmpl w:val="231AED7C"/>
    <w:lvl w:ilvl="0" w:tplc="71EC0962">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F43A91"/>
    <w:multiLevelType w:val="hybridMultilevel"/>
    <w:tmpl w:val="7F043E3E"/>
    <w:lvl w:ilvl="0" w:tplc="48F2B9E0">
      <w:start w:val="3"/>
      <w:numFmt w:val="bullet"/>
      <w:lvlText w:val=""/>
      <w:lvlJc w:val="left"/>
      <w:pPr>
        <w:ind w:left="720" w:hanging="360"/>
      </w:pPr>
      <w:rPr>
        <w:rFonts w:ascii="Symbol" w:eastAsia="Times New Roman" w:hAnsi="Symbol" w:cs="Times New Roman" w:hint="default"/>
        <w:b w:val="0"/>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A985BA2"/>
    <w:multiLevelType w:val="hybridMultilevel"/>
    <w:tmpl w:val="3F94862E"/>
    <w:lvl w:ilvl="0" w:tplc="E3F02E2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5253BD8"/>
    <w:multiLevelType w:val="multilevel"/>
    <w:tmpl w:val="1DB8930C"/>
    <w:lvl w:ilvl="0">
      <w:start w:val="3"/>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75E0CBC"/>
    <w:multiLevelType w:val="hybridMultilevel"/>
    <w:tmpl w:val="63EA70E2"/>
    <w:lvl w:ilvl="0" w:tplc="042A000D">
      <w:start w:val="1"/>
      <w:numFmt w:val="bullet"/>
      <w:lvlText w:val=""/>
      <w:lvlJc w:val="left"/>
      <w:pPr>
        <w:ind w:left="1281" w:hanging="360"/>
      </w:pPr>
      <w:rPr>
        <w:rFonts w:ascii="Wingdings" w:hAnsi="Wingdings" w:hint="default"/>
      </w:rPr>
    </w:lvl>
    <w:lvl w:ilvl="1" w:tplc="042A0003" w:tentative="1">
      <w:start w:val="1"/>
      <w:numFmt w:val="bullet"/>
      <w:lvlText w:val="o"/>
      <w:lvlJc w:val="left"/>
      <w:pPr>
        <w:ind w:left="2001" w:hanging="360"/>
      </w:pPr>
      <w:rPr>
        <w:rFonts w:ascii="Courier New" w:hAnsi="Courier New" w:cs="Courier New" w:hint="default"/>
      </w:rPr>
    </w:lvl>
    <w:lvl w:ilvl="2" w:tplc="042A0005" w:tentative="1">
      <w:start w:val="1"/>
      <w:numFmt w:val="bullet"/>
      <w:lvlText w:val=""/>
      <w:lvlJc w:val="left"/>
      <w:pPr>
        <w:ind w:left="2721" w:hanging="360"/>
      </w:pPr>
      <w:rPr>
        <w:rFonts w:ascii="Wingdings" w:hAnsi="Wingdings" w:hint="default"/>
      </w:rPr>
    </w:lvl>
    <w:lvl w:ilvl="3" w:tplc="042A0001" w:tentative="1">
      <w:start w:val="1"/>
      <w:numFmt w:val="bullet"/>
      <w:lvlText w:val=""/>
      <w:lvlJc w:val="left"/>
      <w:pPr>
        <w:ind w:left="3441" w:hanging="360"/>
      </w:pPr>
      <w:rPr>
        <w:rFonts w:ascii="Symbol" w:hAnsi="Symbol" w:hint="default"/>
      </w:rPr>
    </w:lvl>
    <w:lvl w:ilvl="4" w:tplc="042A0003" w:tentative="1">
      <w:start w:val="1"/>
      <w:numFmt w:val="bullet"/>
      <w:lvlText w:val="o"/>
      <w:lvlJc w:val="left"/>
      <w:pPr>
        <w:ind w:left="4161" w:hanging="360"/>
      </w:pPr>
      <w:rPr>
        <w:rFonts w:ascii="Courier New" w:hAnsi="Courier New" w:cs="Courier New" w:hint="default"/>
      </w:rPr>
    </w:lvl>
    <w:lvl w:ilvl="5" w:tplc="042A0005" w:tentative="1">
      <w:start w:val="1"/>
      <w:numFmt w:val="bullet"/>
      <w:lvlText w:val=""/>
      <w:lvlJc w:val="left"/>
      <w:pPr>
        <w:ind w:left="4881" w:hanging="360"/>
      </w:pPr>
      <w:rPr>
        <w:rFonts w:ascii="Wingdings" w:hAnsi="Wingdings" w:hint="default"/>
      </w:rPr>
    </w:lvl>
    <w:lvl w:ilvl="6" w:tplc="042A0001" w:tentative="1">
      <w:start w:val="1"/>
      <w:numFmt w:val="bullet"/>
      <w:lvlText w:val=""/>
      <w:lvlJc w:val="left"/>
      <w:pPr>
        <w:ind w:left="5601" w:hanging="360"/>
      </w:pPr>
      <w:rPr>
        <w:rFonts w:ascii="Symbol" w:hAnsi="Symbol" w:hint="default"/>
      </w:rPr>
    </w:lvl>
    <w:lvl w:ilvl="7" w:tplc="042A0003" w:tentative="1">
      <w:start w:val="1"/>
      <w:numFmt w:val="bullet"/>
      <w:lvlText w:val="o"/>
      <w:lvlJc w:val="left"/>
      <w:pPr>
        <w:ind w:left="6321" w:hanging="360"/>
      </w:pPr>
      <w:rPr>
        <w:rFonts w:ascii="Courier New" w:hAnsi="Courier New" w:cs="Courier New" w:hint="default"/>
      </w:rPr>
    </w:lvl>
    <w:lvl w:ilvl="8" w:tplc="042A0005" w:tentative="1">
      <w:start w:val="1"/>
      <w:numFmt w:val="bullet"/>
      <w:lvlText w:val=""/>
      <w:lvlJc w:val="left"/>
      <w:pPr>
        <w:ind w:left="7041" w:hanging="360"/>
      </w:pPr>
      <w:rPr>
        <w:rFonts w:ascii="Wingdings" w:hAnsi="Wingdings" w:hint="default"/>
      </w:rPr>
    </w:lvl>
  </w:abstractNum>
  <w:abstractNum w:abstractNumId="12" w15:restartNumberingAfterBreak="0">
    <w:nsid w:val="5F894ACD"/>
    <w:multiLevelType w:val="hybridMultilevel"/>
    <w:tmpl w:val="CC6A9852"/>
    <w:lvl w:ilvl="0" w:tplc="93A8185E">
      <w:start w:val="1"/>
      <w:numFmt w:val="bullet"/>
      <w:lvlText w:val="-"/>
      <w:lvlJc w:val="left"/>
      <w:pPr>
        <w:ind w:left="3870" w:hanging="360"/>
      </w:pPr>
      <w:rPr>
        <w:rFonts w:ascii="Tahoma" w:hAnsi="Tahoma" w:cs="Times New Roman" w:hint="default"/>
      </w:rPr>
    </w:lvl>
    <w:lvl w:ilvl="1" w:tplc="93A8185E">
      <w:start w:val="1"/>
      <w:numFmt w:val="bullet"/>
      <w:lvlText w:val="-"/>
      <w:lvlJc w:val="left"/>
      <w:pPr>
        <w:ind w:left="900" w:hanging="360"/>
      </w:pPr>
      <w:rPr>
        <w:rFonts w:ascii="Tahoma" w:hAnsi="Tahoma"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1925964"/>
    <w:multiLevelType w:val="hybridMultilevel"/>
    <w:tmpl w:val="131A52B8"/>
    <w:lvl w:ilvl="0" w:tplc="85EE5F6E">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8183EC1"/>
    <w:multiLevelType w:val="hybridMultilevel"/>
    <w:tmpl w:val="6360B490"/>
    <w:lvl w:ilvl="0" w:tplc="49443ED0">
      <w:start w:val="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31CF2"/>
    <w:multiLevelType w:val="multilevel"/>
    <w:tmpl w:val="E9AE6568"/>
    <w:lvl w:ilvl="0">
      <w:start w:val="1"/>
      <w:numFmt w:val="bullet"/>
      <w:lvlText w:val="-"/>
      <w:lvlJc w:val="left"/>
      <w:pPr>
        <w:ind w:left="720" w:hanging="360"/>
      </w:pPr>
      <w:rPr>
        <w:rFonts w:ascii="Times New Roman" w:eastAsiaTheme="minorHAnsi" w:hAnsi="Times New Roman" w:cs="Times New Roman" w:hint="default"/>
      </w:rPr>
    </w:lvl>
    <w:lvl w:ilvl="1">
      <w:start w:val="2"/>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15:restartNumberingAfterBreak="0">
    <w:nsid w:val="73FB224E"/>
    <w:multiLevelType w:val="hybridMultilevel"/>
    <w:tmpl w:val="7300647A"/>
    <w:lvl w:ilvl="0" w:tplc="93A8185E">
      <w:start w:val="1"/>
      <w:numFmt w:val="bullet"/>
      <w:lvlText w:val="-"/>
      <w:lvlJc w:val="left"/>
      <w:pPr>
        <w:ind w:left="315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67799B"/>
    <w:multiLevelType w:val="multilevel"/>
    <w:tmpl w:val="C65643DC"/>
    <w:lvl w:ilvl="0">
      <w:start w:val="1"/>
      <w:numFmt w:val="upperRoman"/>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EF37671"/>
    <w:multiLevelType w:val="hybridMultilevel"/>
    <w:tmpl w:val="1F709010"/>
    <w:lvl w:ilvl="0" w:tplc="71EC0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
  </w:num>
  <w:num w:numId="4">
    <w:abstractNumId w:val="1"/>
  </w:num>
  <w:num w:numId="5">
    <w:abstractNumId w:val="14"/>
  </w:num>
  <w:num w:numId="6">
    <w:abstractNumId w:val="12"/>
  </w:num>
  <w:num w:numId="7">
    <w:abstractNumId w:val="15"/>
  </w:num>
  <w:num w:numId="8">
    <w:abstractNumId w:val="13"/>
  </w:num>
  <w:num w:numId="9">
    <w:abstractNumId w:val="16"/>
  </w:num>
  <w:num w:numId="10">
    <w:abstractNumId w:val="4"/>
  </w:num>
  <w:num w:numId="11">
    <w:abstractNumId w:val="7"/>
  </w:num>
  <w:num w:numId="12">
    <w:abstractNumId w:val="10"/>
  </w:num>
  <w:num w:numId="13">
    <w:abstractNumId w:val="18"/>
  </w:num>
  <w:num w:numId="14">
    <w:abstractNumId w:val="6"/>
  </w:num>
  <w:num w:numId="15">
    <w:abstractNumId w:val="8"/>
  </w:num>
  <w:num w:numId="16">
    <w:abstractNumId w:val="0"/>
  </w:num>
  <w:num w:numId="17">
    <w:abstractNumId w:val="11"/>
  </w:num>
  <w:num w:numId="18">
    <w:abstractNumId w:val="5"/>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2D"/>
    <w:rsid w:val="00000447"/>
    <w:rsid w:val="00001287"/>
    <w:rsid w:val="00001D8F"/>
    <w:rsid w:val="0000356C"/>
    <w:rsid w:val="0000617C"/>
    <w:rsid w:val="00006636"/>
    <w:rsid w:val="00013021"/>
    <w:rsid w:val="0001351C"/>
    <w:rsid w:val="000138A6"/>
    <w:rsid w:val="000153D3"/>
    <w:rsid w:val="000161D0"/>
    <w:rsid w:val="000174DC"/>
    <w:rsid w:val="000224FB"/>
    <w:rsid w:val="000225A9"/>
    <w:rsid w:val="00022BAA"/>
    <w:rsid w:val="00023F57"/>
    <w:rsid w:val="000240EE"/>
    <w:rsid w:val="00024647"/>
    <w:rsid w:val="00024C87"/>
    <w:rsid w:val="000265FC"/>
    <w:rsid w:val="0002682D"/>
    <w:rsid w:val="00027149"/>
    <w:rsid w:val="000275CA"/>
    <w:rsid w:val="000321D3"/>
    <w:rsid w:val="00033B4D"/>
    <w:rsid w:val="000354F9"/>
    <w:rsid w:val="00035F71"/>
    <w:rsid w:val="00036182"/>
    <w:rsid w:val="00037074"/>
    <w:rsid w:val="00037EB8"/>
    <w:rsid w:val="00040064"/>
    <w:rsid w:val="00043037"/>
    <w:rsid w:val="000462A6"/>
    <w:rsid w:val="00046A9B"/>
    <w:rsid w:val="00050E14"/>
    <w:rsid w:val="000518CE"/>
    <w:rsid w:val="00051D30"/>
    <w:rsid w:val="00052BFD"/>
    <w:rsid w:val="000560ED"/>
    <w:rsid w:val="00056790"/>
    <w:rsid w:val="0005687E"/>
    <w:rsid w:val="00056D66"/>
    <w:rsid w:val="00057854"/>
    <w:rsid w:val="00057AF1"/>
    <w:rsid w:val="00063316"/>
    <w:rsid w:val="00066F4B"/>
    <w:rsid w:val="00067D7A"/>
    <w:rsid w:val="000708BB"/>
    <w:rsid w:val="000715D3"/>
    <w:rsid w:val="0007199E"/>
    <w:rsid w:val="00073922"/>
    <w:rsid w:val="00074A7F"/>
    <w:rsid w:val="00074FB7"/>
    <w:rsid w:val="00075B6A"/>
    <w:rsid w:val="0007616A"/>
    <w:rsid w:val="00076358"/>
    <w:rsid w:val="00076590"/>
    <w:rsid w:val="000773E3"/>
    <w:rsid w:val="00077915"/>
    <w:rsid w:val="000817DB"/>
    <w:rsid w:val="00081CE6"/>
    <w:rsid w:val="00083938"/>
    <w:rsid w:val="000854B2"/>
    <w:rsid w:val="00085689"/>
    <w:rsid w:val="000865C0"/>
    <w:rsid w:val="00087EA2"/>
    <w:rsid w:val="00090536"/>
    <w:rsid w:val="000905B6"/>
    <w:rsid w:val="00090E29"/>
    <w:rsid w:val="00091183"/>
    <w:rsid w:val="00092061"/>
    <w:rsid w:val="000923F4"/>
    <w:rsid w:val="000926DB"/>
    <w:rsid w:val="00092ECC"/>
    <w:rsid w:val="00093818"/>
    <w:rsid w:val="00094D58"/>
    <w:rsid w:val="000951A4"/>
    <w:rsid w:val="00095AB2"/>
    <w:rsid w:val="000A0202"/>
    <w:rsid w:val="000A0959"/>
    <w:rsid w:val="000A1197"/>
    <w:rsid w:val="000A3533"/>
    <w:rsid w:val="000A5BA0"/>
    <w:rsid w:val="000A6583"/>
    <w:rsid w:val="000A6B84"/>
    <w:rsid w:val="000A7C7E"/>
    <w:rsid w:val="000B031C"/>
    <w:rsid w:val="000B214D"/>
    <w:rsid w:val="000B2C29"/>
    <w:rsid w:val="000B349A"/>
    <w:rsid w:val="000B3602"/>
    <w:rsid w:val="000B4154"/>
    <w:rsid w:val="000B43BD"/>
    <w:rsid w:val="000B48BD"/>
    <w:rsid w:val="000B6AC5"/>
    <w:rsid w:val="000B702B"/>
    <w:rsid w:val="000C0258"/>
    <w:rsid w:val="000C09F8"/>
    <w:rsid w:val="000C195F"/>
    <w:rsid w:val="000C1D5A"/>
    <w:rsid w:val="000C37BF"/>
    <w:rsid w:val="000C3A0B"/>
    <w:rsid w:val="000C55B6"/>
    <w:rsid w:val="000C6644"/>
    <w:rsid w:val="000C6F8F"/>
    <w:rsid w:val="000C75B8"/>
    <w:rsid w:val="000C7B46"/>
    <w:rsid w:val="000C7B8A"/>
    <w:rsid w:val="000D0BE2"/>
    <w:rsid w:val="000D1CE7"/>
    <w:rsid w:val="000D2AF6"/>
    <w:rsid w:val="000D334D"/>
    <w:rsid w:val="000D38D2"/>
    <w:rsid w:val="000D3946"/>
    <w:rsid w:val="000D4016"/>
    <w:rsid w:val="000D4FF1"/>
    <w:rsid w:val="000D5BF3"/>
    <w:rsid w:val="000D7616"/>
    <w:rsid w:val="000D7664"/>
    <w:rsid w:val="000D77E0"/>
    <w:rsid w:val="000E2CB5"/>
    <w:rsid w:val="000E5123"/>
    <w:rsid w:val="000E5650"/>
    <w:rsid w:val="000E5B92"/>
    <w:rsid w:val="000F0520"/>
    <w:rsid w:val="000F1AD9"/>
    <w:rsid w:val="000F2F90"/>
    <w:rsid w:val="000F51EA"/>
    <w:rsid w:val="000F64E6"/>
    <w:rsid w:val="00100B68"/>
    <w:rsid w:val="00101A70"/>
    <w:rsid w:val="00102842"/>
    <w:rsid w:val="0010327A"/>
    <w:rsid w:val="00103BE3"/>
    <w:rsid w:val="00103D1A"/>
    <w:rsid w:val="00103F89"/>
    <w:rsid w:val="0010598B"/>
    <w:rsid w:val="001059FF"/>
    <w:rsid w:val="0010695F"/>
    <w:rsid w:val="00106A6A"/>
    <w:rsid w:val="00110577"/>
    <w:rsid w:val="00111DDE"/>
    <w:rsid w:val="00112020"/>
    <w:rsid w:val="001129C9"/>
    <w:rsid w:val="00112F8C"/>
    <w:rsid w:val="00113065"/>
    <w:rsid w:val="00113C14"/>
    <w:rsid w:val="00114CD3"/>
    <w:rsid w:val="00114DFD"/>
    <w:rsid w:val="001153AE"/>
    <w:rsid w:val="001165CC"/>
    <w:rsid w:val="00117402"/>
    <w:rsid w:val="0011791A"/>
    <w:rsid w:val="00121AF5"/>
    <w:rsid w:val="0012368B"/>
    <w:rsid w:val="00131219"/>
    <w:rsid w:val="00132B99"/>
    <w:rsid w:val="00133860"/>
    <w:rsid w:val="001355D6"/>
    <w:rsid w:val="00135984"/>
    <w:rsid w:val="00135F70"/>
    <w:rsid w:val="00135FDA"/>
    <w:rsid w:val="001367EB"/>
    <w:rsid w:val="00136914"/>
    <w:rsid w:val="00136A4A"/>
    <w:rsid w:val="00136AFC"/>
    <w:rsid w:val="00136EBA"/>
    <w:rsid w:val="00137D0A"/>
    <w:rsid w:val="0014252B"/>
    <w:rsid w:val="001445B6"/>
    <w:rsid w:val="00145463"/>
    <w:rsid w:val="0014627B"/>
    <w:rsid w:val="001473ED"/>
    <w:rsid w:val="001478D3"/>
    <w:rsid w:val="00147939"/>
    <w:rsid w:val="0015077A"/>
    <w:rsid w:val="00150785"/>
    <w:rsid w:val="00150927"/>
    <w:rsid w:val="00153F7B"/>
    <w:rsid w:val="0015660D"/>
    <w:rsid w:val="001578DD"/>
    <w:rsid w:val="00160ED6"/>
    <w:rsid w:val="00162570"/>
    <w:rsid w:val="001635A8"/>
    <w:rsid w:val="00164AD4"/>
    <w:rsid w:val="00166D82"/>
    <w:rsid w:val="00166F73"/>
    <w:rsid w:val="00171D29"/>
    <w:rsid w:val="001722ED"/>
    <w:rsid w:val="001739EB"/>
    <w:rsid w:val="001742DC"/>
    <w:rsid w:val="00174A38"/>
    <w:rsid w:val="0017723F"/>
    <w:rsid w:val="00182341"/>
    <w:rsid w:val="001835C1"/>
    <w:rsid w:val="00183B4C"/>
    <w:rsid w:val="00184B2F"/>
    <w:rsid w:val="001850D6"/>
    <w:rsid w:val="00192485"/>
    <w:rsid w:val="00192609"/>
    <w:rsid w:val="00192FBA"/>
    <w:rsid w:val="001942FD"/>
    <w:rsid w:val="00195423"/>
    <w:rsid w:val="00197138"/>
    <w:rsid w:val="001A069F"/>
    <w:rsid w:val="001A0B94"/>
    <w:rsid w:val="001A2B58"/>
    <w:rsid w:val="001A3B7B"/>
    <w:rsid w:val="001A4A60"/>
    <w:rsid w:val="001A5C46"/>
    <w:rsid w:val="001A5FEB"/>
    <w:rsid w:val="001A64A9"/>
    <w:rsid w:val="001A6718"/>
    <w:rsid w:val="001B071B"/>
    <w:rsid w:val="001B071E"/>
    <w:rsid w:val="001B0E7C"/>
    <w:rsid w:val="001B120B"/>
    <w:rsid w:val="001B12AB"/>
    <w:rsid w:val="001B12C4"/>
    <w:rsid w:val="001B2A1F"/>
    <w:rsid w:val="001B2B62"/>
    <w:rsid w:val="001B311D"/>
    <w:rsid w:val="001B340A"/>
    <w:rsid w:val="001B477C"/>
    <w:rsid w:val="001B5C5F"/>
    <w:rsid w:val="001B6179"/>
    <w:rsid w:val="001B7D88"/>
    <w:rsid w:val="001B7E23"/>
    <w:rsid w:val="001C0A7A"/>
    <w:rsid w:val="001C0B9A"/>
    <w:rsid w:val="001C2654"/>
    <w:rsid w:val="001C3B7F"/>
    <w:rsid w:val="001C4711"/>
    <w:rsid w:val="001C7065"/>
    <w:rsid w:val="001C715E"/>
    <w:rsid w:val="001C7F90"/>
    <w:rsid w:val="001D0199"/>
    <w:rsid w:val="001D0207"/>
    <w:rsid w:val="001D041C"/>
    <w:rsid w:val="001D07FC"/>
    <w:rsid w:val="001D2FE3"/>
    <w:rsid w:val="001D3041"/>
    <w:rsid w:val="001D56A3"/>
    <w:rsid w:val="001D720E"/>
    <w:rsid w:val="001D7931"/>
    <w:rsid w:val="001E00DC"/>
    <w:rsid w:val="001E02D3"/>
    <w:rsid w:val="001E15E2"/>
    <w:rsid w:val="001E2542"/>
    <w:rsid w:val="001E4F1D"/>
    <w:rsid w:val="001E4FF7"/>
    <w:rsid w:val="001E5043"/>
    <w:rsid w:val="001E5599"/>
    <w:rsid w:val="001E55A5"/>
    <w:rsid w:val="001E5C37"/>
    <w:rsid w:val="001E5EEC"/>
    <w:rsid w:val="001E61DA"/>
    <w:rsid w:val="001E6A26"/>
    <w:rsid w:val="001E6D98"/>
    <w:rsid w:val="001E7340"/>
    <w:rsid w:val="001F0315"/>
    <w:rsid w:val="001F3289"/>
    <w:rsid w:val="001F459D"/>
    <w:rsid w:val="001F573A"/>
    <w:rsid w:val="001F675E"/>
    <w:rsid w:val="002004D0"/>
    <w:rsid w:val="00201C1C"/>
    <w:rsid w:val="00201FAB"/>
    <w:rsid w:val="00202BA5"/>
    <w:rsid w:val="002032B2"/>
    <w:rsid w:val="002035E6"/>
    <w:rsid w:val="00203D62"/>
    <w:rsid w:val="002042A1"/>
    <w:rsid w:val="00204DCE"/>
    <w:rsid w:val="00205574"/>
    <w:rsid w:val="0020735B"/>
    <w:rsid w:val="00207CB3"/>
    <w:rsid w:val="002105C0"/>
    <w:rsid w:val="00210E93"/>
    <w:rsid w:val="00211154"/>
    <w:rsid w:val="00213029"/>
    <w:rsid w:val="00213842"/>
    <w:rsid w:val="002154E8"/>
    <w:rsid w:val="002168E5"/>
    <w:rsid w:val="002169BE"/>
    <w:rsid w:val="00221513"/>
    <w:rsid w:val="0022308E"/>
    <w:rsid w:val="00223D23"/>
    <w:rsid w:val="00223D64"/>
    <w:rsid w:val="00224692"/>
    <w:rsid w:val="00224877"/>
    <w:rsid w:val="00224AC4"/>
    <w:rsid w:val="00225870"/>
    <w:rsid w:val="00225C27"/>
    <w:rsid w:val="00226E2A"/>
    <w:rsid w:val="00227866"/>
    <w:rsid w:val="002278BD"/>
    <w:rsid w:val="00227D4E"/>
    <w:rsid w:val="00227ED1"/>
    <w:rsid w:val="00230F59"/>
    <w:rsid w:val="00231D13"/>
    <w:rsid w:val="00234A43"/>
    <w:rsid w:val="00236A00"/>
    <w:rsid w:val="00236B3F"/>
    <w:rsid w:val="00237101"/>
    <w:rsid w:val="00237D1E"/>
    <w:rsid w:val="00237F65"/>
    <w:rsid w:val="00240086"/>
    <w:rsid w:val="0024058A"/>
    <w:rsid w:val="00240B4E"/>
    <w:rsid w:val="00242EA8"/>
    <w:rsid w:val="00243ACB"/>
    <w:rsid w:val="00245FC2"/>
    <w:rsid w:val="002470AD"/>
    <w:rsid w:val="002471B6"/>
    <w:rsid w:val="002476F9"/>
    <w:rsid w:val="0025092F"/>
    <w:rsid w:val="00250B56"/>
    <w:rsid w:val="00252CF6"/>
    <w:rsid w:val="00254339"/>
    <w:rsid w:val="00257133"/>
    <w:rsid w:val="00261190"/>
    <w:rsid w:val="00261A6A"/>
    <w:rsid w:val="00262E6B"/>
    <w:rsid w:val="00263B97"/>
    <w:rsid w:val="0026474F"/>
    <w:rsid w:val="00265D3B"/>
    <w:rsid w:val="00266B3B"/>
    <w:rsid w:val="0026757D"/>
    <w:rsid w:val="00267A8C"/>
    <w:rsid w:val="00267BD4"/>
    <w:rsid w:val="00270756"/>
    <w:rsid w:val="00271BB6"/>
    <w:rsid w:val="0027206F"/>
    <w:rsid w:val="0027391E"/>
    <w:rsid w:val="00273ADD"/>
    <w:rsid w:val="002740C5"/>
    <w:rsid w:val="00274375"/>
    <w:rsid w:val="00281F6C"/>
    <w:rsid w:val="00282B98"/>
    <w:rsid w:val="0028364B"/>
    <w:rsid w:val="002836B0"/>
    <w:rsid w:val="00285566"/>
    <w:rsid w:val="00285957"/>
    <w:rsid w:val="00287072"/>
    <w:rsid w:val="0028776D"/>
    <w:rsid w:val="002914D0"/>
    <w:rsid w:val="00291C63"/>
    <w:rsid w:val="002949EE"/>
    <w:rsid w:val="00294CC8"/>
    <w:rsid w:val="00297024"/>
    <w:rsid w:val="002A0F85"/>
    <w:rsid w:val="002A0FD0"/>
    <w:rsid w:val="002A1269"/>
    <w:rsid w:val="002A24B3"/>
    <w:rsid w:val="002A2525"/>
    <w:rsid w:val="002A2584"/>
    <w:rsid w:val="002A27D2"/>
    <w:rsid w:val="002A430C"/>
    <w:rsid w:val="002A52CB"/>
    <w:rsid w:val="002A5F7E"/>
    <w:rsid w:val="002A7327"/>
    <w:rsid w:val="002A778E"/>
    <w:rsid w:val="002B14E0"/>
    <w:rsid w:val="002B14FA"/>
    <w:rsid w:val="002B1CCC"/>
    <w:rsid w:val="002B49FD"/>
    <w:rsid w:val="002B5763"/>
    <w:rsid w:val="002B5EA0"/>
    <w:rsid w:val="002B671F"/>
    <w:rsid w:val="002B710B"/>
    <w:rsid w:val="002B71FA"/>
    <w:rsid w:val="002C090E"/>
    <w:rsid w:val="002C14F4"/>
    <w:rsid w:val="002C2C0D"/>
    <w:rsid w:val="002C342F"/>
    <w:rsid w:val="002C39F7"/>
    <w:rsid w:val="002C3B37"/>
    <w:rsid w:val="002C3BF2"/>
    <w:rsid w:val="002C52A8"/>
    <w:rsid w:val="002C645E"/>
    <w:rsid w:val="002C6F98"/>
    <w:rsid w:val="002C7D16"/>
    <w:rsid w:val="002C7E76"/>
    <w:rsid w:val="002D0421"/>
    <w:rsid w:val="002D06DB"/>
    <w:rsid w:val="002D0CB6"/>
    <w:rsid w:val="002D1BBE"/>
    <w:rsid w:val="002D218E"/>
    <w:rsid w:val="002D40E8"/>
    <w:rsid w:val="002D539A"/>
    <w:rsid w:val="002D5BF1"/>
    <w:rsid w:val="002D62EC"/>
    <w:rsid w:val="002D6E2F"/>
    <w:rsid w:val="002D752E"/>
    <w:rsid w:val="002D7B82"/>
    <w:rsid w:val="002E05BC"/>
    <w:rsid w:val="002E08AC"/>
    <w:rsid w:val="002E0A0D"/>
    <w:rsid w:val="002E0C62"/>
    <w:rsid w:val="002E1CB7"/>
    <w:rsid w:val="002E23AB"/>
    <w:rsid w:val="002E261D"/>
    <w:rsid w:val="002E323D"/>
    <w:rsid w:val="002E4A04"/>
    <w:rsid w:val="002E5331"/>
    <w:rsid w:val="002E68BB"/>
    <w:rsid w:val="002E69F8"/>
    <w:rsid w:val="002F024E"/>
    <w:rsid w:val="002F159C"/>
    <w:rsid w:val="002F2059"/>
    <w:rsid w:val="002F29FF"/>
    <w:rsid w:val="002F3415"/>
    <w:rsid w:val="002F4F59"/>
    <w:rsid w:val="002F5AEA"/>
    <w:rsid w:val="002F7E3A"/>
    <w:rsid w:val="002F7FC0"/>
    <w:rsid w:val="00301033"/>
    <w:rsid w:val="00301556"/>
    <w:rsid w:val="00302A1F"/>
    <w:rsid w:val="0030526E"/>
    <w:rsid w:val="0031032E"/>
    <w:rsid w:val="00310B9C"/>
    <w:rsid w:val="00310FE5"/>
    <w:rsid w:val="0031405B"/>
    <w:rsid w:val="00314133"/>
    <w:rsid w:val="003154B4"/>
    <w:rsid w:val="0031565E"/>
    <w:rsid w:val="0031590C"/>
    <w:rsid w:val="00315C80"/>
    <w:rsid w:val="00316E33"/>
    <w:rsid w:val="003201FE"/>
    <w:rsid w:val="00321DA9"/>
    <w:rsid w:val="00322788"/>
    <w:rsid w:val="00322806"/>
    <w:rsid w:val="00322F9C"/>
    <w:rsid w:val="00323047"/>
    <w:rsid w:val="00323693"/>
    <w:rsid w:val="003238FF"/>
    <w:rsid w:val="00323BDC"/>
    <w:rsid w:val="00323F9A"/>
    <w:rsid w:val="003255CB"/>
    <w:rsid w:val="00325745"/>
    <w:rsid w:val="0032584E"/>
    <w:rsid w:val="003259D8"/>
    <w:rsid w:val="00325A15"/>
    <w:rsid w:val="00325DAD"/>
    <w:rsid w:val="00326A0D"/>
    <w:rsid w:val="00332459"/>
    <w:rsid w:val="00334FF8"/>
    <w:rsid w:val="003351AD"/>
    <w:rsid w:val="00336979"/>
    <w:rsid w:val="00336D80"/>
    <w:rsid w:val="00340966"/>
    <w:rsid w:val="00340CFA"/>
    <w:rsid w:val="00342007"/>
    <w:rsid w:val="00343B92"/>
    <w:rsid w:val="00344717"/>
    <w:rsid w:val="003465F2"/>
    <w:rsid w:val="00346932"/>
    <w:rsid w:val="00350121"/>
    <w:rsid w:val="003501B9"/>
    <w:rsid w:val="00351B56"/>
    <w:rsid w:val="00351B8F"/>
    <w:rsid w:val="0035201A"/>
    <w:rsid w:val="00353A99"/>
    <w:rsid w:val="00354324"/>
    <w:rsid w:val="003546C0"/>
    <w:rsid w:val="00354D43"/>
    <w:rsid w:val="003562CC"/>
    <w:rsid w:val="00357B89"/>
    <w:rsid w:val="003607F6"/>
    <w:rsid w:val="00360A02"/>
    <w:rsid w:val="0036304B"/>
    <w:rsid w:val="00363EA2"/>
    <w:rsid w:val="00366E64"/>
    <w:rsid w:val="0037194B"/>
    <w:rsid w:val="00372EE6"/>
    <w:rsid w:val="0037313A"/>
    <w:rsid w:val="00375D89"/>
    <w:rsid w:val="00377001"/>
    <w:rsid w:val="00377196"/>
    <w:rsid w:val="00377B59"/>
    <w:rsid w:val="003808F5"/>
    <w:rsid w:val="003809D3"/>
    <w:rsid w:val="00381375"/>
    <w:rsid w:val="00383C26"/>
    <w:rsid w:val="00384420"/>
    <w:rsid w:val="003861AB"/>
    <w:rsid w:val="003875E9"/>
    <w:rsid w:val="00387772"/>
    <w:rsid w:val="00387A57"/>
    <w:rsid w:val="0039119D"/>
    <w:rsid w:val="00393262"/>
    <w:rsid w:val="00393DBC"/>
    <w:rsid w:val="00397D26"/>
    <w:rsid w:val="003A018B"/>
    <w:rsid w:val="003A08C5"/>
    <w:rsid w:val="003A0C68"/>
    <w:rsid w:val="003A2608"/>
    <w:rsid w:val="003A2BEE"/>
    <w:rsid w:val="003A3BCC"/>
    <w:rsid w:val="003A490D"/>
    <w:rsid w:val="003A569A"/>
    <w:rsid w:val="003A5E4D"/>
    <w:rsid w:val="003A5F5C"/>
    <w:rsid w:val="003A6706"/>
    <w:rsid w:val="003A6B14"/>
    <w:rsid w:val="003A70EC"/>
    <w:rsid w:val="003A716A"/>
    <w:rsid w:val="003B032B"/>
    <w:rsid w:val="003B14F7"/>
    <w:rsid w:val="003B177C"/>
    <w:rsid w:val="003B178C"/>
    <w:rsid w:val="003B2216"/>
    <w:rsid w:val="003B258E"/>
    <w:rsid w:val="003B2F2B"/>
    <w:rsid w:val="003B3FBA"/>
    <w:rsid w:val="003B428A"/>
    <w:rsid w:val="003B45F3"/>
    <w:rsid w:val="003B7974"/>
    <w:rsid w:val="003C252D"/>
    <w:rsid w:val="003C25EA"/>
    <w:rsid w:val="003C281E"/>
    <w:rsid w:val="003C2C6B"/>
    <w:rsid w:val="003C3208"/>
    <w:rsid w:val="003C3834"/>
    <w:rsid w:val="003C3CE5"/>
    <w:rsid w:val="003C4FAC"/>
    <w:rsid w:val="003C6CCE"/>
    <w:rsid w:val="003C7E29"/>
    <w:rsid w:val="003C7F55"/>
    <w:rsid w:val="003D0765"/>
    <w:rsid w:val="003D0DDC"/>
    <w:rsid w:val="003D1614"/>
    <w:rsid w:val="003D1AD8"/>
    <w:rsid w:val="003D2F7F"/>
    <w:rsid w:val="003D49CE"/>
    <w:rsid w:val="003D6583"/>
    <w:rsid w:val="003D7FE9"/>
    <w:rsid w:val="003E01B5"/>
    <w:rsid w:val="003E149A"/>
    <w:rsid w:val="003E1BD4"/>
    <w:rsid w:val="003E2306"/>
    <w:rsid w:val="003E34D4"/>
    <w:rsid w:val="003E3546"/>
    <w:rsid w:val="003E3C3D"/>
    <w:rsid w:val="003E5C4A"/>
    <w:rsid w:val="003E5D78"/>
    <w:rsid w:val="003F1357"/>
    <w:rsid w:val="003F138F"/>
    <w:rsid w:val="003F1ADB"/>
    <w:rsid w:val="003F4848"/>
    <w:rsid w:val="003F55E8"/>
    <w:rsid w:val="003F5C89"/>
    <w:rsid w:val="003F6319"/>
    <w:rsid w:val="003F6935"/>
    <w:rsid w:val="003F7FA7"/>
    <w:rsid w:val="00400AA6"/>
    <w:rsid w:val="0040183D"/>
    <w:rsid w:val="00401BAA"/>
    <w:rsid w:val="00402218"/>
    <w:rsid w:val="00403D4A"/>
    <w:rsid w:val="004044F1"/>
    <w:rsid w:val="00404F73"/>
    <w:rsid w:val="00404FD4"/>
    <w:rsid w:val="00406CFE"/>
    <w:rsid w:val="00410DE1"/>
    <w:rsid w:val="00410EC9"/>
    <w:rsid w:val="0041219D"/>
    <w:rsid w:val="004122FD"/>
    <w:rsid w:val="00414E7C"/>
    <w:rsid w:val="00415233"/>
    <w:rsid w:val="00415E38"/>
    <w:rsid w:val="00415FD6"/>
    <w:rsid w:val="004163B6"/>
    <w:rsid w:val="00416C0F"/>
    <w:rsid w:val="004171C6"/>
    <w:rsid w:val="00417932"/>
    <w:rsid w:val="00420220"/>
    <w:rsid w:val="004204DE"/>
    <w:rsid w:val="00420CDF"/>
    <w:rsid w:val="00420D58"/>
    <w:rsid w:val="00421147"/>
    <w:rsid w:val="004214B9"/>
    <w:rsid w:val="00423D94"/>
    <w:rsid w:val="004240FB"/>
    <w:rsid w:val="004242F2"/>
    <w:rsid w:val="00424DEB"/>
    <w:rsid w:val="00425F80"/>
    <w:rsid w:val="00430B7B"/>
    <w:rsid w:val="00430D67"/>
    <w:rsid w:val="004317E5"/>
    <w:rsid w:val="004320AA"/>
    <w:rsid w:val="0043283E"/>
    <w:rsid w:val="00436C0F"/>
    <w:rsid w:val="004377EE"/>
    <w:rsid w:val="00442F91"/>
    <w:rsid w:val="00444709"/>
    <w:rsid w:val="004468C8"/>
    <w:rsid w:val="00450D79"/>
    <w:rsid w:val="00450E51"/>
    <w:rsid w:val="004540A6"/>
    <w:rsid w:val="004543F6"/>
    <w:rsid w:val="00455808"/>
    <w:rsid w:val="004559E0"/>
    <w:rsid w:val="00455F21"/>
    <w:rsid w:val="004561B2"/>
    <w:rsid w:val="004569D8"/>
    <w:rsid w:val="00460B97"/>
    <w:rsid w:val="00462CF4"/>
    <w:rsid w:val="004637F4"/>
    <w:rsid w:val="00463F48"/>
    <w:rsid w:val="00464527"/>
    <w:rsid w:val="00464792"/>
    <w:rsid w:val="004647C0"/>
    <w:rsid w:val="00466AD4"/>
    <w:rsid w:val="00466C04"/>
    <w:rsid w:val="00466EAD"/>
    <w:rsid w:val="00466F95"/>
    <w:rsid w:val="00467131"/>
    <w:rsid w:val="00467B4E"/>
    <w:rsid w:val="00470971"/>
    <w:rsid w:val="00471229"/>
    <w:rsid w:val="0047155A"/>
    <w:rsid w:val="00472985"/>
    <w:rsid w:val="004739CC"/>
    <w:rsid w:val="004755E5"/>
    <w:rsid w:val="0047576E"/>
    <w:rsid w:val="00475E7F"/>
    <w:rsid w:val="00476B5E"/>
    <w:rsid w:val="0047756C"/>
    <w:rsid w:val="00477713"/>
    <w:rsid w:val="0048058D"/>
    <w:rsid w:val="004809CC"/>
    <w:rsid w:val="0048215C"/>
    <w:rsid w:val="00483B60"/>
    <w:rsid w:val="00486D22"/>
    <w:rsid w:val="0048729A"/>
    <w:rsid w:val="00491335"/>
    <w:rsid w:val="004929AD"/>
    <w:rsid w:val="004930BB"/>
    <w:rsid w:val="00496113"/>
    <w:rsid w:val="00496809"/>
    <w:rsid w:val="00497005"/>
    <w:rsid w:val="004A0B9F"/>
    <w:rsid w:val="004A0F64"/>
    <w:rsid w:val="004A44CD"/>
    <w:rsid w:val="004A5D62"/>
    <w:rsid w:val="004A705E"/>
    <w:rsid w:val="004A706D"/>
    <w:rsid w:val="004B1C36"/>
    <w:rsid w:val="004B21F1"/>
    <w:rsid w:val="004B4A3A"/>
    <w:rsid w:val="004B4CB2"/>
    <w:rsid w:val="004B61A7"/>
    <w:rsid w:val="004B6963"/>
    <w:rsid w:val="004B7DE2"/>
    <w:rsid w:val="004B7F93"/>
    <w:rsid w:val="004C1D65"/>
    <w:rsid w:val="004C4BA9"/>
    <w:rsid w:val="004C5E2D"/>
    <w:rsid w:val="004C7417"/>
    <w:rsid w:val="004C77E6"/>
    <w:rsid w:val="004D003D"/>
    <w:rsid w:val="004D02A4"/>
    <w:rsid w:val="004D1F9B"/>
    <w:rsid w:val="004D3374"/>
    <w:rsid w:val="004D4577"/>
    <w:rsid w:val="004D4FC2"/>
    <w:rsid w:val="004D520D"/>
    <w:rsid w:val="004D65DF"/>
    <w:rsid w:val="004D771A"/>
    <w:rsid w:val="004D7B11"/>
    <w:rsid w:val="004D7BD1"/>
    <w:rsid w:val="004E04FB"/>
    <w:rsid w:val="004E08D5"/>
    <w:rsid w:val="004E1C3D"/>
    <w:rsid w:val="004E26C3"/>
    <w:rsid w:val="004E2A7C"/>
    <w:rsid w:val="004E4BE3"/>
    <w:rsid w:val="004E77B0"/>
    <w:rsid w:val="004E78B7"/>
    <w:rsid w:val="004F139B"/>
    <w:rsid w:val="004F1E8B"/>
    <w:rsid w:val="004F2B8C"/>
    <w:rsid w:val="004F4635"/>
    <w:rsid w:val="004F4D2B"/>
    <w:rsid w:val="004F619A"/>
    <w:rsid w:val="00503479"/>
    <w:rsid w:val="005038BC"/>
    <w:rsid w:val="00504CBB"/>
    <w:rsid w:val="00505810"/>
    <w:rsid w:val="00505BC2"/>
    <w:rsid w:val="005070AF"/>
    <w:rsid w:val="00510914"/>
    <w:rsid w:val="00510920"/>
    <w:rsid w:val="005120DE"/>
    <w:rsid w:val="005121CB"/>
    <w:rsid w:val="00513B2D"/>
    <w:rsid w:val="005142AF"/>
    <w:rsid w:val="00514F12"/>
    <w:rsid w:val="005154EF"/>
    <w:rsid w:val="00516A9C"/>
    <w:rsid w:val="00521CBF"/>
    <w:rsid w:val="005259BF"/>
    <w:rsid w:val="00526163"/>
    <w:rsid w:val="00531778"/>
    <w:rsid w:val="00533BB2"/>
    <w:rsid w:val="00535E7F"/>
    <w:rsid w:val="00536B4E"/>
    <w:rsid w:val="005401D4"/>
    <w:rsid w:val="00540E21"/>
    <w:rsid w:val="005410BF"/>
    <w:rsid w:val="0054203E"/>
    <w:rsid w:val="00542322"/>
    <w:rsid w:val="005426A6"/>
    <w:rsid w:val="00542D24"/>
    <w:rsid w:val="0054348F"/>
    <w:rsid w:val="0054427F"/>
    <w:rsid w:val="00545A4C"/>
    <w:rsid w:val="00545D2A"/>
    <w:rsid w:val="0054633F"/>
    <w:rsid w:val="00546536"/>
    <w:rsid w:val="00546F4B"/>
    <w:rsid w:val="00547362"/>
    <w:rsid w:val="005508F5"/>
    <w:rsid w:val="00550AB3"/>
    <w:rsid w:val="00550F21"/>
    <w:rsid w:val="0055157D"/>
    <w:rsid w:val="0055468B"/>
    <w:rsid w:val="005577C4"/>
    <w:rsid w:val="005578D0"/>
    <w:rsid w:val="005578E8"/>
    <w:rsid w:val="005601DD"/>
    <w:rsid w:val="00560A15"/>
    <w:rsid w:val="00561204"/>
    <w:rsid w:val="005617D5"/>
    <w:rsid w:val="00562254"/>
    <w:rsid w:val="005642CE"/>
    <w:rsid w:val="00564492"/>
    <w:rsid w:val="005648F3"/>
    <w:rsid w:val="00564DE9"/>
    <w:rsid w:val="00565339"/>
    <w:rsid w:val="0056762D"/>
    <w:rsid w:val="005700E4"/>
    <w:rsid w:val="00570F51"/>
    <w:rsid w:val="00571507"/>
    <w:rsid w:val="005719B2"/>
    <w:rsid w:val="005733CA"/>
    <w:rsid w:val="00573706"/>
    <w:rsid w:val="00575005"/>
    <w:rsid w:val="00580193"/>
    <w:rsid w:val="005802F6"/>
    <w:rsid w:val="00582C65"/>
    <w:rsid w:val="00583049"/>
    <w:rsid w:val="00584D3C"/>
    <w:rsid w:val="005855DB"/>
    <w:rsid w:val="00587C1A"/>
    <w:rsid w:val="005909DD"/>
    <w:rsid w:val="00591E67"/>
    <w:rsid w:val="00592792"/>
    <w:rsid w:val="00594F81"/>
    <w:rsid w:val="00595E86"/>
    <w:rsid w:val="005965A6"/>
    <w:rsid w:val="005966F3"/>
    <w:rsid w:val="00596E08"/>
    <w:rsid w:val="00597182"/>
    <w:rsid w:val="005A006D"/>
    <w:rsid w:val="005A1C41"/>
    <w:rsid w:val="005A214A"/>
    <w:rsid w:val="005A5786"/>
    <w:rsid w:val="005A667B"/>
    <w:rsid w:val="005A7E0A"/>
    <w:rsid w:val="005B0699"/>
    <w:rsid w:val="005B161D"/>
    <w:rsid w:val="005B1680"/>
    <w:rsid w:val="005B2867"/>
    <w:rsid w:val="005B343F"/>
    <w:rsid w:val="005B34E6"/>
    <w:rsid w:val="005B3F1C"/>
    <w:rsid w:val="005B4079"/>
    <w:rsid w:val="005B4BE8"/>
    <w:rsid w:val="005B6961"/>
    <w:rsid w:val="005B7F07"/>
    <w:rsid w:val="005C064D"/>
    <w:rsid w:val="005C4AD3"/>
    <w:rsid w:val="005D1BB3"/>
    <w:rsid w:val="005D23F7"/>
    <w:rsid w:val="005D4A25"/>
    <w:rsid w:val="005D4D96"/>
    <w:rsid w:val="005E082C"/>
    <w:rsid w:val="005E0CD2"/>
    <w:rsid w:val="005E3A7B"/>
    <w:rsid w:val="005E56D5"/>
    <w:rsid w:val="005E7B19"/>
    <w:rsid w:val="005F0E67"/>
    <w:rsid w:val="005F1CFC"/>
    <w:rsid w:val="005F2218"/>
    <w:rsid w:val="005F239D"/>
    <w:rsid w:val="005F2CDB"/>
    <w:rsid w:val="005F4397"/>
    <w:rsid w:val="005F45E9"/>
    <w:rsid w:val="005F4B6B"/>
    <w:rsid w:val="005F6007"/>
    <w:rsid w:val="005F7B7E"/>
    <w:rsid w:val="00601723"/>
    <w:rsid w:val="006018B1"/>
    <w:rsid w:val="00601A1E"/>
    <w:rsid w:val="00601CDC"/>
    <w:rsid w:val="00603949"/>
    <w:rsid w:val="00603A84"/>
    <w:rsid w:val="00603BBB"/>
    <w:rsid w:val="00603F53"/>
    <w:rsid w:val="0060406D"/>
    <w:rsid w:val="006040CC"/>
    <w:rsid w:val="00607F51"/>
    <w:rsid w:val="006105F7"/>
    <w:rsid w:val="0061255B"/>
    <w:rsid w:val="006131F7"/>
    <w:rsid w:val="00615751"/>
    <w:rsid w:val="00615D68"/>
    <w:rsid w:val="00616149"/>
    <w:rsid w:val="00616F3E"/>
    <w:rsid w:val="00617A55"/>
    <w:rsid w:val="0062297E"/>
    <w:rsid w:val="006246CC"/>
    <w:rsid w:val="00625B30"/>
    <w:rsid w:val="006279F5"/>
    <w:rsid w:val="00627E4F"/>
    <w:rsid w:val="00631484"/>
    <w:rsid w:val="0063293B"/>
    <w:rsid w:val="00634F22"/>
    <w:rsid w:val="0063512D"/>
    <w:rsid w:val="006353EC"/>
    <w:rsid w:val="00635E82"/>
    <w:rsid w:val="00636E13"/>
    <w:rsid w:val="00640956"/>
    <w:rsid w:val="006410D8"/>
    <w:rsid w:val="00641149"/>
    <w:rsid w:val="0064141A"/>
    <w:rsid w:val="00642952"/>
    <w:rsid w:val="0064298F"/>
    <w:rsid w:val="0064522A"/>
    <w:rsid w:val="006475CB"/>
    <w:rsid w:val="00647741"/>
    <w:rsid w:val="00652820"/>
    <w:rsid w:val="00654C43"/>
    <w:rsid w:val="00654D61"/>
    <w:rsid w:val="00655F23"/>
    <w:rsid w:val="00656780"/>
    <w:rsid w:val="0065796C"/>
    <w:rsid w:val="00657C8D"/>
    <w:rsid w:val="00660F33"/>
    <w:rsid w:val="006649D2"/>
    <w:rsid w:val="006649EC"/>
    <w:rsid w:val="006653E4"/>
    <w:rsid w:val="00667107"/>
    <w:rsid w:val="006703FC"/>
    <w:rsid w:val="00673E51"/>
    <w:rsid w:val="00675720"/>
    <w:rsid w:val="00675F9D"/>
    <w:rsid w:val="006762F7"/>
    <w:rsid w:val="00676631"/>
    <w:rsid w:val="00676BF7"/>
    <w:rsid w:val="006770A6"/>
    <w:rsid w:val="0067725C"/>
    <w:rsid w:val="006839B1"/>
    <w:rsid w:val="00690D29"/>
    <w:rsid w:val="0069100F"/>
    <w:rsid w:val="00691F95"/>
    <w:rsid w:val="0069230E"/>
    <w:rsid w:val="0069250B"/>
    <w:rsid w:val="006926A1"/>
    <w:rsid w:val="00693708"/>
    <w:rsid w:val="00695F52"/>
    <w:rsid w:val="006964B9"/>
    <w:rsid w:val="00696A1E"/>
    <w:rsid w:val="0069740D"/>
    <w:rsid w:val="0069791F"/>
    <w:rsid w:val="00697B00"/>
    <w:rsid w:val="006A0EA6"/>
    <w:rsid w:val="006A14E3"/>
    <w:rsid w:val="006A17FE"/>
    <w:rsid w:val="006A2B05"/>
    <w:rsid w:val="006A399A"/>
    <w:rsid w:val="006A4007"/>
    <w:rsid w:val="006A4938"/>
    <w:rsid w:val="006A58A9"/>
    <w:rsid w:val="006A58FF"/>
    <w:rsid w:val="006A5EDF"/>
    <w:rsid w:val="006A667F"/>
    <w:rsid w:val="006A6D4E"/>
    <w:rsid w:val="006A726D"/>
    <w:rsid w:val="006A7C16"/>
    <w:rsid w:val="006B0E2D"/>
    <w:rsid w:val="006B15DF"/>
    <w:rsid w:val="006B1EB6"/>
    <w:rsid w:val="006B3BEE"/>
    <w:rsid w:val="006B4A60"/>
    <w:rsid w:val="006B56C0"/>
    <w:rsid w:val="006B5F50"/>
    <w:rsid w:val="006B655C"/>
    <w:rsid w:val="006C27A2"/>
    <w:rsid w:val="006C39A8"/>
    <w:rsid w:val="006C7324"/>
    <w:rsid w:val="006C7387"/>
    <w:rsid w:val="006D0A47"/>
    <w:rsid w:val="006D1173"/>
    <w:rsid w:val="006D14E9"/>
    <w:rsid w:val="006D177A"/>
    <w:rsid w:val="006D3EF6"/>
    <w:rsid w:val="006D4731"/>
    <w:rsid w:val="006D48B4"/>
    <w:rsid w:val="006D58D2"/>
    <w:rsid w:val="006D62BE"/>
    <w:rsid w:val="006D697B"/>
    <w:rsid w:val="006E13D3"/>
    <w:rsid w:val="006E2D9C"/>
    <w:rsid w:val="006E33A3"/>
    <w:rsid w:val="006E38A6"/>
    <w:rsid w:val="006E38F1"/>
    <w:rsid w:val="006E4A90"/>
    <w:rsid w:val="006E4B30"/>
    <w:rsid w:val="006E5936"/>
    <w:rsid w:val="006F04CE"/>
    <w:rsid w:val="006F1246"/>
    <w:rsid w:val="006F1DDB"/>
    <w:rsid w:val="006F43F2"/>
    <w:rsid w:val="006F4968"/>
    <w:rsid w:val="006F4B66"/>
    <w:rsid w:val="006F5BB3"/>
    <w:rsid w:val="006F5CE5"/>
    <w:rsid w:val="006F67C3"/>
    <w:rsid w:val="006F7F66"/>
    <w:rsid w:val="0070194A"/>
    <w:rsid w:val="0070279E"/>
    <w:rsid w:val="00703425"/>
    <w:rsid w:val="00704041"/>
    <w:rsid w:val="007057E4"/>
    <w:rsid w:val="007064A7"/>
    <w:rsid w:val="007066E6"/>
    <w:rsid w:val="007101BE"/>
    <w:rsid w:val="00710FAA"/>
    <w:rsid w:val="00714DBD"/>
    <w:rsid w:val="00714E4A"/>
    <w:rsid w:val="00714ED9"/>
    <w:rsid w:val="007155C2"/>
    <w:rsid w:val="007177C0"/>
    <w:rsid w:val="00721C0E"/>
    <w:rsid w:val="00721D67"/>
    <w:rsid w:val="00723B82"/>
    <w:rsid w:val="00724081"/>
    <w:rsid w:val="00730012"/>
    <w:rsid w:val="00731EAD"/>
    <w:rsid w:val="007327F0"/>
    <w:rsid w:val="007328BF"/>
    <w:rsid w:val="00732B13"/>
    <w:rsid w:val="00732B21"/>
    <w:rsid w:val="007339C4"/>
    <w:rsid w:val="007340D4"/>
    <w:rsid w:val="00735D7D"/>
    <w:rsid w:val="007403E1"/>
    <w:rsid w:val="00741B1D"/>
    <w:rsid w:val="00742887"/>
    <w:rsid w:val="00743510"/>
    <w:rsid w:val="00743C28"/>
    <w:rsid w:val="007446E1"/>
    <w:rsid w:val="00747C01"/>
    <w:rsid w:val="00750AB9"/>
    <w:rsid w:val="00750D03"/>
    <w:rsid w:val="0075148E"/>
    <w:rsid w:val="00751E90"/>
    <w:rsid w:val="007531E4"/>
    <w:rsid w:val="00753BFA"/>
    <w:rsid w:val="00756872"/>
    <w:rsid w:val="00760E2B"/>
    <w:rsid w:val="00762285"/>
    <w:rsid w:val="00765681"/>
    <w:rsid w:val="0076693C"/>
    <w:rsid w:val="007704B5"/>
    <w:rsid w:val="00773E31"/>
    <w:rsid w:val="00774F30"/>
    <w:rsid w:val="00774FCD"/>
    <w:rsid w:val="00775657"/>
    <w:rsid w:val="00780CCE"/>
    <w:rsid w:val="00783003"/>
    <w:rsid w:val="00783341"/>
    <w:rsid w:val="00783B3D"/>
    <w:rsid w:val="00784DFC"/>
    <w:rsid w:val="00785D6F"/>
    <w:rsid w:val="007868FB"/>
    <w:rsid w:val="00790917"/>
    <w:rsid w:val="00790A3E"/>
    <w:rsid w:val="00790BCE"/>
    <w:rsid w:val="00791506"/>
    <w:rsid w:val="00791FF0"/>
    <w:rsid w:val="007951CC"/>
    <w:rsid w:val="007970BE"/>
    <w:rsid w:val="007978D0"/>
    <w:rsid w:val="007A1248"/>
    <w:rsid w:val="007A1769"/>
    <w:rsid w:val="007A313B"/>
    <w:rsid w:val="007A3C93"/>
    <w:rsid w:val="007A5FEF"/>
    <w:rsid w:val="007A6E9C"/>
    <w:rsid w:val="007A7621"/>
    <w:rsid w:val="007A7AD9"/>
    <w:rsid w:val="007B040B"/>
    <w:rsid w:val="007B0D47"/>
    <w:rsid w:val="007B2E31"/>
    <w:rsid w:val="007B37D4"/>
    <w:rsid w:val="007B3C0D"/>
    <w:rsid w:val="007B50CF"/>
    <w:rsid w:val="007B5D2E"/>
    <w:rsid w:val="007B6F2B"/>
    <w:rsid w:val="007B7DFE"/>
    <w:rsid w:val="007C03F2"/>
    <w:rsid w:val="007C2E82"/>
    <w:rsid w:val="007C3340"/>
    <w:rsid w:val="007C52A7"/>
    <w:rsid w:val="007C5D57"/>
    <w:rsid w:val="007C7696"/>
    <w:rsid w:val="007C79AE"/>
    <w:rsid w:val="007C7E71"/>
    <w:rsid w:val="007D0F1D"/>
    <w:rsid w:val="007D3A47"/>
    <w:rsid w:val="007D6F33"/>
    <w:rsid w:val="007E0930"/>
    <w:rsid w:val="007E5434"/>
    <w:rsid w:val="007E5495"/>
    <w:rsid w:val="007E5551"/>
    <w:rsid w:val="007E6050"/>
    <w:rsid w:val="007E6260"/>
    <w:rsid w:val="007E7800"/>
    <w:rsid w:val="007F0A81"/>
    <w:rsid w:val="007F30DE"/>
    <w:rsid w:val="007F766F"/>
    <w:rsid w:val="007F7B52"/>
    <w:rsid w:val="0080096F"/>
    <w:rsid w:val="008029D3"/>
    <w:rsid w:val="00802F2B"/>
    <w:rsid w:val="00803E15"/>
    <w:rsid w:val="00804C28"/>
    <w:rsid w:val="00804D05"/>
    <w:rsid w:val="0080602E"/>
    <w:rsid w:val="0081064F"/>
    <w:rsid w:val="008130E0"/>
    <w:rsid w:val="00813D41"/>
    <w:rsid w:val="00815F36"/>
    <w:rsid w:val="00817256"/>
    <w:rsid w:val="00820524"/>
    <w:rsid w:val="00820CCD"/>
    <w:rsid w:val="008213C7"/>
    <w:rsid w:val="008248F7"/>
    <w:rsid w:val="00824DDA"/>
    <w:rsid w:val="00826CC3"/>
    <w:rsid w:val="0082724D"/>
    <w:rsid w:val="00827406"/>
    <w:rsid w:val="00827CBD"/>
    <w:rsid w:val="008302A3"/>
    <w:rsid w:val="00830834"/>
    <w:rsid w:val="00830941"/>
    <w:rsid w:val="0083097B"/>
    <w:rsid w:val="00830B1C"/>
    <w:rsid w:val="008331AE"/>
    <w:rsid w:val="008331C1"/>
    <w:rsid w:val="00833DA5"/>
    <w:rsid w:val="00833DEF"/>
    <w:rsid w:val="00836829"/>
    <w:rsid w:val="00836D60"/>
    <w:rsid w:val="00837C3A"/>
    <w:rsid w:val="00840BC9"/>
    <w:rsid w:val="00844904"/>
    <w:rsid w:val="00844E10"/>
    <w:rsid w:val="00845628"/>
    <w:rsid w:val="00845D3E"/>
    <w:rsid w:val="0085084E"/>
    <w:rsid w:val="00850C25"/>
    <w:rsid w:val="00850EBE"/>
    <w:rsid w:val="0085134F"/>
    <w:rsid w:val="00853AA7"/>
    <w:rsid w:val="00853D75"/>
    <w:rsid w:val="00854652"/>
    <w:rsid w:val="00854A34"/>
    <w:rsid w:val="00855379"/>
    <w:rsid w:val="00856FDD"/>
    <w:rsid w:val="008575C5"/>
    <w:rsid w:val="0086033C"/>
    <w:rsid w:val="00861ACB"/>
    <w:rsid w:val="00863538"/>
    <w:rsid w:val="00863ECD"/>
    <w:rsid w:val="00863FE7"/>
    <w:rsid w:val="0086527B"/>
    <w:rsid w:val="008659D8"/>
    <w:rsid w:val="008673FC"/>
    <w:rsid w:val="00870811"/>
    <w:rsid w:val="00870823"/>
    <w:rsid w:val="00870D23"/>
    <w:rsid w:val="00870D32"/>
    <w:rsid w:val="00872F8E"/>
    <w:rsid w:val="00874587"/>
    <w:rsid w:val="008752E6"/>
    <w:rsid w:val="0087576B"/>
    <w:rsid w:val="00875929"/>
    <w:rsid w:val="00882C4E"/>
    <w:rsid w:val="00882D73"/>
    <w:rsid w:val="008838E8"/>
    <w:rsid w:val="00883F9C"/>
    <w:rsid w:val="00885BD4"/>
    <w:rsid w:val="0088680B"/>
    <w:rsid w:val="00886E85"/>
    <w:rsid w:val="00887A39"/>
    <w:rsid w:val="00890DD5"/>
    <w:rsid w:val="00891DB0"/>
    <w:rsid w:val="00893E61"/>
    <w:rsid w:val="00896A0A"/>
    <w:rsid w:val="00897243"/>
    <w:rsid w:val="0089729E"/>
    <w:rsid w:val="0089736F"/>
    <w:rsid w:val="008973CC"/>
    <w:rsid w:val="00897A21"/>
    <w:rsid w:val="00897CB3"/>
    <w:rsid w:val="008A3268"/>
    <w:rsid w:val="008A4445"/>
    <w:rsid w:val="008B0827"/>
    <w:rsid w:val="008B197A"/>
    <w:rsid w:val="008B22EA"/>
    <w:rsid w:val="008B2912"/>
    <w:rsid w:val="008B2EEC"/>
    <w:rsid w:val="008B3FFA"/>
    <w:rsid w:val="008B6DA0"/>
    <w:rsid w:val="008B6F44"/>
    <w:rsid w:val="008C023E"/>
    <w:rsid w:val="008C1DF9"/>
    <w:rsid w:val="008C2215"/>
    <w:rsid w:val="008C24F7"/>
    <w:rsid w:val="008C4017"/>
    <w:rsid w:val="008C40C3"/>
    <w:rsid w:val="008C513C"/>
    <w:rsid w:val="008C549C"/>
    <w:rsid w:val="008C6954"/>
    <w:rsid w:val="008C7316"/>
    <w:rsid w:val="008C73E9"/>
    <w:rsid w:val="008C7DF2"/>
    <w:rsid w:val="008D0C11"/>
    <w:rsid w:val="008D25E4"/>
    <w:rsid w:val="008D2C1C"/>
    <w:rsid w:val="008D33B7"/>
    <w:rsid w:val="008D34FF"/>
    <w:rsid w:val="008D504B"/>
    <w:rsid w:val="008D5D22"/>
    <w:rsid w:val="008D7132"/>
    <w:rsid w:val="008E15AB"/>
    <w:rsid w:val="008E19FA"/>
    <w:rsid w:val="008E1E91"/>
    <w:rsid w:val="008E2E16"/>
    <w:rsid w:val="008E2FF2"/>
    <w:rsid w:val="008E3A47"/>
    <w:rsid w:val="008E3FD7"/>
    <w:rsid w:val="008E56F6"/>
    <w:rsid w:val="008E64AE"/>
    <w:rsid w:val="008E67EE"/>
    <w:rsid w:val="008E6DDE"/>
    <w:rsid w:val="008E7E4C"/>
    <w:rsid w:val="008E7F23"/>
    <w:rsid w:val="008F1A86"/>
    <w:rsid w:val="008F27FD"/>
    <w:rsid w:val="008F3BE3"/>
    <w:rsid w:val="008F68E5"/>
    <w:rsid w:val="008F69DF"/>
    <w:rsid w:val="008F7462"/>
    <w:rsid w:val="009015C2"/>
    <w:rsid w:val="00902757"/>
    <w:rsid w:val="009030DA"/>
    <w:rsid w:val="00903959"/>
    <w:rsid w:val="009042FF"/>
    <w:rsid w:val="009045C9"/>
    <w:rsid w:val="00904CAE"/>
    <w:rsid w:val="009050EE"/>
    <w:rsid w:val="009055BB"/>
    <w:rsid w:val="00905B5C"/>
    <w:rsid w:val="00906205"/>
    <w:rsid w:val="00907447"/>
    <w:rsid w:val="009104CD"/>
    <w:rsid w:val="00910E50"/>
    <w:rsid w:val="00912A51"/>
    <w:rsid w:val="00912E94"/>
    <w:rsid w:val="00914A75"/>
    <w:rsid w:val="0091503D"/>
    <w:rsid w:val="00915B1E"/>
    <w:rsid w:val="00916D2B"/>
    <w:rsid w:val="0091731B"/>
    <w:rsid w:val="009200D0"/>
    <w:rsid w:val="00920426"/>
    <w:rsid w:val="009204C8"/>
    <w:rsid w:val="00922B41"/>
    <w:rsid w:val="009239A0"/>
    <w:rsid w:val="00923E98"/>
    <w:rsid w:val="00924282"/>
    <w:rsid w:val="00924313"/>
    <w:rsid w:val="00924DDF"/>
    <w:rsid w:val="00925370"/>
    <w:rsid w:val="00930E8A"/>
    <w:rsid w:val="0093198A"/>
    <w:rsid w:val="00931AF3"/>
    <w:rsid w:val="00932C63"/>
    <w:rsid w:val="009353F8"/>
    <w:rsid w:val="00937464"/>
    <w:rsid w:val="00940DBF"/>
    <w:rsid w:val="0094231C"/>
    <w:rsid w:val="0094341E"/>
    <w:rsid w:val="00943CBD"/>
    <w:rsid w:val="00945009"/>
    <w:rsid w:val="0094544B"/>
    <w:rsid w:val="009463AD"/>
    <w:rsid w:val="0094685D"/>
    <w:rsid w:val="00950471"/>
    <w:rsid w:val="009513BB"/>
    <w:rsid w:val="00951C95"/>
    <w:rsid w:val="009524E8"/>
    <w:rsid w:val="009538B9"/>
    <w:rsid w:val="00955742"/>
    <w:rsid w:val="009574A4"/>
    <w:rsid w:val="00957C67"/>
    <w:rsid w:val="00960BA5"/>
    <w:rsid w:val="009620DE"/>
    <w:rsid w:val="009625A0"/>
    <w:rsid w:val="00964AC2"/>
    <w:rsid w:val="00966B26"/>
    <w:rsid w:val="00966C1A"/>
    <w:rsid w:val="00966E5D"/>
    <w:rsid w:val="00967204"/>
    <w:rsid w:val="00971FE0"/>
    <w:rsid w:val="00973472"/>
    <w:rsid w:val="00973D46"/>
    <w:rsid w:val="00974959"/>
    <w:rsid w:val="009750C8"/>
    <w:rsid w:val="00975FC2"/>
    <w:rsid w:val="00977F5A"/>
    <w:rsid w:val="0098100B"/>
    <w:rsid w:val="0098141D"/>
    <w:rsid w:val="009817A7"/>
    <w:rsid w:val="009825A2"/>
    <w:rsid w:val="00982993"/>
    <w:rsid w:val="00983A26"/>
    <w:rsid w:val="0098637F"/>
    <w:rsid w:val="009868A4"/>
    <w:rsid w:val="00987789"/>
    <w:rsid w:val="009904DE"/>
    <w:rsid w:val="009918A2"/>
    <w:rsid w:val="00992C2C"/>
    <w:rsid w:val="00992C4B"/>
    <w:rsid w:val="00992C7A"/>
    <w:rsid w:val="00994696"/>
    <w:rsid w:val="00995275"/>
    <w:rsid w:val="00995FE1"/>
    <w:rsid w:val="009A067A"/>
    <w:rsid w:val="009A09E6"/>
    <w:rsid w:val="009A1116"/>
    <w:rsid w:val="009A1C2E"/>
    <w:rsid w:val="009A2A70"/>
    <w:rsid w:val="009A2C1A"/>
    <w:rsid w:val="009A48D1"/>
    <w:rsid w:val="009A496B"/>
    <w:rsid w:val="009A58A0"/>
    <w:rsid w:val="009A6060"/>
    <w:rsid w:val="009A6A95"/>
    <w:rsid w:val="009A7949"/>
    <w:rsid w:val="009B040A"/>
    <w:rsid w:val="009B20C1"/>
    <w:rsid w:val="009B40A6"/>
    <w:rsid w:val="009B419A"/>
    <w:rsid w:val="009B6A13"/>
    <w:rsid w:val="009B6F53"/>
    <w:rsid w:val="009B708C"/>
    <w:rsid w:val="009C04E7"/>
    <w:rsid w:val="009C1AC9"/>
    <w:rsid w:val="009C230C"/>
    <w:rsid w:val="009C419C"/>
    <w:rsid w:val="009C46D1"/>
    <w:rsid w:val="009C5EDF"/>
    <w:rsid w:val="009C724A"/>
    <w:rsid w:val="009C7282"/>
    <w:rsid w:val="009C7583"/>
    <w:rsid w:val="009C7610"/>
    <w:rsid w:val="009D012F"/>
    <w:rsid w:val="009D0F9E"/>
    <w:rsid w:val="009D2882"/>
    <w:rsid w:val="009D2F79"/>
    <w:rsid w:val="009D33E1"/>
    <w:rsid w:val="009D4136"/>
    <w:rsid w:val="009D5EAC"/>
    <w:rsid w:val="009D732D"/>
    <w:rsid w:val="009E09E8"/>
    <w:rsid w:val="009E1CA9"/>
    <w:rsid w:val="009E1CD4"/>
    <w:rsid w:val="009E42D3"/>
    <w:rsid w:val="009E57C1"/>
    <w:rsid w:val="009E7266"/>
    <w:rsid w:val="009E7A32"/>
    <w:rsid w:val="009E7C9B"/>
    <w:rsid w:val="009F0106"/>
    <w:rsid w:val="009F0B79"/>
    <w:rsid w:val="009F2621"/>
    <w:rsid w:val="009F2848"/>
    <w:rsid w:val="009F3A13"/>
    <w:rsid w:val="009F4CBC"/>
    <w:rsid w:val="009F4D2D"/>
    <w:rsid w:val="009F5B40"/>
    <w:rsid w:val="009F5F23"/>
    <w:rsid w:val="009F650B"/>
    <w:rsid w:val="009F6813"/>
    <w:rsid w:val="009F73AE"/>
    <w:rsid w:val="009F7E47"/>
    <w:rsid w:val="009F7E73"/>
    <w:rsid w:val="00A00524"/>
    <w:rsid w:val="00A02B98"/>
    <w:rsid w:val="00A03DB0"/>
    <w:rsid w:val="00A049FE"/>
    <w:rsid w:val="00A05923"/>
    <w:rsid w:val="00A0740A"/>
    <w:rsid w:val="00A07B3D"/>
    <w:rsid w:val="00A1173E"/>
    <w:rsid w:val="00A1320C"/>
    <w:rsid w:val="00A1365D"/>
    <w:rsid w:val="00A1419F"/>
    <w:rsid w:val="00A22F24"/>
    <w:rsid w:val="00A241F5"/>
    <w:rsid w:val="00A245D7"/>
    <w:rsid w:val="00A25FE3"/>
    <w:rsid w:val="00A268E2"/>
    <w:rsid w:val="00A26A7F"/>
    <w:rsid w:val="00A315AA"/>
    <w:rsid w:val="00A31E2B"/>
    <w:rsid w:val="00A323B4"/>
    <w:rsid w:val="00A32927"/>
    <w:rsid w:val="00A35506"/>
    <w:rsid w:val="00A36D38"/>
    <w:rsid w:val="00A404D5"/>
    <w:rsid w:val="00A41939"/>
    <w:rsid w:val="00A41C55"/>
    <w:rsid w:val="00A423CF"/>
    <w:rsid w:val="00A43C24"/>
    <w:rsid w:val="00A460A8"/>
    <w:rsid w:val="00A5089A"/>
    <w:rsid w:val="00A513B7"/>
    <w:rsid w:val="00A52AB0"/>
    <w:rsid w:val="00A53B7C"/>
    <w:rsid w:val="00A53F9E"/>
    <w:rsid w:val="00A54A5E"/>
    <w:rsid w:val="00A618D7"/>
    <w:rsid w:val="00A61ABA"/>
    <w:rsid w:val="00A61D48"/>
    <w:rsid w:val="00A657B0"/>
    <w:rsid w:val="00A706ED"/>
    <w:rsid w:val="00A70E7B"/>
    <w:rsid w:val="00A71458"/>
    <w:rsid w:val="00A73685"/>
    <w:rsid w:val="00A74772"/>
    <w:rsid w:val="00A7511C"/>
    <w:rsid w:val="00A75395"/>
    <w:rsid w:val="00A76120"/>
    <w:rsid w:val="00A76B16"/>
    <w:rsid w:val="00A770EE"/>
    <w:rsid w:val="00A776B6"/>
    <w:rsid w:val="00A7791E"/>
    <w:rsid w:val="00A82619"/>
    <w:rsid w:val="00A829C1"/>
    <w:rsid w:val="00A82B96"/>
    <w:rsid w:val="00A831B2"/>
    <w:rsid w:val="00A83861"/>
    <w:rsid w:val="00A8653D"/>
    <w:rsid w:val="00A86B8F"/>
    <w:rsid w:val="00A900B7"/>
    <w:rsid w:val="00A92D73"/>
    <w:rsid w:val="00A93754"/>
    <w:rsid w:val="00A94E9F"/>
    <w:rsid w:val="00A962FC"/>
    <w:rsid w:val="00A9690F"/>
    <w:rsid w:val="00A96BBE"/>
    <w:rsid w:val="00AA05A0"/>
    <w:rsid w:val="00AA2A62"/>
    <w:rsid w:val="00AA3FC0"/>
    <w:rsid w:val="00AA4360"/>
    <w:rsid w:val="00AA54B4"/>
    <w:rsid w:val="00AA7A3D"/>
    <w:rsid w:val="00AB0830"/>
    <w:rsid w:val="00AB1CBA"/>
    <w:rsid w:val="00AB29BF"/>
    <w:rsid w:val="00AB5427"/>
    <w:rsid w:val="00AB591D"/>
    <w:rsid w:val="00AB72C8"/>
    <w:rsid w:val="00AB7CE8"/>
    <w:rsid w:val="00AC1725"/>
    <w:rsid w:val="00AC5ACA"/>
    <w:rsid w:val="00AC6835"/>
    <w:rsid w:val="00AD26F7"/>
    <w:rsid w:val="00AD2A31"/>
    <w:rsid w:val="00AD30AB"/>
    <w:rsid w:val="00AD338B"/>
    <w:rsid w:val="00AD43F8"/>
    <w:rsid w:val="00AD60FC"/>
    <w:rsid w:val="00AD7573"/>
    <w:rsid w:val="00AE008A"/>
    <w:rsid w:val="00AE1CD0"/>
    <w:rsid w:val="00AE29AA"/>
    <w:rsid w:val="00AE5068"/>
    <w:rsid w:val="00AE5DCE"/>
    <w:rsid w:val="00AE64FC"/>
    <w:rsid w:val="00AE772C"/>
    <w:rsid w:val="00AE7BC3"/>
    <w:rsid w:val="00AF02EA"/>
    <w:rsid w:val="00AF08AE"/>
    <w:rsid w:val="00AF09EB"/>
    <w:rsid w:val="00AF214E"/>
    <w:rsid w:val="00AF2429"/>
    <w:rsid w:val="00AF5FCD"/>
    <w:rsid w:val="00AF623D"/>
    <w:rsid w:val="00AF6290"/>
    <w:rsid w:val="00B00105"/>
    <w:rsid w:val="00B0074F"/>
    <w:rsid w:val="00B009F5"/>
    <w:rsid w:val="00B02453"/>
    <w:rsid w:val="00B02A91"/>
    <w:rsid w:val="00B07FDC"/>
    <w:rsid w:val="00B10202"/>
    <w:rsid w:val="00B10261"/>
    <w:rsid w:val="00B10805"/>
    <w:rsid w:val="00B10DF0"/>
    <w:rsid w:val="00B12EA2"/>
    <w:rsid w:val="00B13699"/>
    <w:rsid w:val="00B13A06"/>
    <w:rsid w:val="00B13DDE"/>
    <w:rsid w:val="00B14859"/>
    <w:rsid w:val="00B164E4"/>
    <w:rsid w:val="00B20F64"/>
    <w:rsid w:val="00B2181C"/>
    <w:rsid w:val="00B224D9"/>
    <w:rsid w:val="00B23160"/>
    <w:rsid w:val="00B23291"/>
    <w:rsid w:val="00B23521"/>
    <w:rsid w:val="00B235EB"/>
    <w:rsid w:val="00B2646B"/>
    <w:rsid w:val="00B27768"/>
    <w:rsid w:val="00B3033E"/>
    <w:rsid w:val="00B30429"/>
    <w:rsid w:val="00B30C07"/>
    <w:rsid w:val="00B31135"/>
    <w:rsid w:val="00B32BAA"/>
    <w:rsid w:val="00B3419F"/>
    <w:rsid w:val="00B34C05"/>
    <w:rsid w:val="00B351D0"/>
    <w:rsid w:val="00B36A75"/>
    <w:rsid w:val="00B36F0B"/>
    <w:rsid w:val="00B371EF"/>
    <w:rsid w:val="00B407A0"/>
    <w:rsid w:val="00B41FEE"/>
    <w:rsid w:val="00B42867"/>
    <w:rsid w:val="00B45E89"/>
    <w:rsid w:val="00B46571"/>
    <w:rsid w:val="00B473FB"/>
    <w:rsid w:val="00B51167"/>
    <w:rsid w:val="00B53168"/>
    <w:rsid w:val="00B53FEA"/>
    <w:rsid w:val="00B55B52"/>
    <w:rsid w:val="00B55F48"/>
    <w:rsid w:val="00B57986"/>
    <w:rsid w:val="00B654CC"/>
    <w:rsid w:val="00B65689"/>
    <w:rsid w:val="00B664C9"/>
    <w:rsid w:val="00B6694E"/>
    <w:rsid w:val="00B70242"/>
    <w:rsid w:val="00B7274B"/>
    <w:rsid w:val="00B72BBB"/>
    <w:rsid w:val="00B72BC8"/>
    <w:rsid w:val="00B753BB"/>
    <w:rsid w:val="00B75F10"/>
    <w:rsid w:val="00B768A4"/>
    <w:rsid w:val="00B77046"/>
    <w:rsid w:val="00B778F4"/>
    <w:rsid w:val="00B80221"/>
    <w:rsid w:val="00B819F3"/>
    <w:rsid w:val="00B825BA"/>
    <w:rsid w:val="00B8512B"/>
    <w:rsid w:val="00B86500"/>
    <w:rsid w:val="00B86B6B"/>
    <w:rsid w:val="00B870AD"/>
    <w:rsid w:val="00B8736E"/>
    <w:rsid w:val="00B9083F"/>
    <w:rsid w:val="00B918C6"/>
    <w:rsid w:val="00B9355F"/>
    <w:rsid w:val="00B9378A"/>
    <w:rsid w:val="00B94835"/>
    <w:rsid w:val="00B95EF2"/>
    <w:rsid w:val="00B966BD"/>
    <w:rsid w:val="00B96BEF"/>
    <w:rsid w:val="00B97000"/>
    <w:rsid w:val="00B9736D"/>
    <w:rsid w:val="00BA046B"/>
    <w:rsid w:val="00BA1099"/>
    <w:rsid w:val="00BA1E04"/>
    <w:rsid w:val="00BA23AF"/>
    <w:rsid w:val="00BA288F"/>
    <w:rsid w:val="00BA393F"/>
    <w:rsid w:val="00BA3ABD"/>
    <w:rsid w:val="00BA48E0"/>
    <w:rsid w:val="00BA5283"/>
    <w:rsid w:val="00BA75E3"/>
    <w:rsid w:val="00BA75ED"/>
    <w:rsid w:val="00BB042E"/>
    <w:rsid w:val="00BB0A85"/>
    <w:rsid w:val="00BB4835"/>
    <w:rsid w:val="00BB4DD2"/>
    <w:rsid w:val="00BB72C8"/>
    <w:rsid w:val="00BB7EFA"/>
    <w:rsid w:val="00BC0A37"/>
    <w:rsid w:val="00BC18C4"/>
    <w:rsid w:val="00BC281D"/>
    <w:rsid w:val="00BC29EE"/>
    <w:rsid w:val="00BC36D1"/>
    <w:rsid w:val="00BC49A3"/>
    <w:rsid w:val="00BC5DBF"/>
    <w:rsid w:val="00BC7CE2"/>
    <w:rsid w:val="00BD0BA9"/>
    <w:rsid w:val="00BD0C8B"/>
    <w:rsid w:val="00BD1F2C"/>
    <w:rsid w:val="00BD3D21"/>
    <w:rsid w:val="00BD3DC3"/>
    <w:rsid w:val="00BD6238"/>
    <w:rsid w:val="00BD6835"/>
    <w:rsid w:val="00BD7513"/>
    <w:rsid w:val="00BE0609"/>
    <w:rsid w:val="00BE1E18"/>
    <w:rsid w:val="00BE3176"/>
    <w:rsid w:val="00BE40BD"/>
    <w:rsid w:val="00BE6C21"/>
    <w:rsid w:val="00BE6F3D"/>
    <w:rsid w:val="00BF00B9"/>
    <w:rsid w:val="00BF06BB"/>
    <w:rsid w:val="00BF0B3E"/>
    <w:rsid w:val="00BF0F73"/>
    <w:rsid w:val="00BF1E33"/>
    <w:rsid w:val="00BF2887"/>
    <w:rsid w:val="00BF2FA5"/>
    <w:rsid w:val="00BF389B"/>
    <w:rsid w:val="00BF4FF6"/>
    <w:rsid w:val="00BF57F8"/>
    <w:rsid w:val="00BF589E"/>
    <w:rsid w:val="00BF5F64"/>
    <w:rsid w:val="00BF6027"/>
    <w:rsid w:val="00BF72E9"/>
    <w:rsid w:val="00C012AD"/>
    <w:rsid w:val="00C012D8"/>
    <w:rsid w:val="00C0187A"/>
    <w:rsid w:val="00C01CAA"/>
    <w:rsid w:val="00C02C02"/>
    <w:rsid w:val="00C02FE3"/>
    <w:rsid w:val="00C04DE1"/>
    <w:rsid w:val="00C05510"/>
    <w:rsid w:val="00C0616B"/>
    <w:rsid w:val="00C1020B"/>
    <w:rsid w:val="00C10DBD"/>
    <w:rsid w:val="00C131E8"/>
    <w:rsid w:val="00C17DE5"/>
    <w:rsid w:val="00C20ECF"/>
    <w:rsid w:val="00C21854"/>
    <w:rsid w:val="00C22864"/>
    <w:rsid w:val="00C22C42"/>
    <w:rsid w:val="00C22E6A"/>
    <w:rsid w:val="00C244C0"/>
    <w:rsid w:val="00C25194"/>
    <w:rsid w:val="00C25307"/>
    <w:rsid w:val="00C25BA7"/>
    <w:rsid w:val="00C27A54"/>
    <w:rsid w:val="00C3088D"/>
    <w:rsid w:val="00C325F8"/>
    <w:rsid w:val="00C34065"/>
    <w:rsid w:val="00C34B03"/>
    <w:rsid w:val="00C3658C"/>
    <w:rsid w:val="00C37BD8"/>
    <w:rsid w:val="00C37F7B"/>
    <w:rsid w:val="00C40536"/>
    <w:rsid w:val="00C4076C"/>
    <w:rsid w:val="00C40B38"/>
    <w:rsid w:val="00C41355"/>
    <w:rsid w:val="00C41E5F"/>
    <w:rsid w:val="00C42270"/>
    <w:rsid w:val="00C43917"/>
    <w:rsid w:val="00C4437F"/>
    <w:rsid w:val="00C4471A"/>
    <w:rsid w:val="00C4600C"/>
    <w:rsid w:val="00C477E8"/>
    <w:rsid w:val="00C51804"/>
    <w:rsid w:val="00C52BF5"/>
    <w:rsid w:val="00C61649"/>
    <w:rsid w:val="00C61BAA"/>
    <w:rsid w:val="00C63532"/>
    <w:rsid w:val="00C6421A"/>
    <w:rsid w:val="00C645AD"/>
    <w:rsid w:val="00C64E73"/>
    <w:rsid w:val="00C65403"/>
    <w:rsid w:val="00C67CF5"/>
    <w:rsid w:val="00C70CB9"/>
    <w:rsid w:val="00C721A1"/>
    <w:rsid w:val="00C73B11"/>
    <w:rsid w:val="00C744E9"/>
    <w:rsid w:val="00C7497A"/>
    <w:rsid w:val="00C74EEA"/>
    <w:rsid w:val="00C77E34"/>
    <w:rsid w:val="00C77EFE"/>
    <w:rsid w:val="00C81826"/>
    <w:rsid w:val="00C82702"/>
    <w:rsid w:val="00C85938"/>
    <w:rsid w:val="00C8657D"/>
    <w:rsid w:val="00C87C52"/>
    <w:rsid w:val="00C9044E"/>
    <w:rsid w:val="00C90740"/>
    <w:rsid w:val="00C91BCF"/>
    <w:rsid w:val="00C92685"/>
    <w:rsid w:val="00C936FF"/>
    <w:rsid w:val="00C937AC"/>
    <w:rsid w:val="00C93E91"/>
    <w:rsid w:val="00C946A8"/>
    <w:rsid w:val="00C94A05"/>
    <w:rsid w:val="00C94C3F"/>
    <w:rsid w:val="00C95484"/>
    <w:rsid w:val="00C96BDA"/>
    <w:rsid w:val="00C974BF"/>
    <w:rsid w:val="00CA119C"/>
    <w:rsid w:val="00CA2CA6"/>
    <w:rsid w:val="00CA3211"/>
    <w:rsid w:val="00CA35B9"/>
    <w:rsid w:val="00CA3C51"/>
    <w:rsid w:val="00CA4047"/>
    <w:rsid w:val="00CA5831"/>
    <w:rsid w:val="00CA5955"/>
    <w:rsid w:val="00CA6A85"/>
    <w:rsid w:val="00CA7279"/>
    <w:rsid w:val="00CA7DD5"/>
    <w:rsid w:val="00CB0EBC"/>
    <w:rsid w:val="00CB12B1"/>
    <w:rsid w:val="00CB1733"/>
    <w:rsid w:val="00CB2B92"/>
    <w:rsid w:val="00CB2D53"/>
    <w:rsid w:val="00CB3C08"/>
    <w:rsid w:val="00CB63C2"/>
    <w:rsid w:val="00CB67E9"/>
    <w:rsid w:val="00CB6AC3"/>
    <w:rsid w:val="00CC0BC8"/>
    <w:rsid w:val="00CC0CDC"/>
    <w:rsid w:val="00CC0ECC"/>
    <w:rsid w:val="00CC33C5"/>
    <w:rsid w:val="00CC57FE"/>
    <w:rsid w:val="00CC795D"/>
    <w:rsid w:val="00CC79D3"/>
    <w:rsid w:val="00CD05E5"/>
    <w:rsid w:val="00CD1675"/>
    <w:rsid w:val="00CD2184"/>
    <w:rsid w:val="00CD3C9C"/>
    <w:rsid w:val="00CD44BA"/>
    <w:rsid w:val="00CD5936"/>
    <w:rsid w:val="00CD5D67"/>
    <w:rsid w:val="00CD6C0A"/>
    <w:rsid w:val="00CD74B3"/>
    <w:rsid w:val="00CE1E74"/>
    <w:rsid w:val="00CE28E0"/>
    <w:rsid w:val="00CE2B13"/>
    <w:rsid w:val="00CE2B89"/>
    <w:rsid w:val="00CE6681"/>
    <w:rsid w:val="00CE760D"/>
    <w:rsid w:val="00CE7BE4"/>
    <w:rsid w:val="00CF0965"/>
    <w:rsid w:val="00CF0A86"/>
    <w:rsid w:val="00CF20F5"/>
    <w:rsid w:val="00CF2656"/>
    <w:rsid w:val="00CF2C69"/>
    <w:rsid w:val="00CF5DFC"/>
    <w:rsid w:val="00CF7B41"/>
    <w:rsid w:val="00CF7F2F"/>
    <w:rsid w:val="00D000F0"/>
    <w:rsid w:val="00D00E0E"/>
    <w:rsid w:val="00D01707"/>
    <w:rsid w:val="00D0211D"/>
    <w:rsid w:val="00D0261D"/>
    <w:rsid w:val="00D04855"/>
    <w:rsid w:val="00D0503E"/>
    <w:rsid w:val="00D0751C"/>
    <w:rsid w:val="00D164FD"/>
    <w:rsid w:val="00D16944"/>
    <w:rsid w:val="00D177BA"/>
    <w:rsid w:val="00D2042E"/>
    <w:rsid w:val="00D20B52"/>
    <w:rsid w:val="00D20E49"/>
    <w:rsid w:val="00D23874"/>
    <w:rsid w:val="00D23A43"/>
    <w:rsid w:val="00D240D5"/>
    <w:rsid w:val="00D260E7"/>
    <w:rsid w:val="00D261B0"/>
    <w:rsid w:val="00D26E98"/>
    <w:rsid w:val="00D27B8D"/>
    <w:rsid w:val="00D27CDC"/>
    <w:rsid w:val="00D30188"/>
    <w:rsid w:val="00D30523"/>
    <w:rsid w:val="00D307F7"/>
    <w:rsid w:val="00D30A62"/>
    <w:rsid w:val="00D30C8C"/>
    <w:rsid w:val="00D320A9"/>
    <w:rsid w:val="00D327EB"/>
    <w:rsid w:val="00D3392B"/>
    <w:rsid w:val="00D36E01"/>
    <w:rsid w:val="00D374C1"/>
    <w:rsid w:val="00D37F08"/>
    <w:rsid w:val="00D413ED"/>
    <w:rsid w:val="00D41506"/>
    <w:rsid w:val="00D418BE"/>
    <w:rsid w:val="00D41D64"/>
    <w:rsid w:val="00D42D8F"/>
    <w:rsid w:val="00D43B37"/>
    <w:rsid w:val="00D4414C"/>
    <w:rsid w:val="00D4496A"/>
    <w:rsid w:val="00D44A95"/>
    <w:rsid w:val="00D456B1"/>
    <w:rsid w:val="00D45949"/>
    <w:rsid w:val="00D4663D"/>
    <w:rsid w:val="00D46832"/>
    <w:rsid w:val="00D47ED1"/>
    <w:rsid w:val="00D514B4"/>
    <w:rsid w:val="00D51572"/>
    <w:rsid w:val="00D52697"/>
    <w:rsid w:val="00D52CB7"/>
    <w:rsid w:val="00D52F02"/>
    <w:rsid w:val="00D5326D"/>
    <w:rsid w:val="00D53912"/>
    <w:rsid w:val="00D53FE4"/>
    <w:rsid w:val="00D54303"/>
    <w:rsid w:val="00D557CD"/>
    <w:rsid w:val="00D5651B"/>
    <w:rsid w:val="00D5697E"/>
    <w:rsid w:val="00D57290"/>
    <w:rsid w:val="00D57BF4"/>
    <w:rsid w:val="00D6108D"/>
    <w:rsid w:val="00D61759"/>
    <w:rsid w:val="00D62D6F"/>
    <w:rsid w:val="00D64002"/>
    <w:rsid w:val="00D64529"/>
    <w:rsid w:val="00D64A0D"/>
    <w:rsid w:val="00D64AA1"/>
    <w:rsid w:val="00D72860"/>
    <w:rsid w:val="00D72D54"/>
    <w:rsid w:val="00D74F21"/>
    <w:rsid w:val="00D76F8F"/>
    <w:rsid w:val="00D777ED"/>
    <w:rsid w:val="00D77E6A"/>
    <w:rsid w:val="00D80730"/>
    <w:rsid w:val="00D81019"/>
    <w:rsid w:val="00D82CA5"/>
    <w:rsid w:val="00D8311F"/>
    <w:rsid w:val="00D84122"/>
    <w:rsid w:val="00D873CE"/>
    <w:rsid w:val="00D90ADB"/>
    <w:rsid w:val="00D958E7"/>
    <w:rsid w:val="00D95E59"/>
    <w:rsid w:val="00D97046"/>
    <w:rsid w:val="00D97489"/>
    <w:rsid w:val="00D97674"/>
    <w:rsid w:val="00DA0275"/>
    <w:rsid w:val="00DA02C8"/>
    <w:rsid w:val="00DA49FC"/>
    <w:rsid w:val="00DA5D15"/>
    <w:rsid w:val="00DA5D9D"/>
    <w:rsid w:val="00DA6916"/>
    <w:rsid w:val="00DB0641"/>
    <w:rsid w:val="00DB07EE"/>
    <w:rsid w:val="00DB10F9"/>
    <w:rsid w:val="00DB17F2"/>
    <w:rsid w:val="00DB2264"/>
    <w:rsid w:val="00DB48C6"/>
    <w:rsid w:val="00DB545B"/>
    <w:rsid w:val="00DB59C8"/>
    <w:rsid w:val="00DB64E5"/>
    <w:rsid w:val="00DB64EF"/>
    <w:rsid w:val="00DB7394"/>
    <w:rsid w:val="00DB7A41"/>
    <w:rsid w:val="00DC13A6"/>
    <w:rsid w:val="00DC3848"/>
    <w:rsid w:val="00DC55D4"/>
    <w:rsid w:val="00DC58B8"/>
    <w:rsid w:val="00DC7022"/>
    <w:rsid w:val="00DD1C70"/>
    <w:rsid w:val="00DD301B"/>
    <w:rsid w:val="00DD38CD"/>
    <w:rsid w:val="00DD424A"/>
    <w:rsid w:val="00DD57AA"/>
    <w:rsid w:val="00DD6AAE"/>
    <w:rsid w:val="00DE04DC"/>
    <w:rsid w:val="00DE0C1D"/>
    <w:rsid w:val="00DE187B"/>
    <w:rsid w:val="00DE26F2"/>
    <w:rsid w:val="00DE3A6B"/>
    <w:rsid w:val="00DE4638"/>
    <w:rsid w:val="00DE5B43"/>
    <w:rsid w:val="00DE6107"/>
    <w:rsid w:val="00DE7D20"/>
    <w:rsid w:val="00DF0090"/>
    <w:rsid w:val="00DF223D"/>
    <w:rsid w:val="00DF2947"/>
    <w:rsid w:val="00DF3035"/>
    <w:rsid w:val="00DF34C6"/>
    <w:rsid w:val="00E0047B"/>
    <w:rsid w:val="00E0121E"/>
    <w:rsid w:val="00E01F7B"/>
    <w:rsid w:val="00E0231F"/>
    <w:rsid w:val="00E0292B"/>
    <w:rsid w:val="00E0419A"/>
    <w:rsid w:val="00E0778D"/>
    <w:rsid w:val="00E10073"/>
    <w:rsid w:val="00E13190"/>
    <w:rsid w:val="00E13F4C"/>
    <w:rsid w:val="00E143FA"/>
    <w:rsid w:val="00E14F79"/>
    <w:rsid w:val="00E1519E"/>
    <w:rsid w:val="00E15A85"/>
    <w:rsid w:val="00E2208A"/>
    <w:rsid w:val="00E2304A"/>
    <w:rsid w:val="00E2392C"/>
    <w:rsid w:val="00E24257"/>
    <w:rsid w:val="00E24B26"/>
    <w:rsid w:val="00E2612C"/>
    <w:rsid w:val="00E26455"/>
    <w:rsid w:val="00E26BC6"/>
    <w:rsid w:val="00E27F77"/>
    <w:rsid w:val="00E30DC0"/>
    <w:rsid w:val="00E3198C"/>
    <w:rsid w:val="00E3227B"/>
    <w:rsid w:val="00E322DB"/>
    <w:rsid w:val="00E3310B"/>
    <w:rsid w:val="00E35D1D"/>
    <w:rsid w:val="00E367D0"/>
    <w:rsid w:val="00E3782F"/>
    <w:rsid w:val="00E410A4"/>
    <w:rsid w:val="00E42EE8"/>
    <w:rsid w:val="00E43170"/>
    <w:rsid w:val="00E43DD9"/>
    <w:rsid w:val="00E44C35"/>
    <w:rsid w:val="00E44EDB"/>
    <w:rsid w:val="00E44F92"/>
    <w:rsid w:val="00E450A2"/>
    <w:rsid w:val="00E45E24"/>
    <w:rsid w:val="00E4772E"/>
    <w:rsid w:val="00E5070E"/>
    <w:rsid w:val="00E5074F"/>
    <w:rsid w:val="00E5300D"/>
    <w:rsid w:val="00E545F7"/>
    <w:rsid w:val="00E5567E"/>
    <w:rsid w:val="00E56444"/>
    <w:rsid w:val="00E603DA"/>
    <w:rsid w:val="00E60710"/>
    <w:rsid w:val="00E60837"/>
    <w:rsid w:val="00E60BDF"/>
    <w:rsid w:val="00E6130A"/>
    <w:rsid w:val="00E621BA"/>
    <w:rsid w:val="00E65D06"/>
    <w:rsid w:val="00E666BB"/>
    <w:rsid w:val="00E66911"/>
    <w:rsid w:val="00E67A2F"/>
    <w:rsid w:val="00E67C72"/>
    <w:rsid w:val="00E70098"/>
    <w:rsid w:val="00E72E72"/>
    <w:rsid w:val="00E72F7C"/>
    <w:rsid w:val="00E72F89"/>
    <w:rsid w:val="00E73450"/>
    <w:rsid w:val="00E73C95"/>
    <w:rsid w:val="00E74318"/>
    <w:rsid w:val="00E74F5B"/>
    <w:rsid w:val="00E803AC"/>
    <w:rsid w:val="00E8046D"/>
    <w:rsid w:val="00E8141B"/>
    <w:rsid w:val="00E81E19"/>
    <w:rsid w:val="00E82782"/>
    <w:rsid w:val="00E82F6F"/>
    <w:rsid w:val="00E8336A"/>
    <w:rsid w:val="00E834E4"/>
    <w:rsid w:val="00E8416D"/>
    <w:rsid w:val="00E85BDD"/>
    <w:rsid w:val="00E85DB8"/>
    <w:rsid w:val="00E86F3C"/>
    <w:rsid w:val="00E908D6"/>
    <w:rsid w:val="00E91405"/>
    <w:rsid w:val="00E927EA"/>
    <w:rsid w:val="00E92BD7"/>
    <w:rsid w:val="00E95666"/>
    <w:rsid w:val="00E9604D"/>
    <w:rsid w:val="00E96320"/>
    <w:rsid w:val="00E96350"/>
    <w:rsid w:val="00E97284"/>
    <w:rsid w:val="00E973A0"/>
    <w:rsid w:val="00EA0080"/>
    <w:rsid w:val="00EA2CE5"/>
    <w:rsid w:val="00EA3CF6"/>
    <w:rsid w:val="00EA514B"/>
    <w:rsid w:val="00EA52E4"/>
    <w:rsid w:val="00EA7B38"/>
    <w:rsid w:val="00EB1402"/>
    <w:rsid w:val="00EB1472"/>
    <w:rsid w:val="00EB2E78"/>
    <w:rsid w:val="00EB34A2"/>
    <w:rsid w:val="00EB388B"/>
    <w:rsid w:val="00EB3A4C"/>
    <w:rsid w:val="00EB3E72"/>
    <w:rsid w:val="00EB4906"/>
    <w:rsid w:val="00EB4D21"/>
    <w:rsid w:val="00EB5043"/>
    <w:rsid w:val="00EB5162"/>
    <w:rsid w:val="00EB669F"/>
    <w:rsid w:val="00EB6D4B"/>
    <w:rsid w:val="00EB7381"/>
    <w:rsid w:val="00EB7FE0"/>
    <w:rsid w:val="00EC31D3"/>
    <w:rsid w:val="00EC33E1"/>
    <w:rsid w:val="00EC4610"/>
    <w:rsid w:val="00EC46AC"/>
    <w:rsid w:val="00EC4FB2"/>
    <w:rsid w:val="00EC51ED"/>
    <w:rsid w:val="00EC75A7"/>
    <w:rsid w:val="00ED01F3"/>
    <w:rsid w:val="00ED0E3D"/>
    <w:rsid w:val="00ED22E7"/>
    <w:rsid w:val="00ED28C9"/>
    <w:rsid w:val="00ED30B0"/>
    <w:rsid w:val="00ED4702"/>
    <w:rsid w:val="00ED4E21"/>
    <w:rsid w:val="00ED6335"/>
    <w:rsid w:val="00ED73BE"/>
    <w:rsid w:val="00EE1DCE"/>
    <w:rsid w:val="00EE2689"/>
    <w:rsid w:val="00EE2CFD"/>
    <w:rsid w:val="00EE3EC3"/>
    <w:rsid w:val="00EE480B"/>
    <w:rsid w:val="00EE6B97"/>
    <w:rsid w:val="00EF14A1"/>
    <w:rsid w:val="00EF164D"/>
    <w:rsid w:val="00EF1D5C"/>
    <w:rsid w:val="00EF3102"/>
    <w:rsid w:val="00EF39B1"/>
    <w:rsid w:val="00EF42B1"/>
    <w:rsid w:val="00EF4812"/>
    <w:rsid w:val="00EF4E23"/>
    <w:rsid w:val="00EF4FA5"/>
    <w:rsid w:val="00EF7A84"/>
    <w:rsid w:val="00F001B3"/>
    <w:rsid w:val="00F01042"/>
    <w:rsid w:val="00F015E5"/>
    <w:rsid w:val="00F018AE"/>
    <w:rsid w:val="00F065C3"/>
    <w:rsid w:val="00F06BB3"/>
    <w:rsid w:val="00F06DC3"/>
    <w:rsid w:val="00F06E5D"/>
    <w:rsid w:val="00F102F2"/>
    <w:rsid w:val="00F10A49"/>
    <w:rsid w:val="00F10ED1"/>
    <w:rsid w:val="00F11A05"/>
    <w:rsid w:val="00F11ADD"/>
    <w:rsid w:val="00F12120"/>
    <w:rsid w:val="00F12AEA"/>
    <w:rsid w:val="00F12B27"/>
    <w:rsid w:val="00F1325D"/>
    <w:rsid w:val="00F15081"/>
    <w:rsid w:val="00F154A8"/>
    <w:rsid w:val="00F155F3"/>
    <w:rsid w:val="00F16E13"/>
    <w:rsid w:val="00F17F0B"/>
    <w:rsid w:val="00F2054A"/>
    <w:rsid w:val="00F21318"/>
    <w:rsid w:val="00F2134A"/>
    <w:rsid w:val="00F22EE3"/>
    <w:rsid w:val="00F25453"/>
    <w:rsid w:val="00F25D1D"/>
    <w:rsid w:val="00F25E50"/>
    <w:rsid w:val="00F314B3"/>
    <w:rsid w:val="00F3160A"/>
    <w:rsid w:val="00F3177A"/>
    <w:rsid w:val="00F3244D"/>
    <w:rsid w:val="00F32D0F"/>
    <w:rsid w:val="00F33301"/>
    <w:rsid w:val="00F33BD1"/>
    <w:rsid w:val="00F345A0"/>
    <w:rsid w:val="00F34A16"/>
    <w:rsid w:val="00F34FD7"/>
    <w:rsid w:val="00F36657"/>
    <w:rsid w:val="00F3688E"/>
    <w:rsid w:val="00F37CA5"/>
    <w:rsid w:val="00F43DB1"/>
    <w:rsid w:val="00F44B8A"/>
    <w:rsid w:val="00F461A3"/>
    <w:rsid w:val="00F46D6F"/>
    <w:rsid w:val="00F46DB2"/>
    <w:rsid w:val="00F50A2F"/>
    <w:rsid w:val="00F50AF4"/>
    <w:rsid w:val="00F513E3"/>
    <w:rsid w:val="00F53432"/>
    <w:rsid w:val="00F536F7"/>
    <w:rsid w:val="00F54B28"/>
    <w:rsid w:val="00F54CE8"/>
    <w:rsid w:val="00F54D3C"/>
    <w:rsid w:val="00F55CBB"/>
    <w:rsid w:val="00F56933"/>
    <w:rsid w:val="00F56B79"/>
    <w:rsid w:val="00F57DBF"/>
    <w:rsid w:val="00F60573"/>
    <w:rsid w:val="00F6117D"/>
    <w:rsid w:val="00F62307"/>
    <w:rsid w:val="00F62922"/>
    <w:rsid w:val="00F6638F"/>
    <w:rsid w:val="00F666D8"/>
    <w:rsid w:val="00F705A8"/>
    <w:rsid w:val="00F7141D"/>
    <w:rsid w:val="00F7293F"/>
    <w:rsid w:val="00F72C6D"/>
    <w:rsid w:val="00F738CA"/>
    <w:rsid w:val="00F73FB0"/>
    <w:rsid w:val="00F76B3A"/>
    <w:rsid w:val="00F804F5"/>
    <w:rsid w:val="00F80888"/>
    <w:rsid w:val="00F82093"/>
    <w:rsid w:val="00F82626"/>
    <w:rsid w:val="00F83491"/>
    <w:rsid w:val="00F83C3C"/>
    <w:rsid w:val="00F85593"/>
    <w:rsid w:val="00F8643A"/>
    <w:rsid w:val="00F9099E"/>
    <w:rsid w:val="00F954BC"/>
    <w:rsid w:val="00FA06DF"/>
    <w:rsid w:val="00FA13A0"/>
    <w:rsid w:val="00FA1EB7"/>
    <w:rsid w:val="00FA2192"/>
    <w:rsid w:val="00FA4851"/>
    <w:rsid w:val="00FA4BD0"/>
    <w:rsid w:val="00FA4BE2"/>
    <w:rsid w:val="00FA5BAD"/>
    <w:rsid w:val="00FA5CDD"/>
    <w:rsid w:val="00FA6A28"/>
    <w:rsid w:val="00FA6DCF"/>
    <w:rsid w:val="00FA75AF"/>
    <w:rsid w:val="00FA7989"/>
    <w:rsid w:val="00FA7EC3"/>
    <w:rsid w:val="00FB10C6"/>
    <w:rsid w:val="00FB1EF3"/>
    <w:rsid w:val="00FB22A9"/>
    <w:rsid w:val="00FB313F"/>
    <w:rsid w:val="00FB3599"/>
    <w:rsid w:val="00FB3B7C"/>
    <w:rsid w:val="00FB425B"/>
    <w:rsid w:val="00FB486A"/>
    <w:rsid w:val="00FB5620"/>
    <w:rsid w:val="00FB6E78"/>
    <w:rsid w:val="00FB7062"/>
    <w:rsid w:val="00FC0588"/>
    <w:rsid w:val="00FC0A57"/>
    <w:rsid w:val="00FC2A57"/>
    <w:rsid w:val="00FC4A7B"/>
    <w:rsid w:val="00FC4C2A"/>
    <w:rsid w:val="00FC5B06"/>
    <w:rsid w:val="00FC6DE4"/>
    <w:rsid w:val="00FC783F"/>
    <w:rsid w:val="00FD231A"/>
    <w:rsid w:val="00FD24C5"/>
    <w:rsid w:val="00FD5252"/>
    <w:rsid w:val="00FD6DC5"/>
    <w:rsid w:val="00FD792A"/>
    <w:rsid w:val="00FE11AA"/>
    <w:rsid w:val="00FE1930"/>
    <w:rsid w:val="00FE3422"/>
    <w:rsid w:val="00FE4A34"/>
    <w:rsid w:val="00FE5920"/>
    <w:rsid w:val="00FE6092"/>
    <w:rsid w:val="00FE6B1E"/>
    <w:rsid w:val="00FF0263"/>
    <w:rsid w:val="00FF0490"/>
    <w:rsid w:val="00FF25E1"/>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5176AC-137F-4EE3-87AC-DC9A046C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E2D"/>
    <w:rPr>
      <w:sz w:val="28"/>
      <w:szCs w:val="28"/>
    </w:rPr>
  </w:style>
  <w:style w:type="paragraph" w:styleId="Heading1">
    <w:name w:val="heading 1"/>
    <w:basedOn w:val="Normal"/>
    <w:next w:val="Normal"/>
    <w:link w:val="Heading1Char"/>
    <w:qFormat/>
    <w:rsid w:val="006B0E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B6963"/>
    <w:pPr>
      <w:keepNext/>
      <w:spacing w:before="240" w:after="60"/>
      <w:outlineLvl w:val="1"/>
    </w:pPr>
    <w:rPr>
      <w:rFonts w:ascii="Cambria" w:hAnsi="Cambria"/>
      <w:b/>
      <w:bCs/>
      <w:i/>
      <w:iCs/>
    </w:rPr>
  </w:style>
  <w:style w:type="paragraph" w:styleId="Heading3">
    <w:name w:val="heading 3"/>
    <w:basedOn w:val="Normal"/>
    <w:next w:val="Normal"/>
    <w:link w:val="Heading3Char"/>
    <w:qFormat/>
    <w:rsid w:val="00135F70"/>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5D62"/>
    <w:pPr>
      <w:keepNext/>
      <w:keepLines/>
      <w:spacing w:before="40"/>
      <w:outlineLvl w:val="3"/>
    </w:pPr>
    <w:rPr>
      <w:rFonts w:asciiTheme="majorHAnsi" w:eastAsiaTheme="majorEastAsia" w:hAnsiTheme="majorHAnsi" w:cstheme="majorBidi"/>
      <w:i/>
      <w:iCs/>
      <w:color w:val="365F91" w:themeColor="accent1" w:themeShade="BF"/>
      <w:lang w:val="vi-VN" w:eastAsia="vi-VN"/>
    </w:rPr>
  </w:style>
  <w:style w:type="paragraph" w:styleId="Heading5">
    <w:name w:val="heading 5"/>
    <w:basedOn w:val="Normal"/>
    <w:next w:val="Normal"/>
    <w:link w:val="Heading5Char"/>
    <w:qFormat/>
    <w:rsid w:val="005401D4"/>
    <w:pPr>
      <w:keepNext/>
      <w:jc w:val="center"/>
      <w:outlineLvl w:val="4"/>
    </w:pPr>
    <w:rPr>
      <w:rFonts w:ascii="VNI-Times" w:hAnsi="VNI-Times"/>
      <w:i/>
      <w:sz w:val="24"/>
      <w:szCs w:val="24"/>
    </w:rPr>
  </w:style>
  <w:style w:type="paragraph" w:styleId="Heading6">
    <w:name w:val="heading 6"/>
    <w:basedOn w:val="Normal"/>
    <w:next w:val="Normal"/>
    <w:qFormat/>
    <w:rsid w:val="00B72BC8"/>
    <w:pPr>
      <w:spacing w:before="240" w:after="60"/>
      <w:outlineLvl w:val="5"/>
    </w:pPr>
    <w:rPr>
      <w:b/>
      <w:bCs/>
      <w:sz w:val="22"/>
      <w:szCs w:val="22"/>
    </w:rPr>
  </w:style>
  <w:style w:type="paragraph" w:styleId="Heading7">
    <w:name w:val="heading 7"/>
    <w:basedOn w:val="Normal"/>
    <w:next w:val="Normal"/>
    <w:link w:val="Heading7Char"/>
    <w:qFormat/>
    <w:rsid w:val="004C4BA9"/>
    <w:pPr>
      <w:keepNext/>
      <w:ind w:left="5040" w:firstLine="720"/>
      <w:jc w:val="both"/>
      <w:outlineLvl w:val="6"/>
    </w:pPr>
    <w:rPr>
      <w:b/>
      <w:bCs/>
      <w:sz w:val="26"/>
      <w:szCs w:val="26"/>
    </w:rPr>
  </w:style>
  <w:style w:type="paragraph" w:styleId="Heading9">
    <w:name w:val="heading 9"/>
    <w:basedOn w:val="Normal"/>
    <w:next w:val="Normal"/>
    <w:link w:val="Heading9Char"/>
    <w:qFormat/>
    <w:rsid w:val="00135F7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4"/>
    <w:rPr>
      <w:rFonts w:ascii="Arial" w:hAnsi="Arial" w:cs="Arial"/>
      <w:b/>
      <w:bCs/>
      <w:kern w:val="32"/>
      <w:sz w:val="32"/>
      <w:szCs w:val="32"/>
    </w:rPr>
  </w:style>
  <w:style w:type="character" w:customStyle="1" w:styleId="Heading2Char">
    <w:name w:val="Heading 2 Char"/>
    <w:link w:val="Heading2"/>
    <w:rsid w:val="004B696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401D4"/>
    <w:rPr>
      <w:rFonts w:ascii="Arial" w:hAnsi="Arial" w:cs="Arial"/>
      <w:b/>
      <w:bCs/>
      <w:sz w:val="26"/>
      <w:szCs w:val="26"/>
    </w:rPr>
  </w:style>
  <w:style w:type="character" w:customStyle="1" w:styleId="Heading4Char">
    <w:name w:val="Heading 4 Char"/>
    <w:basedOn w:val="DefaultParagraphFont"/>
    <w:link w:val="Heading4"/>
    <w:uiPriority w:val="9"/>
    <w:semiHidden/>
    <w:rsid w:val="004A5D62"/>
    <w:rPr>
      <w:rFonts w:asciiTheme="majorHAnsi" w:eastAsiaTheme="majorEastAsia" w:hAnsiTheme="majorHAnsi" w:cstheme="majorBidi"/>
      <w:i/>
      <w:iCs/>
      <w:color w:val="365F91" w:themeColor="accent1" w:themeShade="BF"/>
      <w:sz w:val="28"/>
      <w:szCs w:val="28"/>
      <w:lang w:val="vi-VN" w:eastAsia="vi-VN"/>
    </w:rPr>
  </w:style>
  <w:style w:type="character" w:customStyle="1" w:styleId="Heading5Char">
    <w:name w:val="Heading 5 Char"/>
    <w:basedOn w:val="DefaultParagraphFont"/>
    <w:link w:val="Heading5"/>
    <w:rsid w:val="005401D4"/>
    <w:rPr>
      <w:rFonts w:ascii="VNI-Times" w:hAnsi="VNI-Times"/>
      <w:i/>
      <w:sz w:val="24"/>
      <w:szCs w:val="24"/>
    </w:rPr>
  </w:style>
  <w:style w:type="character" w:customStyle="1" w:styleId="Heading7Char">
    <w:name w:val="Heading 7 Char"/>
    <w:link w:val="Heading7"/>
    <w:rsid w:val="004C4BA9"/>
    <w:rPr>
      <w:b/>
      <w:bCs/>
      <w:sz w:val="26"/>
      <w:szCs w:val="26"/>
    </w:rPr>
  </w:style>
  <w:style w:type="character" w:customStyle="1" w:styleId="Heading9Char">
    <w:name w:val="Heading 9 Char"/>
    <w:basedOn w:val="DefaultParagraphFont"/>
    <w:link w:val="Heading9"/>
    <w:rsid w:val="005401D4"/>
    <w:rPr>
      <w:rFonts w:ascii="Arial" w:hAnsi="Arial" w:cs="Arial"/>
      <w:sz w:val="22"/>
      <w:szCs w:val="22"/>
    </w:rPr>
  </w:style>
  <w:style w:type="paragraph" w:customStyle="1" w:styleId="Char">
    <w:name w:val="Char"/>
    <w:basedOn w:val="Normal"/>
    <w:autoRedefine/>
    <w:rsid w:val="006B0E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rsid w:val="006B0E2D"/>
    <w:pPr>
      <w:ind w:firstLine="700"/>
      <w:jc w:val="both"/>
    </w:pPr>
    <w:rPr>
      <w:rFonts w:ascii=".VnTime" w:hAnsi=".VnTime"/>
      <w:szCs w:val="24"/>
    </w:rPr>
  </w:style>
  <w:style w:type="paragraph" w:styleId="BodyText">
    <w:name w:val="Body Text"/>
    <w:basedOn w:val="Normal"/>
    <w:link w:val="BodyTextChar"/>
    <w:rsid w:val="006B0E2D"/>
    <w:pPr>
      <w:spacing w:after="120"/>
    </w:pPr>
    <w:rPr>
      <w:sz w:val="24"/>
      <w:szCs w:val="24"/>
    </w:rPr>
  </w:style>
  <w:style w:type="character" w:customStyle="1" w:styleId="BodyTextChar">
    <w:name w:val="Body Text Char"/>
    <w:basedOn w:val="DefaultParagraphFont"/>
    <w:link w:val="BodyText"/>
    <w:rsid w:val="009F3A13"/>
    <w:rPr>
      <w:sz w:val="24"/>
      <w:szCs w:val="24"/>
    </w:rPr>
  </w:style>
  <w:style w:type="character" w:styleId="Hyperlink">
    <w:name w:val="Hyperlink"/>
    <w:rsid w:val="006B0E2D"/>
    <w:rPr>
      <w:color w:val="0000FF"/>
      <w:u w:val="single"/>
    </w:rPr>
  </w:style>
  <w:style w:type="paragraph" w:styleId="BodyTextIndent2">
    <w:name w:val="Body Text Indent 2"/>
    <w:basedOn w:val="Normal"/>
    <w:link w:val="BodyTextIndent2Char"/>
    <w:rsid w:val="006B0E2D"/>
    <w:pPr>
      <w:spacing w:after="120" w:line="480" w:lineRule="auto"/>
      <w:ind w:left="360"/>
    </w:pPr>
    <w:rPr>
      <w:sz w:val="24"/>
      <w:szCs w:val="24"/>
    </w:rPr>
  </w:style>
  <w:style w:type="character" w:customStyle="1" w:styleId="BodyTextIndent2Char">
    <w:name w:val="Body Text Indent 2 Char"/>
    <w:link w:val="BodyTextIndent2"/>
    <w:rsid w:val="00992C2C"/>
    <w:rPr>
      <w:sz w:val="24"/>
      <w:szCs w:val="24"/>
    </w:rPr>
  </w:style>
  <w:style w:type="paragraph" w:styleId="Header">
    <w:name w:val="header"/>
    <w:basedOn w:val="Normal"/>
    <w:link w:val="HeaderChar"/>
    <w:rsid w:val="006B0E2D"/>
    <w:pPr>
      <w:tabs>
        <w:tab w:val="center" w:pos="4320"/>
        <w:tab w:val="right" w:pos="8640"/>
      </w:tabs>
    </w:pPr>
    <w:rPr>
      <w:rFonts w:ascii=".VnTime" w:hAnsi=".VnTime"/>
      <w:szCs w:val="20"/>
    </w:rPr>
  </w:style>
  <w:style w:type="character" w:customStyle="1" w:styleId="HeaderChar">
    <w:name w:val="Header Char"/>
    <w:basedOn w:val="DefaultParagraphFont"/>
    <w:link w:val="Header"/>
    <w:rsid w:val="005401D4"/>
    <w:rPr>
      <w:rFonts w:ascii=".VnTime" w:hAnsi=".VnTime"/>
      <w:sz w:val="28"/>
    </w:rPr>
  </w:style>
  <w:style w:type="paragraph" w:styleId="BodyTextIndent">
    <w:name w:val="Body Text Indent"/>
    <w:basedOn w:val="Normal"/>
    <w:link w:val="BodyTextIndentChar"/>
    <w:rsid w:val="006B0E2D"/>
    <w:pPr>
      <w:spacing w:after="120"/>
      <w:ind w:left="360"/>
    </w:pPr>
    <w:rPr>
      <w:sz w:val="24"/>
      <w:szCs w:val="24"/>
    </w:rPr>
  </w:style>
  <w:style w:type="character" w:customStyle="1" w:styleId="BodyTextIndentChar">
    <w:name w:val="Body Text Indent Char"/>
    <w:basedOn w:val="DefaultParagraphFont"/>
    <w:link w:val="BodyTextIndent"/>
    <w:rsid w:val="005401D4"/>
    <w:rPr>
      <w:sz w:val="24"/>
      <w:szCs w:val="24"/>
    </w:rPr>
  </w:style>
  <w:style w:type="paragraph" w:styleId="Subtitle">
    <w:name w:val="Subtitle"/>
    <w:basedOn w:val="Normal"/>
    <w:qFormat/>
    <w:rsid w:val="00135F70"/>
    <w:pPr>
      <w:jc w:val="center"/>
    </w:pPr>
    <w:rPr>
      <w:rFonts w:ascii=".VnTimeH" w:hAnsi=".VnTimeH" w:cs=".VnTimeH"/>
      <w:b/>
      <w:bCs/>
    </w:rPr>
  </w:style>
  <w:style w:type="paragraph" w:customStyle="1" w:styleId="DefaultParagraphFontParaCharCharCharCharChar">
    <w:name w:val="Default Paragraph Font Para Char Char Char Char Char"/>
    <w:autoRedefine/>
    <w:rsid w:val="00135F70"/>
    <w:pPr>
      <w:tabs>
        <w:tab w:val="left" w:pos="1152"/>
      </w:tabs>
      <w:spacing w:before="120" w:after="120" w:line="312" w:lineRule="auto"/>
    </w:pPr>
    <w:rPr>
      <w:rFonts w:ascii="Arial" w:hAnsi="Arial" w:cs="Arial"/>
      <w:sz w:val="26"/>
      <w:szCs w:val="26"/>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B664C9"/>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A1E04"/>
    <w:rPr>
      <w:sz w:val="24"/>
      <w:szCs w:val="24"/>
    </w:rPr>
  </w:style>
  <w:style w:type="paragraph" w:styleId="Footer">
    <w:name w:val="footer"/>
    <w:basedOn w:val="Normal"/>
    <w:link w:val="FooterChar"/>
    <w:uiPriority w:val="99"/>
    <w:rsid w:val="006A726D"/>
    <w:pPr>
      <w:tabs>
        <w:tab w:val="center" w:pos="4320"/>
        <w:tab w:val="right" w:pos="8640"/>
      </w:tabs>
    </w:pPr>
  </w:style>
  <w:style w:type="character" w:customStyle="1" w:styleId="FooterChar">
    <w:name w:val="Footer Char"/>
    <w:link w:val="Footer"/>
    <w:uiPriority w:val="99"/>
    <w:rsid w:val="007177C0"/>
    <w:rPr>
      <w:sz w:val="28"/>
      <w:szCs w:val="28"/>
      <w:lang w:val="en-US" w:eastAsia="en-US" w:bidi="ar-SA"/>
    </w:rPr>
  </w:style>
  <w:style w:type="character" w:styleId="PageNumber">
    <w:name w:val="page number"/>
    <w:basedOn w:val="DefaultParagraphFont"/>
    <w:rsid w:val="006A726D"/>
  </w:style>
  <w:style w:type="paragraph" w:customStyle="1" w:styleId="chuong1">
    <w:name w:val="chuong 1"/>
    <w:basedOn w:val="Normal"/>
    <w:rsid w:val="004809CC"/>
    <w:pPr>
      <w:tabs>
        <w:tab w:val="num" w:pos="1980"/>
      </w:tabs>
      <w:ind w:left="1980" w:hanging="360"/>
      <w:jc w:val="both"/>
    </w:pPr>
    <w:rPr>
      <w:caps/>
    </w:rPr>
  </w:style>
  <w:style w:type="paragraph" w:styleId="NormalIndent">
    <w:name w:val="Normal Indent"/>
    <w:basedOn w:val="Normal"/>
    <w:unhideWhenUsed/>
    <w:rsid w:val="004809CC"/>
    <w:pPr>
      <w:spacing w:after="200" w:line="276" w:lineRule="auto"/>
      <w:ind w:left="720"/>
    </w:pPr>
    <w:rPr>
      <w:rFonts w:eastAsia="Calibri"/>
      <w:noProof/>
      <w:sz w:val="26"/>
      <w:szCs w:val="24"/>
      <w:lang w:eastAsia="vi-VN"/>
    </w:rPr>
  </w:style>
  <w:style w:type="character" w:styleId="Strong">
    <w:name w:val="Strong"/>
    <w:aliases w:val="HEADING 3"/>
    <w:uiPriority w:val="22"/>
    <w:qFormat/>
    <w:rsid w:val="00AC6835"/>
    <w:rPr>
      <w:b/>
      <w:bCs/>
    </w:rPr>
  </w:style>
  <w:style w:type="table" w:styleId="TableGrid">
    <w:name w:val="Table Grid"/>
    <w:basedOn w:val="TableNormal"/>
    <w:uiPriority w:val="39"/>
    <w:rsid w:val="007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177C0"/>
    <w:rPr>
      <w:rFonts w:ascii="Tahoma" w:hAnsi="Tahoma" w:cs="Tahoma"/>
      <w:sz w:val="16"/>
      <w:szCs w:val="16"/>
    </w:rPr>
  </w:style>
  <w:style w:type="character" w:customStyle="1" w:styleId="BalloonTextChar">
    <w:name w:val="Balloon Text Char"/>
    <w:link w:val="BalloonText"/>
    <w:uiPriority w:val="99"/>
    <w:rsid w:val="007177C0"/>
    <w:rPr>
      <w:rFonts w:ascii="Tahoma" w:hAnsi="Tahoma" w:cs="Tahoma"/>
      <w:sz w:val="16"/>
      <w:szCs w:val="16"/>
      <w:lang w:val="en-US" w:eastAsia="en-US" w:bidi="ar-SA"/>
    </w:rPr>
  </w:style>
  <w:style w:type="paragraph" w:styleId="ListParagraph">
    <w:name w:val="List Paragraph"/>
    <w:basedOn w:val="Normal"/>
    <w:uiPriority w:val="34"/>
    <w:qFormat/>
    <w:rsid w:val="007177C0"/>
    <w:pPr>
      <w:ind w:left="720"/>
    </w:pPr>
    <w:rPr>
      <w:sz w:val="26"/>
      <w:szCs w:val="26"/>
    </w:rPr>
  </w:style>
  <w:style w:type="table" w:styleId="TableGrid1">
    <w:name w:val="Table Grid 1"/>
    <w:basedOn w:val="TableNormal"/>
    <w:rsid w:val="00AF21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0">
    <w:name w:val="Char"/>
    <w:autoRedefine/>
    <w:rsid w:val="00AF214E"/>
    <w:pPr>
      <w:tabs>
        <w:tab w:val="left" w:pos="1152"/>
      </w:tabs>
      <w:spacing w:before="120" w:after="120" w:line="312" w:lineRule="auto"/>
    </w:pPr>
    <w:rPr>
      <w:rFonts w:ascii="Arial" w:hAnsi="Arial" w:cs="Arial"/>
      <w:sz w:val="26"/>
      <w:szCs w:val="26"/>
    </w:rPr>
  </w:style>
  <w:style w:type="paragraph" w:customStyle="1" w:styleId="05NidungVB">
    <w:name w:val="05 Nội dung VB"/>
    <w:basedOn w:val="Normal"/>
    <w:rsid w:val="00AF214E"/>
    <w:pPr>
      <w:widowControl w:val="0"/>
      <w:spacing w:after="120" w:line="400" w:lineRule="atLeast"/>
      <w:ind w:firstLine="567"/>
      <w:jc w:val="both"/>
    </w:pPr>
  </w:style>
  <w:style w:type="paragraph" w:styleId="BodyText2">
    <w:name w:val="Body Text 2"/>
    <w:basedOn w:val="Normal"/>
    <w:link w:val="BodyText2Char"/>
    <w:rsid w:val="00B72BC8"/>
    <w:pPr>
      <w:spacing w:after="120" w:line="480" w:lineRule="auto"/>
    </w:pPr>
  </w:style>
  <w:style w:type="character" w:customStyle="1" w:styleId="BodyText2Char">
    <w:name w:val="Body Text 2 Char"/>
    <w:basedOn w:val="DefaultParagraphFont"/>
    <w:link w:val="BodyText2"/>
    <w:rsid w:val="009F3A13"/>
    <w:rPr>
      <w:sz w:val="28"/>
      <w:szCs w:val="28"/>
    </w:rPr>
  </w:style>
  <w:style w:type="paragraph" w:customStyle="1" w:styleId="MMTitle">
    <w:name w:val="MM Title"/>
    <w:basedOn w:val="Title"/>
    <w:link w:val="MMTitleChar"/>
    <w:rsid w:val="00B72BC8"/>
    <w:rPr>
      <w:rFonts w:eastAsia="PMingLiU"/>
      <w:lang w:eastAsia="zh-TW"/>
    </w:rPr>
  </w:style>
  <w:style w:type="paragraph" w:styleId="Title">
    <w:name w:val="Title"/>
    <w:basedOn w:val="Normal"/>
    <w:qFormat/>
    <w:rsid w:val="00B72BC8"/>
    <w:pPr>
      <w:spacing w:before="240" w:after="60"/>
      <w:jc w:val="center"/>
      <w:outlineLvl w:val="0"/>
    </w:pPr>
    <w:rPr>
      <w:rFonts w:ascii="Arial" w:hAnsi="Arial" w:cs="Arial"/>
      <w:b/>
      <w:bCs/>
      <w:kern w:val="28"/>
      <w:sz w:val="32"/>
      <w:szCs w:val="32"/>
    </w:rPr>
  </w:style>
  <w:style w:type="character" w:styleId="Emphasis">
    <w:name w:val="Emphasis"/>
    <w:uiPriority w:val="20"/>
    <w:qFormat/>
    <w:rsid w:val="00F06BB3"/>
    <w:rPr>
      <w:i/>
      <w:iCs/>
    </w:rPr>
  </w:style>
  <w:style w:type="paragraph" w:customStyle="1" w:styleId="CharCharCharCharCharCharChar">
    <w:name w:val="Char Char Char Char Char Char Char"/>
    <w:basedOn w:val="Normal"/>
    <w:autoRedefine/>
    <w:rsid w:val="003D07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3D2F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rsid w:val="00B96BEF"/>
  </w:style>
  <w:style w:type="character" w:customStyle="1" w:styleId="yiv9682287846">
    <w:name w:val="yiv9682287846"/>
    <w:rsid w:val="0015077A"/>
  </w:style>
  <w:style w:type="character" w:customStyle="1" w:styleId="FontStyle22">
    <w:name w:val="Font Style22"/>
    <w:rsid w:val="00BD1F2C"/>
    <w:rPr>
      <w:rFonts w:ascii="Times New Roman" w:hAnsi="Times New Roman" w:cs="Times New Roman"/>
      <w:color w:val="000000"/>
      <w:spacing w:val="10"/>
      <w:sz w:val="22"/>
      <w:szCs w:val="22"/>
    </w:rPr>
  </w:style>
  <w:style w:type="paragraph" w:styleId="BlockText">
    <w:name w:val="Block Text"/>
    <w:basedOn w:val="Normal"/>
    <w:rsid w:val="009513BB"/>
    <w:pPr>
      <w:ind w:left="1276" w:right="283" w:hanging="142"/>
      <w:jc w:val="both"/>
    </w:pPr>
    <w:rPr>
      <w:rFonts w:ascii="VNI-Times" w:hAnsi="VNI-Times"/>
      <w:sz w:val="24"/>
      <w:szCs w:val="20"/>
    </w:rPr>
  </w:style>
  <w:style w:type="character" w:customStyle="1" w:styleId="newscontent1">
    <w:name w:val="newscontent1"/>
    <w:rsid w:val="009513BB"/>
    <w:rPr>
      <w:sz w:val="18"/>
      <w:szCs w:val="18"/>
    </w:rPr>
  </w:style>
  <w:style w:type="character" w:customStyle="1" w:styleId="normal-h">
    <w:name w:val="normal-h"/>
    <w:rsid w:val="00992C2C"/>
  </w:style>
  <w:style w:type="paragraph" w:customStyle="1" w:styleId="H2">
    <w:name w:val="H2"/>
    <w:basedOn w:val="Normal"/>
    <w:rsid w:val="00992C2C"/>
    <w:pPr>
      <w:spacing w:before="120"/>
      <w:ind w:firstLine="720"/>
      <w:jc w:val="both"/>
    </w:pPr>
    <w:rPr>
      <w:b/>
      <w:bCs/>
      <w:kern w:val="2"/>
      <w:lang w:val="vi-VN"/>
    </w:rPr>
  </w:style>
  <w:style w:type="paragraph" w:styleId="FootnoteText">
    <w:name w:val="footnote text"/>
    <w:aliases w:val="Char Char,Footnote Text Char Char Char Char Char,Footnote Text Char Char Char Char Char Char Ch,Footnote Text Char Char Char Char Char Char Ch Char Char Char,fn,fn Char, Char Char,Char Char13,single space,footnote text,FOOTNOTES"/>
    <w:basedOn w:val="Normal"/>
    <w:link w:val="FootnoteTextChar"/>
    <w:rsid w:val="00F11ADD"/>
    <w:rPr>
      <w:sz w:val="20"/>
      <w:szCs w:val="20"/>
    </w:rPr>
  </w:style>
  <w:style w:type="character" w:customStyle="1" w:styleId="FootnoteTextChar">
    <w:name w:val="Footnote Text Char"/>
    <w:aliases w:val="Char Char Char1,Footnote Text Char Char Char Char Char Char1,Footnote Text Char Char Char Char Char Char Ch Char1,Footnote Text Char Char Char Char Char Char Ch Char Char Char Char1,fn Char2,fn Char Char1, Char Char Char"/>
    <w:basedOn w:val="DefaultParagraphFont"/>
    <w:link w:val="FootnoteText"/>
    <w:rsid w:val="00F11ADD"/>
  </w:style>
  <w:style w:type="character" w:styleId="FootnoteReference">
    <w:name w:val="footnote reference"/>
    <w:aliases w:val="Ref,de nota al pie,Footnote,Footnote text,ftref,BearingPoint,16 Point,Superscript 6 Point,fr,Footnote Text1,Footnote Text Char Char Char Char Char Char Ch Char Char Char Char Char Char C,f,Footnote + Arial,10 pt,Black"/>
    <w:qFormat/>
    <w:rsid w:val="00F11ADD"/>
    <w:rPr>
      <w:vertAlign w:val="superscript"/>
    </w:rPr>
  </w:style>
  <w:style w:type="paragraph" w:customStyle="1" w:styleId="Body1">
    <w:name w:val="Body 1"/>
    <w:rsid w:val="003F55E8"/>
    <w:pPr>
      <w:outlineLvl w:val="0"/>
    </w:pPr>
    <w:rPr>
      <w:rFonts w:ascii="Helvetica" w:eastAsia="Arial Unicode MS" w:hAnsi="Helvetica"/>
      <w:b/>
      <w:color w:val="000000"/>
      <w:sz w:val="24"/>
      <w:u w:color="000000"/>
    </w:rPr>
  </w:style>
  <w:style w:type="character" w:customStyle="1" w:styleId="newcenter">
    <w:name w:val="newcenter"/>
    <w:rsid w:val="004B6963"/>
  </w:style>
  <w:style w:type="paragraph" w:customStyle="1" w:styleId="Char1">
    <w:name w:val="Char"/>
    <w:autoRedefine/>
    <w:rsid w:val="00B36A75"/>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3A0C68"/>
  </w:style>
  <w:style w:type="paragraph" w:customStyle="1" w:styleId="ND">
    <w:name w:val="_ND"/>
    <w:basedOn w:val="Normal"/>
    <w:qFormat/>
    <w:rsid w:val="004A5D62"/>
    <w:pPr>
      <w:widowControl w:val="0"/>
      <w:spacing w:before="120" w:after="120"/>
      <w:ind w:firstLine="567"/>
      <w:jc w:val="both"/>
    </w:pPr>
    <w:rPr>
      <w:rFonts w:eastAsia="Calibri"/>
      <w:sz w:val="26"/>
      <w:lang w:val="vi-VN"/>
    </w:rPr>
  </w:style>
  <w:style w:type="character" w:customStyle="1" w:styleId="sapodetail">
    <w:name w:val="sapodetail"/>
    <w:rsid w:val="006D14E9"/>
  </w:style>
  <w:style w:type="paragraph" w:customStyle="1" w:styleId="Style1">
    <w:name w:val="Style1"/>
    <w:basedOn w:val="Normal"/>
    <w:next w:val="Normal"/>
    <w:qFormat/>
    <w:rsid w:val="00773E31"/>
    <w:pPr>
      <w:spacing w:after="200" w:line="276" w:lineRule="auto"/>
    </w:pPr>
    <w:rPr>
      <w:rFonts w:ascii="VNI-Times" w:eastAsia="Calibri" w:hAnsi="VNI-Times"/>
      <w:noProof/>
      <w:sz w:val="26"/>
      <w:szCs w:val="24"/>
      <w:lang w:eastAsia="vi-VN"/>
    </w:rPr>
  </w:style>
  <w:style w:type="paragraph" w:customStyle="1" w:styleId="CharChar3">
    <w:name w:val="Char Char3"/>
    <w:basedOn w:val="Normal"/>
    <w:semiHidden/>
    <w:rsid w:val="00E60710"/>
    <w:pPr>
      <w:spacing w:after="160" w:line="240" w:lineRule="exact"/>
    </w:pPr>
    <w:rPr>
      <w:rFonts w:ascii="Arial" w:hAnsi="Arial"/>
      <w:sz w:val="22"/>
      <w:szCs w:val="22"/>
    </w:rPr>
  </w:style>
  <w:style w:type="paragraph" w:customStyle="1" w:styleId="CharChar30">
    <w:name w:val="Char Char3"/>
    <w:basedOn w:val="Normal"/>
    <w:semiHidden/>
    <w:rsid w:val="00863FE7"/>
    <w:pPr>
      <w:spacing w:after="160" w:line="240" w:lineRule="exact"/>
    </w:pPr>
    <w:rPr>
      <w:rFonts w:ascii="Arial" w:hAnsi="Arial"/>
      <w:sz w:val="22"/>
      <w:szCs w:val="22"/>
    </w:rPr>
  </w:style>
  <w:style w:type="character" w:customStyle="1" w:styleId="strongchar">
    <w:name w:val="strong__char"/>
    <w:basedOn w:val="DefaultParagraphFont"/>
    <w:rsid w:val="005401D4"/>
  </w:style>
  <w:style w:type="paragraph" w:styleId="NoSpacing">
    <w:name w:val="No Spacing"/>
    <w:uiPriority w:val="1"/>
    <w:qFormat/>
    <w:rsid w:val="005401D4"/>
    <w:rPr>
      <w:rFonts w:eastAsiaTheme="minorHAnsi" w:cstheme="minorBidi"/>
      <w:sz w:val="28"/>
      <w:szCs w:val="22"/>
    </w:rPr>
  </w:style>
  <w:style w:type="character" w:customStyle="1" w:styleId="CommentTextChar">
    <w:name w:val="Comment Text Char"/>
    <w:basedOn w:val="DefaultParagraphFont"/>
    <w:link w:val="CommentText"/>
    <w:uiPriority w:val="99"/>
    <w:semiHidden/>
    <w:rsid w:val="005401D4"/>
    <w:rPr>
      <w:rFonts w:eastAsiaTheme="minorHAnsi" w:cstheme="minorBidi"/>
    </w:rPr>
  </w:style>
  <w:style w:type="paragraph" w:styleId="CommentText">
    <w:name w:val="annotation text"/>
    <w:basedOn w:val="Normal"/>
    <w:link w:val="CommentTextChar"/>
    <w:uiPriority w:val="99"/>
    <w:semiHidden/>
    <w:unhideWhenUsed/>
    <w:rsid w:val="005401D4"/>
    <w:pPr>
      <w:jc w:val="center"/>
    </w:pPr>
    <w:rPr>
      <w:rFonts w:eastAsiaTheme="minorHAnsi" w:cstheme="minorBidi"/>
      <w:sz w:val="20"/>
      <w:szCs w:val="20"/>
    </w:rPr>
  </w:style>
  <w:style w:type="character" w:customStyle="1" w:styleId="CommentSubjectChar">
    <w:name w:val="Comment Subject Char"/>
    <w:basedOn w:val="CommentTextChar"/>
    <w:link w:val="CommentSubject"/>
    <w:uiPriority w:val="99"/>
    <w:semiHidden/>
    <w:rsid w:val="005401D4"/>
    <w:rPr>
      <w:rFonts w:eastAsiaTheme="minorHAnsi" w:cstheme="minorBidi"/>
      <w:b/>
      <w:bCs/>
    </w:rPr>
  </w:style>
  <w:style w:type="paragraph" w:styleId="CommentSubject">
    <w:name w:val="annotation subject"/>
    <w:basedOn w:val="CommentText"/>
    <w:next w:val="CommentText"/>
    <w:link w:val="CommentSubjectChar"/>
    <w:uiPriority w:val="99"/>
    <w:semiHidden/>
    <w:unhideWhenUsed/>
    <w:rsid w:val="005401D4"/>
    <w:rPr>
      <w:b/>
      <w:bCs/>
    </w:rPr>
  </w:style>
  <w:style w:type="character" w:styleId="FollowedHyperlink">
    <w:name w:val="FollowedHyperlink"/>
    <w:rsid w:val="005401D4"/>
    <w:rPr>
      <w:color w:val="800080"/>
      <w:u w:val="single"/>
    </w:rPr>
  </w:style>
  <w:style w:type="character" w:customStyle="1" w:styleId="FootnoteTextChar1">
    <w:name w:val="Footnote Text Char1"/>
    <w:aliases w:val="Footnote Text Char Char,Char Char Char,Footnote Text Char Char Char Char Char Char,Footnote Text Char Char Char Char Char Char Ch Char,Footnote Text Char Char Char Char Char Char Ch Char Char Char Char,fn Char1,fn Char Char"/>
    <w:rsid w:val="005401D4"/>
    <w:rPr>
      <w:lang w:val="vi-VN"/>
    </w:rPr>
  </w:style>
  <w:style w:type="character" w:customStyle="1" w:styleId="BodyText3Char">
    <w:name w:val="Body Text 3 Char"/>
    <w:link w:val="BodyText3"/>
    <w:locked/>
    <w:rsid w:val="005401D4"/>
    <w:rPr>
      <w:rFonts w:ascii="VNI-Times" w:hAnsi="VNI-Times"/>
    </w:rPr>
  </w:style>
  <w:style w:type="paragraph" w:styleId="BodyText3">
    <w:name w:val="Body Text 3"/>
    <w:basedOn w:val="Normal"/>
    <w:link w:val="BodyText3Char"/>
    <w:rsid w:val="005401D4"/>
    <w:pPr>
      <w:tabs>
        <w:tab w:val="left" w:pos="-720"/>
      </w:tabs>
      <w:jc w:val="both"/>
    </w:pPr>
    <w:rPr>
      <w:rFonts w:ascii="VNI-Times" w:hAnsi="VNI-Times"/>
      <w:sz w:val="20"/>
      <w:szCs w:val="20"/>
    </w:rPr>
  </w:style>
  <w:style w:type="character" w:customStyle="1" w:styleId="BodyText3Char1">
    <w:name w:val="Body Text 3 Char1"/>
    <w:basedOn w:val="DefaultParagraphFont"/>
    <w:uiPriority w:val="99"/>
    <w:semiHidden/>
    <w:rsid w:val="005401D4"/>
    <w:rPr>
      <w:sz w:val="16"/>
      <w:szCs w:val="16"/>
    </w:rPr>
  </w:style>
  <w:style w:type="paragraph" w:customStyle="1" w:styleId="Char10">
    <w:name w:val="Char1"/>
    <w:basedOn w:val="Normal"/>
    <w:rsid w:val="005401D4"/>
    <w:pPr>
      <w:widowControl w:val="0"/>
      <w:jc w:val="both"/>
    </w:pPr>
    <w:rPr>
      <w:rFonts w:eastAsia="SimSun"/>
      <w:color w:val="000000"/>
      <w:kern w:val="2"/>
      <w:sz w:val="24"/>
      <w:lang w:eastAsia="zh-CN"/>
    </w:rPr>
  </w:style>
  <w:style w:type="paragraph" w:customStyle="1" w:styleId="body-text">
    <w:name w:val="body-text"/>
    <w:basedOn w:val="Normal"/>
    <w:rsid w:val="005401D4"/>
    <w:pPr>
      <w:spacing w:before="100" w:beforeAutospacing="1" w:after="100" w:afterAutospacing="1"/>
    </w:pPr>
    <w:rPr>
      <w:sz w:val="24"/>
      <w:szCs w:val="24"/>
    </w:rPr>
  </w:style>
  <w:style w:type="paragraph" w:customStyle="1" w:styleId="Char2">
    <w:name w:val="Char"/>
    <w:basedOn w:val="Normal"/>
    <w:rsid w:val="006F5CE5"/>
    <w:pPr>
      <w:spacing w:before="100" w:beforeAutospacing="1" w:after="100" w:afterAutospacing="1" w:line="360" w:lineRule="exact"/>
      <w:ind w:firstLine="720"/>
      <w:jc w:val="both"/>
    </w:pPr>
    <w:rPr>
      <w:rFonts w:ascii="Arial" w:hAnsi="Arial" w:cs="Arial"/>
      <w:sz w:val="22"/>
      <w:szCs w:val="22"/>
    </w:rPr>
  </w:style>
  <w:style w:type="paragraph" w:customStyle="1" w:styleId="Nidung">
    <w:name w:val="Nội dung"/>
    <w:rsid w:val="00FC4C2A"/>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3">
    <w:name w:val="Char"/>
    <w:basedOn w:val="Normal"/>
    <w:rsid w:val="0085134F"/>
    <w:pPr>
      <w:spacing w:before="100" w:beforeAutospacing="1" w:after="100" w:afterAutospacing="1" w:line="360" w:lineRule="exact"/>
      <w:ind w:firstLine="720"/>
      <w:jc w:val="both"/>
    </w:pPr>
    <w:rPr>
      <w:rFonts w:ascii="Arial" w:hAnsi="Arial" w:cs="Arial"/>
      <w:sz w:val="22"/>
      <w:szCs w:val="22"/>
    </w:rPr>
  </w:style>
  <w:style w:type="paragraph" w:customStyle="1" w:styleId="Text">
    <w:name w:val="_Text"/>
    <w:basedOn w:val="Normal"/>
    <w:qFormat/>
    <w:rsid w:val="00027149"/>
    <w:pPr>
      <w:spacing w:before="60" w:after="60" w:line="276" w:lineRule="auto"/>
      <w:ind w:firstLine="567"/>
      <w:jc w:val="both"/>
    </w:pPr>
    <w:rPr>
      <w:rFonts w:eastAsia="Arial"/>
      <w:szCs w:val="20"/>
      <w:lang w:val="nl-NL"/>
    </w:rPr>
  </w:style>
  <w:style w:type="character" w:customStyle="1" w:styleId="0noidungChar">
    <w:name w:val="0 noi dung Char"/>
    <w:link w:val="0noidung"/>
    <w:locked/>
    <w:rsid w:val="00027149"/>
    <w:rPr>
      <w:rFonts w:ascii="SimSun" w:eastAsia="SimSun" w:hAnsi="SimSun"/>
      <w:sz w:val="28"/>
      <w:szCs w:val="28"/>
      <w:lang w:val="es-ES"/>
    </w:rPr>
  </w:style>
  <w:style w:type="paragraph" w:customStyle="1" w:styleId="0noidung">
    <w:name w:val="0 noi dung"/>
    <w:basedOn w:val="Normal"/>
    <w:link w:val="0noidungChar"/>
    <w:rsid w:val="00027149"/>
    <w:pPr>
      <w:suppressAutoHyphens/>
      <w:spacing w:before="40" w:after="40" w:line="276" w:lineRule="auto"/>
      <w:ind w:firstLine="425"/>
      <w:jc w:val="both"/>
    </w:pPr>
    <w:rPr>
      <w:rFonts w:ascii="SimSun" w:eastAsia="SimSun" w:hAnsi="SimSun"/>
      <w:lang w:val="es-ES"/>
    </w:rPr>
  </w:style>
  <w:style w:type="character" w:customStyle="1" w:styleId="MMTitleChar">
    <w:name w:val="MM Title Char"/>
    <w:link w:val="MMTitle"/>
    <w:rsid w:val="005B4079"/>
    <w:rPr>
      <w:rFonts w:ascii="Arial" w:eastAsia="PMingLiU" w:hAnsi="Arial" w:cs="Arial"/>
      <w:b/>
      <w:bCs/>
      <w:kern w:val="28"/>
      <w:sz w:val="32"/>
      <w:szCs w:val="32"/>
      <w:lang w:eastAsia="zh-TW"/>
    </w:rPr>
  </w:style>
  <w:style w:type="character" w:customStyle="1" w:styleId="tintieude">
    <w:name w:val="tintieude"/>
    <w:basedOn w:val="DefaultParagraphFont"/>
    <w:rsid w:val="007A1248"/>
  </w:style>
  <w:style w:type="character" w:styleId="CommentReference">
    <w:name w:val="annotation reference"/>
    <w:basedOn w:val="DefaultParagraphFont"/>
    <w:uiPriority w:val="99"/>
    <w:semiHidden/>
    <w:unhideWhenUsed/>
    <w:rsid w:val="009B20C1"/>
    <w:rPr>
      <w:sz w:val="16"/>
      <w:szCs w:val="16"/>
    </w:rPr>
  </w:style>
  <w:style w:type="paragraph" w:customStyle="1" w:styleId="ListParagraph1">
    <w:name w:val="List Paragraph1"/>
    <w:basedOn w:val="Normal"/>
    <w:uiPriority w:val="34"/>
    <w:qFormat/>
    <w:rsid w:val="008F68E5"/>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973">
      <w:bodyDiv w:val="1"/>
      <w:marLeft w:val="0"/>
      <w:marRight w:val="0"/>
      <w:marTop w:val="0"/>
      <w:marBottom w:val="0"/>
      <w:divBdr>
        <w:top w:val="none" w:sz="0" w:space="0" w:color="auto"/>
        <w:left w:val="none" w:sz="0" w:space="0" w:color="auto"/>
        <w:bottom w:val="none" w:sz="0" w:space="0" w:color="auto"/>
        <w:right w:val="none" w:sz="0" w:space="0" w:color="auto"/>
      </w:divBdr>
    </w:div>
    <w:div w:id="1138305980">
      <w:bodyDiv w:val="1"/>
      <w:marLeft w:val="0"/>
      <w:marRight w:val="0"/>
      <w:marTop w:val="0"/>
      <w:marBottom w:val="0"/>
      <w:divBdr>
        <w:top w:val="none" w:sz="0" w:space="0" w:color="auto"/>
        <w:left w:val="none" w:sz="0" w:space="0" w:color="auto"/>
        <w:bottom w:val="none" w:sz="0" w:space="0" w:color="auto"/>
        <w:right w:val="none" w:sz="0" w:space="0" w:color="auto"/>
      </w:divBdr>
    </w:div>
    <w:div w:id="1238595574">
      <w:bodyDiv w:val="1"/>
      <w:marLeft w:val="0"/>
      <w:marRight w:val="0"/>
      <w:marTop w:val="0"/>
      <w:marBottom w:val="0"/>
      <w:divBdr>
        <w:top w:val="none" w:sz="0" w:space="0" w:color="auto"/>
        <w:left w:val="none" w:sz="0" w:space="0" w:color="auto"/>
        <w:bottom w:val="none" w:sz="0" w:space="0" w:color="auto"/>
        <w:right w:val="none" w:sz="0" w:space="0" w:color="auto"/>
      </w:divBdr>
    </w:div>
    <w:div w:id="1324964380">
      <w:bodyDiv w:val="1"/>
      <w:marLeft w:val="0"/>
      <w:marRight w:val="0"/>
      <w:marTop w:val="0"/>
      <w:marBottom w:val="0"/>
      <w:divBdr>
        <w:top w:val="none" w:sz="0" w:space="0" w:color="auto"/>
        <w:left w:val="none" w:sz="0" w:space="0" w:color="auto"/>
        <w:bottom w:val="none" w:sz="0" w:space="0" w:color="auto"/>
        <w:right w:val="none" w:sz="0" w:space="0" w:color="auto"/>
      </w:divBdr>
    </w:div>
    <w:div w:id="1962298432">
      <w:bodyDiv w:val="1"/>
      <w:marLeft w:val="0"/>
      <w:marRight w:val="0"/>
      <w:marTop w:val="0"/>
      <w:marBottom w:val="0"/>
      <w:divBdr>
        <w:top w:val="none" w:sz="0" w:space="0" w:color="auto"/>
        <w:left w:val="none" w:sz="0" w:space="0" w:color="auto"/>
        <w:bottom w:val="none" w:sz="0" w:space="0" w:color="auto"/>
        <w:right w:val="none" w:sz="0" w:space="0" w:color="auto"/>
      </w:divBdr>
    </w:div>
    <w:div w:id="20068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chuyentruong.hcm.edu.vn/" TargetMode="External"/><Relationship Id="rId3" Type="http://schemas.openxmlformats.org/officeDocument/2006/relationships/styles" Target="styles.xml"/><Relationship Id="rId21" Type="http://schemas.openxmlformats.org/officeDocument/2006/relationships/hyperlink" Target="http://csdl.moet.gov.vn" TargetMode="External"/><Relationship Id="rId34" Type="http://schemas.openxmlformats.org/officeDocument/2006/relationships/footer" Target="foot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hyperlink" Target="http://tuyendung.hcm.edu.vn/" TargetMode="External"/><Relationship Id="rId33"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thuvienphapluat.vn/phap-luat/tim-van-ban.aspx?keyword=1501/Q%C4%90-TTg&amp;area=2&amp;type=0&amp;match=False&amp;vc=True&amp;lan=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tdktsys.hcm.edu.vn/"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httt.hcm.edu.vn/" TargetMode="External"/><Relationship Id="rId28" Type="http://schemas.openxmlformats.org/officeDocument/2006/relationships/chart" Target="charts/chart8.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thuvienphapluat.vn/phap-luat/tim-van-ban.aspx?keyword=1501/Q%C4%90-TTg&amp;area=2&amp;type=0&amp;match=False&amp;vc=True&amp;lan=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hyperlink" Target="http://www.hcm.edu.vn" TargetMode="External"/><Relationship Id="rId27" Type="http://schemas.openxmlformats.org/officeDocument/2006/relationships/chart" Target="charts/chart7.xml"/><Relationship Id="rId30" Type="http://schemas.openxmlformats.org/officeDocument/2006/relationships/footer" Target="foot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1">
                <a:latin typeface="Times New Roman" panose="02020603050405020304" pitchFamily="18" charset="0"/>
                <a:cs typeface="Times New Roman" panose="02020603050405020304" pitchFamily="18" charset="0"/>
              </a:rPr>
              <a:t>Số</a:t>
            </a:r>
            <a:r>
              <a:rPr lang="en-US" b="1" i="1" baseline="0">
                <a:latin typeface="Times New Roman" panose="02020603050405020304" pitchFamily="18" charset="0"/>
                <a:cs typeface="Times New Roman" panose="02020603050405020304" pitchFamily="18" charset="0"/>
              </a:rPr>
              <a:t> </a:t>
            </a:r>
            <a:r>
              <a:rPr lang="vi-VN" b="1" i="1" baseline="0">
                <a:latin typeface="Times New Roman" panose="02020603050405020304" pitchFamily="18" charset="0"/>
                <a:cs typeface="Times New Roman" panose="02020603050405020304" pitchFamily="18" charset="0"/>
              </a:rPr>
              <a:t>trường n</a:t>
            </a:r>
            <a:r>
              <a:rPr lang="en-US" b="1" i="1" baseline="0">
                <a:latin typeface="Times New Roman" panose="02020603050405020304" pitchFamily="18" charset="0"/>
                <a:cs typeface="Times New Roman" panose="02020603050405020304" pitchFamily="18" charset="0"/>
              </a:rPr>
              <a:t>ăm học 2018-2019</a:t>
            </a:r>
            <a:endParaRPr lang="vi-VN"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23E-2"/>
          <c:y val="0.18097222222222226"/>
          <c:w val="0.87753018372703417"/>
          <c:h val="0.62806357538641"/>
        </c:manualLayout>
      </c:layout>
      <c:bar3DChart>
        <c:barDir val="col"/>
        <c:grouping val="clustered"/>
        <c:varyColors val="0"/>
        <c:ser>
          <c:idx val="0"/>
          <c:order val="0"/>
          <c:tx>
            <c:strRef>
              <c:f>Sheet1!$D$5</c:f>
              <c:strCache>
                <c:ptCount val="1"/>
                <c:pt idx="0">
                  <c:v>Trường</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Mầm non</c:v>
                </c:pt>
                <c:pt idx="1">
                  <c:v>Tiểu học</c:v>
                </c:pt>
                <c:pt idx="2">
                  <c:v>THCS</c:v>
                </c:pt>
                <c:pt idx="3">
                  <c:v>THPT</c:v>
                </c:pt>
                <c:pt idx="4">
                  <c:v>GDTX</c:v>
                </c:pt>
              </c:strCache>
            </c:strRef>
          </c:cat>
          <c:val>
            <c:numRef>
              <c:f>Sheet1!$D$6:$D$10</c:f>
              <c:numCache>
                <c:formatCode>General</c:formatCode>
                <c:ptCount val="5"/>
                <c:pt idx="0">
                  <c:v>1296</c:v>
                </c:pt>
                <c:pt idx="1">
                  <c:v>491</c:v>
                </c:pt>
                <c:pt idx="2">
                  <c:v>274</c:v>
                </c:pt>
                <c:pt idx="3">
                  <c:v>192</c:v>
                </c:pt>
                <c:pt idx="4">
                  <c:v>30</c:v>
                </c:pt>
              </c:numCache>
            </c:numRef>
          </c:val>
          <c:extLst xmlns:c16r2="http://schemas.microsoft.com/office/drawing/2015/06/chart">
            <c:ext xmlns:c16="http://schemas.microsoft.com/office/drawing/2014/chart" uri="{C3380CC4-5D6E-409C-BE32-E72D297353CC}">
              <c16:uniqueId val="{00000000-C911-4784-B6C6-C52FD18C58D1}"/>
            </c:ext>
          </c:extLst>
        </c:ser>
        <c:dLbls>
          <c:showLegendKey val="0"/>
          <c:showVal val="0"/>
          <c:showCatName val="0"/>
          <c:showSerName val="0"/>
          <c:showPercent val="0"/>
          <c:showBubbleSize val="0"/>
        </c:dLbls>
        <c:gapWidth val="150"/>
        <c:shape val="box"/>
        <c:axId val="289379640"/>
        <c:axId val="289380032"/>
        <c:axId val="0"/>
      </c:bar3DChart>
      <c:catAx>
        <c:axId val="289379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9380032"/>
        <c:crosses val="autoZero"/>
        <c:auto val="1"/>
        <c:lblAlgn val="ctr"/>
        <c:lblOffset val="100"/>
        <c:noMultiLvlLbl val="0"/>
      </c:catAx>
      <c:valAx>
        <c:axId val="28938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79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Số liệu lớp học</a:t>
            </a:r>
            <a:r>
              <a:rPr lang="en-US" sz="1300" baseline="0">
                <a:latin typeface="Times New Roman" panose="02020603050405020304" pitchFamily="18" charset="0"/>
                <a:cs typeface="Times New Roman" panose="02020603050405020304" pitchFamily="18" charset="0"/>
              </a:rPr>
              <a:t> - </a:t>
            </a:r>
            <a:r>
              <a:rPr lang="en-US" sz="1300">
                <a:latin typeface="Times New Roman" panose="02020603050405020304" pitchFamily="18" charset="0"/>
                <a:cs typeface="Times New Roman" panose="02020603050405020304" pitchFamily="18" charset="0"/>
              </a:rPr>
              <a:t>phòng học năm</a:t>
            </a:r>
            <a:r>
              <a:rPr lang="en-US" sz="1300" baseline="0">
                <a:latin typeface="Times New Roman" panose="02020603050405020304" pitchFamily="18" charset="0"/>
                <a:cs typeface="Times New Roman" panose="02020603050405020304" pitchFamily="18" charset="0"/>
              </a:rPr>
              <a:t> học 2018-2019</a:t>
            </a:r>
            <a:endParaRPr lang="en-US" sz="13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Sheet1!$E$5</c:f>
              <c:strCache>
                <c:ptCount val="1"/>
                <c:pt idx="0">
                  <c:v>Lớp</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1" i="1"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Mầm non</c:v>
                </c:pt>
                <c:pt idx="1">
                  <c:v>Tiểu học</c:v>
                </c:pt>
                <c:pt idx="2">
                  <c:v>THCS</c:v>
                </c:pt>
                <c:pt idx="3">
                  <c:v>THPT</c:v>
                </c:pt>
                <c:pt idx="4">
                  <c:v>GDTX</c:v>
                </c:pt>
              </c:strCache>
            </c:strRef>
          </c:cat>
          <c:val>
            <c:numRef>
              <c:f>Sheet1!$E$6:$E$10</c:f>
              <c:numCache>
                <c:formatCode>General</c:formatCode>
                <c:ptCount val="5"/>
                <c:pt idx="0">
                  <c:v>14730</c:v>
                </c:pt>
                <c:pt idx="1">
                  <c:v>15888</c:v>
                </c:pt>
                <c:pt idx="2">
                  <c:v>10268</c:v>
                </c:pt>
                <c:pt idx="3">
                  <c:v>5567</c:v>
                </c:pt>
                <c:pt idx="4">
                  <c:v>566</c:v>
                </c:pt>
              </c:numCache>
            </c:numRef>
          </c:val>
          <c:extLst xmlns:c16r2="http://schemas.microsoft.com/office/drawing/2015/06/chart">
            <c:ext xmlns:c16="http://schemas.microsoft.com/office/drawing/2014/chart" uri="{C3380CC4-5D6E-409C-BE32-E72D297353CC}">
              <c16:uniqueId val="{00000000-3BA6-4163-B3D7-FEAD4CA2C42C}"/>
            </c:ext>
          </c:extLst>
        </c:ser>
        <c:ser>
          <c:idx val="1"/>
          <c:order val="1"/>
          <c:tx>
            <c:strRef>
              <c:f>Sheet1!$G$5</c:f>
              <c:strCache>
                <c:ptCount val="1"/>
                <c:pt idx="0">
                  <c:v>Phòng học</c:v>
                </c:pt>
              </c:strCache>
            </c:strRef>
          </c:tx>
          <c:spPr>
            <a:solidFill>
              <a:schemeClr val="accent2"/>
            </a:solidFill>
            <a:ln>
              <a:noFill/>
            </a:ln>
            <a:effectLst/>
            <a:sp3d/>
          </c:spPr>
          <c:invertIfNegative val="0"/>
          <c:dLbls>
            <c:dLbl>
              <c:idx val="0"/>
              <c:layout>
                <c:manualLayout>
                  <c:x val="7.0422535211267607E-3"/>
                  <c:y val="-1.464774812044486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BA6-4163-B3D7-FEAD4CA2C42C}"/>
                </c:ext>
                <c:ext xmlns:c15="http://schemas.microsoft.com/office/drawing/2012/chart" uri="{CE6537A1-D6FC-4f65-9D91-7224C49458BB}"/>
              </c:extLst>
            </c:dLbl>
            <c:dLbl>
              <c:idx val="1"/>
              <c:layout>
                <c:manualLayout>
                  <c:x val="7.042253521126803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A6-4163-B3D7-FEAD4CA2C42C}"/>
                </c:ext>
                <c:ext xmlns:c15="http://schemas.microsoft.com/office/drawing/2012/chart" uri="{CE6537A1-D6FC-4f65-9D91-7224C49458BB}"/>
              </c:extLst>
            </c:dLbl>
            <c:dLbl>
              <c:idx val="2"/>
              <c:layout>
                <c:manualLayout>
                  <c:x val="2.1126760563380281E-2"/>
                  <c:y val="3.19590923617769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A6-4163-B3D7-FEAD4CA2C42C}"/>
                </c:ext>
                <c:ext xmlns:c15="http://schemas.microsoft.com/office/drawing/2012/chart" uri="{CE6537A1-D6FC-4f65-9D91-7224C49458BB}"/>
              </c:extLst>
            </c:dLbl>
            <c:dLbl>
              <c:idx val="3"/>
              <c:layout>
                <c:manualLayout>
                  <c:x val="1.173708920187793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A6-4163-B3D7-FEAD4CA2C42C}"/>
                </c:ext>
                <c:ext xmlns:c15="http://schemas.microsoft.com/office/drawing/2012/chart" uri="{CE6537A1-D6FC-4f65-9D91-7224C49458BB}"/>
              </c:extLst>
            </c:dLbl>
            <c:dLbl>
              <c:idx val="4"/>
              <c:layout>
                <c:manualLayout>
                  <c:x val="7.0422535211267607E-3"/>
                  <c:y val="-1.171819849635588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A6-4163-B3D7-FEAD4CA2C42C}"/>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1" i="1"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Mầm non</c:v>
                </c:pt>
                <c:pt idx="1">
                  <c:v>Tiểu học</c:v>
                </c:pt>
                <c:pt idx="2">
                  <c:v>THCS</c:v>
                </c:pt>
                <c:pt idx="3">
                  <c:v>THPT</c:v>
                </c:pt>
                <c:pt idx="4">
                  <c:v>GDTX</c:v>
                </c:pt>
              </c:strCache>
            </c:strRef>
          </c:cat>
          <c:val>
            <c:numRef>
              <c:f>Sheet1!$G$6:$G$10</c:f>
              <c:numCache>
                <c:formatCode>General</c:formatCode>
                <c:ptCount val="5"/>
                <c:pt idx="0">
                  <c:v>15754</c:v>
                </c:pt>
                <c:pt idx="1">
                  <c:v>14482</c:v>
                </c:pt>
                <c:pt idx="2">
                  <c:v>9154</c:v>
                </c:pt>
                <c:pt idx="3">
                  <c:v>5834</c:v>
                </c:pt>
                <c:pt idx="4">
                  <c:v>395</c:v>
                </c:pt>
              </c:numCache>
            </c:numRef>
          </c:val>
          <c:extLst xmlns:c16r2="http://schemas.microsoft.com/office/drawing/2015/06/chart">
            <c:ext xmlns:c16="http://schemas.microsoft.com/office/drawing/2014/chart" uri="{C3380CC4-5D6E-409C-BE32-E72D297353CC}">
              <c16:uniqueId val="{00000006-3BA6-4163-B3D7-FEAD4CA2C42C}"/>
            </c:ext>
          </c:extLst>
        </c:ser>
        <c:dLbls>
          <c:showLegendKey val="0"/>
          <c:showVal val="0"/>
          <c:showCatName val="0"/>
          <c:showSerName val="0"/>
          <c:showPercent val="0"/>
          <c:showBubbleSize val="0"/>
        </c:dLbls>
        <c:gapWidth val="150"/>
        <c:shape val="box"/>
        <c:axId val="289384344"/>
        <c:axId val="239807048"/>
        <c:axId val="0"/>
      </c:bar3DChart>
      <c:catAx>
        <c:axId val="289384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239807048"/>
        <c:crosses val="autoZero"/>
        <c:auto val="1"/>
        <c:lblAlgn val="ctr"/>
        <c:lblOffset val="100"/>
        <c:noMultiLvlLbl val="0"/>
      </c:catAx>
      <c:valAx>
        <c:axId val="239807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289384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i="1"/>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1"/>
              <a:t>Số</a:t>
            </a:r>
            <a:r>
              <a:rPr lang="en-US" b="1" i="1" baseline="0"/>
              <a:t> liệu học sinh năm học 2018-2019</a:t>
            </a:r>
            <a:endParaRPr lang="en-US"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Sheet1!$F$5</c:f>
              <c:strCache>
                <c:ptCount val="1"/>
                <c:pt idx="0">
                  <c:v>Học sinh</c:v>
                </c:pt>
              </c:strCache>
            </c:strRef>
          </c:tx>
          <c:spPr>
            <a:solidFill>
              <a:schemeClr val="accent6"/>
            </a:solidFill>
            <a:ln>
              <a:noFill/>
            </a:ln>
            <a:effectLst/>
            <a:sp3d/>
          </c:spPr>
          <c:invertIfNegative val="0"/>
          <c:dLbls>
            <c:dLbl>
              <c:idx val="0"/>
              <c:layout>
                <c:manualLayout>
                  <c:x val="1.6666666666666642E-2"/>
                  <c:y val="-0.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B46-4183-95CC-CA520A17C6B8}"/>
                </c:ext>
                <c:ext xmlns:c15="http://schemas.microsoft.com/office/drawing/2012/chart" uri="{CE6537A1-D6FC-4f65-9D91-7224C49458BB}"/>
              </c:extLst>
            </c:dLbl>
            <c:dLbl>
              <c:idx val="1"/>
              <c:layout>
                <c:manualLayout>
                  <c:x val="7.534246575342466E-3"/>
                  <c:y val="-0.3748848302675858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B46-4183-95CC-CA520A17C6B8}"/>
                </c:ext>
                <c:ext xmlns:c15="http://schemas.microsoft.com/office/drawing/2012/chart" uri="{CE6537A1-D6FC-4f65-9D91-7224C49458BB}"/>
              </c:extLst>
            </c:dLbl>
            <c:dLbl>
              <c:idx val="2"/>
              <c:layout>
                <c:manualLayout>
                  <c:x val="1.6666666666666666E-2"/>
                  <c:y val="-0.2638888888888889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B46-4183-95CC-CA520A17C6B8}"/>
                </c:ext>
                <c:ext xmlns:c15="http://schemas.microsoft.com/office/drawing/2012/chart" uri="{CE6537A1-D6FC-4f65-9D91-7224C49458BB}"/>
              </c:extLst>
            </c:dLbl>
            <c:dLbl>
              <c:idx val="3"/>
              <c:layout>
                <c:manualLayout>
                  <c:x val="1.3888888888888888E-2"/>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B46-4183-95CC-CA520A17C6B8}"/>
                </c:ext>
                <c:ext xmlns:c15="http://schemas.microsoft.com/office/drawing/2012/chart" uri="{CE6537A1-D6FC-4f65-9D91-7224C49458BB}"/>
              </c:extLst>
            </c:dLbl>
            <c:dLbl>
              <c:idx val="4"/>
              <c:layout>
                <c:manualLayout>
                  <c:x val="8.3333333333332309E-3"/>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B46-4183-95CC-CA520A17C6B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1"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Sheet1!$C$6:$C$10</c:f>
              <c:strCache>
                <c:ptCount val="5"/>
                <c:pt idx="0">
                  <c:v>Mầm non</c:v>
                </c:pt>
                <c:pt idx="1">
                  <c:v>Tiểu học</c:v>
                </c:pt>
                <c:pt idx="2">
                  <c:v>THCS</c:v>
                </c:pt>
                <c:pt idx="3">
                  <c:v>THPT</c:v>
                </c:pt>
                <c:pt idx="4">
                  <c:v>GDTX</c:v>
                </c:pt>
              </c:strCache>
            </c:strRef>
          </c:cat>
          <c:val>
            <c:numRef>
              <c:f>Sheet1!$F$6:$F$10</c:f>
              <c:numCache>
                <c:formatCode>General</c:formatCode>
                <c:ptCount val="5"/>
                <c:pt idx="0">
                  <c:v>364648</c:v>
                </c:pt>
                <c:pt idx="1">
                  <c:v>642054</c:v>
                </c:pt>
                <c:pt idx="2">
                  <c:v>416043</c:v>
                </c:pt>
                <c:pt idx="3">
                  <c:v>218444</c:v>
                </c:pt>
                <c:pt idx="4">
                  <c:v>2035</c:v>
                </c:pt>
              </c:numCache>
            </c:numRef>
          </c:val>
          <c:extLst xmlns:c16r2="http://schemas.microsoft.com/office/drawing/2015/06/chart">
            <c:ext xmlns:c16="http://schemas.microsoft.com/office/drawing/2014/chart" uri="{C3380CC4-5D6E-409C-BE32-E72D297353CC}">
              <c16:uniqueId val="{00000005-4B46-4183-95CC-CA520A17C6B8}"/>
            </c:ext>
          </c:extLst>
        </c:ser>
        <c:dLbls>
          <c:showLegendKey val="0"/>
          <c:showVal val="0"/>
          <c:showCatName val="0"/>
          <c:showSerName val="0"/>
          <c:showPercent val="0"/>
          <c:showBubbleSize val="0"/>
        </c:dLbls>
        <c:gapWidth val="150"/>
        <c:shape val="box"/>
        <c:axId val="239805872"/>
        <c:axId val="239806264"/>
        <c:axId val="0"/>
      </c:bar3DChart>
      <c:catAx>
        <c:axId val="239805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239806264"/>
        <c:crosses val="autoZero"/>
        <c:auto val="1"/>
        <c:lblAlgn val="ctr"/>
        <c:lblOffset val="100"/>
        <c:noMultiLvlLbl val="0"/>
      </c:catAx>
      <c:valAx>
        <c:axId val="239806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3980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en-US" b="1"/>
              <a:t>Tỉ lệ HS tiểu học được học Tiếng Anh</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1B9C-485C-B257-C43146FB83B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1B9C-485C-B257-C43146FB83B7}"/>
              </c:ext>
            </c:extLst>
          </c:dPt>
          <c:dLbls>
            <c:dLbl>
              <c:idx val="0"/>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Sheet1!$C$12:$D$12</c:f>
              <c:strCache>
                <c:ptCount val="2"/>
                <c:pt idx="0">
                  <c:v>HS Tiểu học chưa được học Tiếng Anh</c:v>
                </c:pt>
                <c:pt idx="1">
                  <c:v>HS Tiểu học chưa được học Tiếng Anh</c:v>
                </c:pt>
              </c:strCache>
            </c:strRef>
          </c:cat>
          <c:val>
            <c:numRef>
              <c:f>Sheet1!$C$13:$D$13</c:f>
              <c:numCache>
                <c:formatCode>0.00%</c:formatCode>
                <c:ptCount val="2"/>
                <c:pt idx="0">
                  <c:v>0.94899999999999995</c:v>
                </c:pt>
                <c:pt idx="1">
                  <c:v>5.0999999999999997E-2</c:v>
                </c:pt>
              </c:numCache>
            </c:numRef>
          </c:val>
          <c:extLst xmlns:c16r2="http://schemas.microsoft.com/office/drawing/2015/06/chart">
            <c:ext xmlns:c16="http://schemas.microsoft.com/office/drawing/2014/chart" uri="{C3380CC4-5D6E-409C-BE32-E72D297353CC}">
              <c16:uniqueId val="{00000000-4AC2-3942-80AD-46B561D2CE9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82291557305336838"/>
          <c:w val="1"/>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en-US" b="1"/>
              <a:t>Tỉ lệ HS tiểu học được học Tin học</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CD9D-430C-A2F0-C0C8B1E37D14}"/>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CD9D-430C-A2F0-C0C8B1E37D14}"/>
              </c:ext>
            </c:extLst>
          </c:dPt>
          <c:dLbls>
            <c:dLbl>
              <c:idx val="0"/>
              <c:tx>
                <c:rich>
                  <a:bodyPr/>
                  <a:lstStyle/>
                  <a:p>
                    <a:fld id="{33FCA0C5-1E3E-4631-85EC-A0C77691B822}" type="VALUE">
                      <a:rPr lang="en-US" sz="1300"/>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9D-430C-A2F0-C0C8B1E37D14}"/>
                </c:ext>
                <c:ext xmlns:c15="http://schemas.microsoft.com/office/drawing/2012/chart" uri="{CE6537A1-D6FC-4f65-9D91-7224C49458BB}">
                  <c15:dlblFieldTable/>
                  <c15:showDataLabelsRange val="0"/>
                </c:ext>
              </c:extLst>
            </c:dLbl>
            <c:dLbl>
              <c:idx val="1"/>
              <c:tx>
                <c:rich>
                  <a:bodyPr/>
                  <a:lstStyle/>
                  <a:p>
                    <a:fld id="{99B9CDB2-2EF3-4402-9E9B-F0C34AA46800}" type="VALUE">
                      <a:rPr lang="en-US" sz="1300"/>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9D-430C-A2F0-C0C8B1E37D1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Sheet1!$H$7:$I$7</c:f>
              <c:strCache>
                <c:ptCount val="2"/>
                <c:pt idx="0">
                  <c:v>HS Tiểu học được học tin học</c:v>
                </c:pt>
                <c:pt idx="1">
                  <c:v>HS Tiểu học chưa được học tin học</c:v>
                </c:pt>
              </c:strCache>
            </c:strRef>
          </c:cat>
          <c:val>
            <c:numRef>
              <c:f>Sheet1!$H$8:$I$8</c:f>
              <c:numCache>
                <c:formatCode>0.00%</c:formatCode>
                <c:ptCount val="2"/>
                <c:pt idx="0">
                  <c:v>0.62960000000000005</c:v>
                </c:pt>
                <c:pt idx="1">
                  <c:v>0.37040000000000001</c:v>
                </c:pt>
              </c:numCache>
            </c:numRef>
          </c:val>
          <c:extLst xmlns:c16r2="http://schemas.microsoft.com/office/drawing/2015/06/chart">
            <c:ext xmlns:c16="http://schemas.microsoft.com/office/drawing/2014/chart" uri="{C3380CC4-5D6E-409C-BE32-E72D297353CC}">
              <c16:uniqueId val="{00000000-C1B7-9E48-B8BE-00DECBBD2D6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300"/>
              <a:t>Tỉ</a:t>
            </a:r>
            <a:r>
              <a:rPr lang="en-US" sz="1300" baseline="0"/>
              <a:t> lệ các </a:t>
            </a:r>
            <a:r>
              <a:rPr lang="vi-VN" sz="1300" baseline="0"/>
              <a:t>trường </a:t>
            </a:r>
            <a:r>
              <a:rPr lang="en-US" sz="1300" baseline="0"/>
              <a:t>trung học</a:t>
            </a:r>
            <a:br>
              <a:rPr lang="en-US" sz="1300" baseline="0"/>
            </a:br>
            <a:r>
              <a:rPr lang="en-US" sz="1300" baseline="0"/>
              <a:t>x</a:t>
            </a:r>
            <a:r>
              <a:rPr lang="en-US" sz="1300"/>
              <a:t>ây dựng kế hoạch chủ động,</a:t>
            </a:r>
            <a:r>
              <a:rPr lang="en-US" sz="1300" baseline="0"/>
              <a:t> tích cực </a:t>
            </a:r>
            <a:r>
              <a:rPr lang="en-US" sz="1300"/>
              <a:t>đổi mới PPDH 2018-2019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Sheet1!$H$18</c:f>
              <c:strCache>
                <c:ptCount val="1"/>
                <c:pt idx="0">
                  <c:v>Xây dựng kế hoạch chủ động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3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Sheet1!$I$17:$J$17</c:f>
              <c:strCache>
                <c:ptCount val="2"/>
                <c:pt idx="0">
                  <c:v>Bậc THCS</c:v>
                </c:pt>
                <c:pt idx="1">
                  <c:v>Bậc THPT</c:v>
                </c:pt>
              </c:strCache>
            </c:strRef>
          </c:cat>
          <c:val>
            <c:numRef>
              <c:f>Sheet1!$I$18:$J$18</c:f>
              <c:numCache>
                <c:formatCode>0.00%</c:formatCode>
                <c:ptCount val="2"/>
                <c:pt idx="0" formatCode="0%">
                  <c:v>0.92</c:v>
                </c:pt>
                <c:pt idx="1">
                  <c:v>0.82730000000000004</c:v>
                </c:pt>
              </c:numCache>
            </c:numRef>
          </c:val>
          <c:extLst xmlns:c16r2="http://schemas.microsoft.com/office/drawing/2015/06/chart">
            <c:ext xmlns:c16="http://schemas.microsoft.com/office/drawing/2014/chart" uri="{C3380CC4-5D6E-409C-BE32-E72D297353CC}">
              <c16:uniqueId val="{00000000-D995-574F-BB55-62E24ECFBDF5}"/>
            </c:ext>
          </c:extLst>
        </c:ser>
        <c:ser>
          <c:idx val="1"/>
          <c:order val="1"/>
          <c:tx>
            <c:strRef>
              <c:f>Sheet1!$H$19</c:f>
              <c:strCache>
                <c:ptCount val="1"/>
                <c:pt idx="0">
                  <c:v>Chưa chủ động tích cực</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Sheet1!$I$17:$J$17</c:f>
              <c:strCache>
                <c:ptCount val="2"/>
                <c:pt idx="0">
                  <c:v>Bậc THCS</c:v>
                </c:pt>
                <c:pt idx="1">
                  <c:v>Bậc THPT</c:v>
                </c:pt>
              </c:strCache>
            </c:strRef>
          </c:cat>
          <c:val>
            <c:numRef>
              <c:f>Sheet1!$I$19:$J$19</c:f>
              <c:numCache>
                <c:formatCode>0.00%</c:formatCode>
                <c:ptCount val="2"/>
                <c:pt idx="0" formatCode="0%">
                  <c:v>7.999999999999996E-2</c:v>
                </c:pt>
                <c:pt idx="1">
                  <c:v>0.17269999999999996</c:v>
                </c:pt>
              </c:numCache>
            </c:numRef>
          </c:val>
          <c:extLst xmlns:c16r2="http://schemas.microsoft.com/office/drawing/2015/06/chart">
            <c:ext xmlns:c16="http://schemas.microsoft.com/office/drawing/2014/chart" uri="{C3380CC4-5D6E-409C-BE32-E72D297353CC}">
              <c16:uniqueId val="{00000001-D995-574F-BB55-62E24ECFBDF5}"/>
            </c:ext>
          </c:extLst>
        </c:ser>
        <c:dLbls>
          <c:dLblPos val="ctr"/>
          <c:showLegendKey val="0"/>
          <c:showVal val="1"/>
          <c:showCatName val="0"/>
          <c:showSerName val="0"/>
          <c:showPercent val="0"/>
          <c:showBubbleSize val="0"/>
        </c:dLbls>
        <c:gapWidth val="150"/>
        <c:overlap val="100"/>
        <c:axId val="239389408"/>
        <c:axId val="236038648"/>
      </c:barChart>
      <c:catAx>
        <c:axId val="239389408"/>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236038648"/>
        <c:crosses val="max"/>
        <c:auto val="1"/>
        <c:lblAlgn val="ctr"/>
        <c:lblOffset val="100"/>
        <c:noMultiLvlLbl val="0"/>
      </c:catAx>
      <c:valAx>
        <c:axId val="236038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3938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300"/>
              <a:t>Số</a:t>
            </a:r>
            <a:r>
              <a:rPr lang="en-US" sz="1300" baseline="0"/>
              <a:t> phòng học xây dựng năm học 2018-2019</a:t>
            </a:r>
            <a:br>
              <a:rPr lang="en-US" sz="1300" baseline="0"/>
            </a:br>
            <a:r>
              <a:rPr lang="en-US" sz="1300" baseline="0"/>
              <a:t>và dự kiến xây dựng trong năm học 2019-2020</a:t>
            </a:r>
            <a:endParaRPr lang="en-US" sz="13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c:f>
              <c:strCache>
                <c:ptCount val="1"/>
                <c:pt idx="0">
                  <c:v>Năm học 2018-2019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Sheet1!$A$5:$A$9</c:f>
              <c:strCache>
                <c:ptCount val="5"/>
                <c:pt idx="0">
                  <c:v>Mầm non</c:v>
                </c:pt>
                <c:pt idx="1">
                  <c:v>Tiểu học</c:v>
                </c:pt>
                <c:pt idx="2">
                  <c:v>THCS</c:v>
                </c:pt>
                <c:pt idx="3">
                  <c:v>THPT</c:v>
                </c:pt>
                <c:pt idx="4">
                  <c:v>Khác</c:v>
                </c:pt>
              </c:strCache>
            </c:strRef>
          </c:cat>
          <c:val>
            <c:numRef>
              <c:f>Sheet1!$B$5:$B$9</c:f>
              <c:numCache>
                <c:formatCode>General</c:formatCode>
                <c:ptCount val="5"/>
                <c:pt idx="0">
                  <c:v>297</c:v>
                </c:pt>
                <c:pt idx="1">
                  <c:v>393</c:v>
                </c:pt>
                <c:pt idx="2">
                  <c:v>166</c:v>
                </c:pt>
                <c:pt idx="3">
                  <c:v>102</c:v>
                </c:pt>
                <c:pt idx="4">
                  <c:v>23</c:v>
                </c:pt>
              </c:numCache>
            </c:numRef>
          </c:val>
          <c:extLst xmlns:c16r2="http://schemas.microsoft.com/office/drawing/2015/06/chart">
            <c:ext xmlns:c16="http://schemas.microsoft.com/office/drawing/2014/chart" uri="{C3380CC4-5D6E-409C-BE32-E72D297353CC}">
              <c16:uniqueId val="{00000000-1460-4E1F-B966-6556380FE806}"/>
            </c:ext>
          </c:extLst>
        </c:ser>
        <c:ser>
          <c:idx val="1"/>
          <c:order val="1"/>
          <c:tx>
            <c:strRef>
              <c:f>Sheet1!$C$4</c:f>
              <c:strCache>
                <c:ptCount val="1"/>
                <c:pt idx="0">
                  <c:v>Năm học 2019-2020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2.325581395348839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60-4E1F-B966-6556380FE806}"/>
                </c:ext>
                <c:ext xmlns:c15="http://schemas.microsoft.com/office/drawing/2012/chart" uri="{CE6537A1-D6FC-4f65-9D91-7224C49458BB}"/>
              </c:extLst>
            </c:dLbl>
            <c:dLbl>
              <c:idx val="1"/>
              <c:tx>
                <c:rich>
                  <a:bodyPr/>
                  <a:lstStyle/>
                  <a:p>
                    <a:r>
                      <a:rPr lang="en-US"/>
                      <a:t>499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29B-4F98-9D6C-93CD27D649F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Sheet1!$A$5:$A$9</c:f>
              <c:strCache>
                <c:ptCount val="5"/>
                <c:pt idx="0">
                  <c:v>Mầm non</c:v>
                </c:pt>
                <c:pt idx="1">
                  <c:v>Tiểu học</c:v>
                </c:pt>
                <c:pt idx="2">
                  <c:v>THCS</c:v>
                </c:pt>
                <c:pt idx="3">
                  <c:v>THPT</c:v>
                </c:pt>
                <c:pt idx="4">
                  <c:v>Khác</c:v>
                </c:pt>
              </c:strCache>
            </c:strRef>
          </c:cat>
          <c:val>
            <c:numRef>
              <c:f>Sheet1!$C$5:$C$9</c:f>
              <c:numCache>
                <c:formatCode>General</c:formatCode>
                <c:ptCount val="5"/>
                <c:pt idx="0">
                  <c:v>281</c:v>
                </c:pt>
                <c:pt idx="1">
                  <c:v>499</c:v>
                </c:pt>
                <c:pt idx="2">
                  <c:v>382</c:v>
                </c:pt>
                <c:pt idx="3">
                  <c:v>276</c:v>
                </c:pt>
                <c:pt idx="4">
                  <c:v>38</c:v>
                </c:pt>
              </c:numCache>
            </c:numRef>
          </c:val>
          <c:extLst xmlns:c16r2="http://schemas.microsoft.com/office/drawing/2015/06/chart">
            <c:ext xmlns:c16="http://schemas.microsoft.com/office/drawing/2014/chart" uri="{C3380CC4-5D6E-409C-BE32-E72D297353CC}">
              <c16:uniqueId val="{00000002-1460-4E1F-B966-6556380FE806}"/>
            </c:ext>
          </c:extLst>
        </c:ser>
        <c:dLbls>
          <c:showLegendKey val="0"/>
          <c:showVal val="0"/>
          <c:showCatName val="0"/>
          <c:showSerName val="0"/>
          <c:showPercent val="0"/>
          <c:showBubbleSize val="0"/>
        </c:dLbls>
        <c:gapWidth val="150"/>
        <c:shape val="box"/>
        <c:axId val="483907752"/>
        <c:axId val="483908144"/>
        <c:axId val="0"/>
      </c:bar3DChart>
      <c:catAx>
        <c:axId val="483907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2"/>
                </a:solidFill>
                <a:latin typeface="+mn-lt"/>
                <a:ea typeface="+mn-ea"/>
                <a:cs typeface="+mn-cs"/>
              </a:defRPr>
            </a:pPr>
            <a:endParaRPr lang="en-US"/>
          </a:p>
        </c:txPr>
        <c:crossAx val="483908144"/>
        <c:crosses val="autoZero"/>
        <c:auto val="1"/>
        <c:lblAlgn val="ctr"/>
        <c:lblOffset val="100"/>
        <c:noMultiLvlLbl val="0"/>
      </c:catAx>
      <c:valAx>
        <c:axId val="4839081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48390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Sheet1!$C$4</c:f>
              <c:strCache>
                <c:ptCount val="1"/>
                <c:pt idx="0">
                  <c:v>Số lượng phòng học trên 10.000 dân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3"/>
              <c:layout>
                <c:manualLayout>
                  <c:x val="5.5555555555555558E-3"/>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DA4-4C66-A3E5-4607435785AF}"/>
                </c:ext>
                <c:ext xmlns:c15="http://schemas.microsoft.com/office/drawing/2012/chart" uri="{CE6537A1-D6FC-4f65-9D91-7224C49458BB}"/>
              </c:extLst>
            </c:dLbl>
            <c:dLbl>
              <c:idx val="4"/>
              <c:tx>
                <c:rich>
                  <a:bodyPr/>
                  <a:lstStyle/>
                  <a:p>
                    <a:fld id="{62840E90-9AFB-42DE-B88B-BA7D2CB76469}" type="VALUE">
                      <a:rPr lang="en-US">
                        <a:solidFill>
                          <a:schemeClr val="accent2"/>
                        </a:solidFill>
                      </a:rPr>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9F0-466F-88DA-C46956CC08BC}"/>
                </c:ext>
                <c:ext xmlns:c15="http://schemas.microsoft.com/office/drawing/2012/chart" uri="{CE6537A1-D6FC-4f65-9D91-7224C49458BB}">
                  <c15:dlblFieldTable/>
                  <c15:showDataLabelsRange val="0"/>
                </c:ext>
              </c:extLst>
            </c:dLbl>
            <c:dLbl>
              <c:idx val="6"/>
              <c:tx>
                <c:rich>
                  <a:bodyPr/>
                  <a:lstStyle/>
                  <a:p>
                    <a:fld id="{E4A6AAFE-4685-4BEA-BBC6-55FB3437CFB3}" type="VALUE">
                      <a:rPr lang="en-US">
                        <a:solidFill>
                          <a:srgbClr val="FF0000"/>
                        </a:solidFill>
                      </a:rPr>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9F0-466F-88DA-C46956CC08B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Sheet1!$B$5:$B$11</c:f>
              <c:strCache>
                <c:ptCount val="7"/>
                <c:pt idx="0">
                  <c:v>2015</c:v>
                </c:pt>
                <c:pt idx="1">
                  <c:v>2016</c:v>
                </c:pt>
                <c:pt idx="2">
                  <c:v>2017</c:v>
                </c:pt>
                <c:pt idx="3">
                  <c:v>2018</c:v>
                </c:pt>
                <c:pt idx="4">
                  <c:v>Tính đến nay</c:v>
                </c:pt>
                <c:pt idx="5">
                  <c:v>2019</c:v>
                </c:pt>
                <c:pt idx="6">
                  <c:v>2020</c:v>
                </c:pt>
              </c:strCache>
            </c:strRef>
          </c:cat>
          <c:val>
            <c:numRef>
              <c:f>Sheet1!$C$5:$C$11</c:f>
              <c:numCache>
                <c:formatCode>General</c:formatCode>
                <c:ptCount val="7"/>
                <c:pt idx="0">
                  <c:v>247</c:v>
                </c:pt>
                <c:pt idx="1">
                  <c:v>256</c:v>
                </c:pt>
                <c:pt idx="2">
                  <c:v>264</c:v>
                </c:pt>
                <c:pt idx="3">
                  <c:v>276</c:v>
                </c:pt>
                <c:pt idx="4">
                  <c:v>278</c:v>
                </c:pt>
                <c:pt idx="5">
                  <c:v>288</c:v>
                </c:pt>
                <c:pt idx="6">
                  <c:v>300</c:v>
                </c:pt>
              </c:numCache>
            </c:numRef>
          </c:val>
          <c:smooth val="0"/>
          <c:extLst xmlns:c16r2="http://schemas.microsoft.com/office/drawing/2015/06/chart">
            <c:ext xmlns:c16="http://schemas.microsoft.com/office/drawing/2014/chart" uri="{C3380CC4-5D6E-409C-BE32-E72D297353CC}">
              <c16:uniqueId val="{00000003-89F0-466F-88DA-C46956CC08BC}"/>
            </c:ext>
          </c:extLst>
        </c:ser>
        <c:dLbls>
          <c:showLegendKey val="0"/>
          <c:showVal val="0"/>
          <c:showCatName val="0"/>
          <c:showSerName val="0"/>
          <c:showPercent val="0"/>
          <c:showBubbleSize val="0"/>
        </c:dLbls>
        <c:smooth val="0"/>
        <c:axId val="483908928"/>
        <c:axId val="483909320"/>
      </c:lineChart>
      <c:catAx>
        <c:axId val="483908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483909320"/>
        <c:crosses val="autoZero"/>
        <c:auto val="1"/>
        <c:lblAlgn val="ctr"/>
        <c:lblOffset val="100"/>
        <c:noMultiLvlLbl val="0"/>
      </c:catAx>
      <c:valAx>
        <c:axId val="483909320"/>
        <c:scaling>
          <c:orientation val="minMax"/>
          <c:max val="300"/>
          <c:min val="2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3908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06971B-A091-4332-A5FF-E8716DF9EED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B7BA23A0-600E-44BB-B64D-74B8BB0DCA4D}">
      <dgm:prSet phldrT="[Text]"/>
      <dgm:spPr/>
      <dgm:t>
        <a:bodyPr/>
        <a:lstStyle/>
        <a:p>
          <a:r>
            <a:rPr lang="en-US" dirty="0" err="1"/>
            <a:t>Trường</a:t>
          </a:r>
          <a:endParaRPr lang="en-US" dirty="0"/>
        </a:p>
      </dgm:t>
    </dgm:pt>
    <dgm:pt modelId="{6207C3F0-2C44-4076-8C22-B58A54CFFBB2}" type="parTrans" cxnId="{2A7D1D88-EAAA-41C0-8611-A65A4A275B81}">
      <dgm:prSet/>
      <dgm:spPr/>
      <dgm:t>
        <a:bodyPr/>
        <a:lstStyle/>
        <a:p>
          <a:endParaRPr lang="en-US"/>
        </a:p>
      </dgm:t>
    </dgm:pt>
    <dgm:pt modelId="{7E0C78A2-EA22-44FF-9011-A5E3CCBCB05B}" type="sibTrans" cxnId="{2A7D1D88-EAAA-41C0-8611-A65A4A275B81}">
      <dgm:prSet/>
      <dgm:spPr/>
      <dgm:t>
        <a:bodyPr/>
        <a:lstStyle/>
        <a:p>
          <a:endParaRPr lang="en-US"/>
        </a:p>
      </dgm:t>
    </dgm:pt>
    <dgm:pt modelId="{DE958F0C-E50C-46F5-899C-186C743145CF}">
      <dgm:prSet phldrT="[Text]"/>
      <dgm:spPr/>
      <dgm:t>
        <a:bodyPr/>
        <a:lstStyle/>
        <a:p>
          <a:pPr algn="ctr"/>
          <a:r>
            <a:rPr lang="en-US"/>
            <a:t>2.283</a:t>
          </a:r>
        </a:p>
      </dgm:t>
    </dgm:pt>
    <dgm:pt modelId="{AAA2D129-FDB1-44E9-BE2A-FB1A355C3B89}" type="parTrans" cxnId="{9ABAD50A-D4DF-4B2B-8E60-A662A23A6615}">
      <dgm:prSet/>
      <dgm:spPr/>
      <dgm:t>
        <a:bodyPr/>
        <a:lstStyle/>
        <a:p>
          <a:endParaRPr lang="en-US"/>
        </a:p>
      </dgm:t>
    </dgm:pt>
    <dgm:pt modelId="{6C9AD3B3-BFD9-4E29-9A9B-38CA0D214FB7}" type="sibTrans" cxnId="{9ABAD50A-D4DF-4B2B-8E60-A662A23A6615}">
      <dgm:prSet/>
      <dgm:spPr/>
      <dgm:t>
        <a:bodyPr/>
        <a:lstStyle/>
        <a:p>
          <a:endParaRPr lang="en-US"/>
        </a:p>
      </dgm:t>
    </dgm:pt>
    <dgm:pt modelId="{181263E8-1537-4DAA-9441-90F70F2F7098}">
      <dgm:prSet phldrT="[Text]"/>
      <dgm:spPr/>
      <dgm:t>
        <a:bodyPr/>
        <a:lstStyle/>
        <a:p>
          <a:r>
            <a:rPr lang="en-US"/>
            <a:t>Lớp</a:t>
          </a:r>
        </a:p>
      </dgm:t>
    </dgm:pt>
    <dgm:pt modelId="{B3A32CF9-F148-4FD6-B646-0CF2B7C728FA}" type="parTrans" cxnId="{D119532E-5B3A-4AD5-AE64-536198F56336}">
      <dgm:prSet/>
      <dgm:spPr/>
      <dgm:t>
        <a:bodyPr/>
        <a:lstStyle/>
        <a:p>
          <a:endParaRPr lang="en-US"/>
        </a:p>
      </dgm:t>
    </dgm:pt>
    <dgm:pt modelId="{72DEF814-CB17-4710-9E30-7FB8AC421EA2}" type="sibTrans" cxnId="{D119532E-5B3A-4AD5-AE64-536198F56336}">
      <dgm:prSet/>
      <dgm:spPr/>
      <dgm:t>
        <a:bodyPr/>
        <a:lstStyle/>
        <a:p>
          <a:endParaRPr lang="en-US"/>
        </a:p>
      </dgm:t>
    </dgm:pt>
    <dgm:pt modelId="{97AB21AF-869E-45EB-B381-B1AC720AC798}">
      <dgm:prSet phldrT="[Text]"/>
      <dgm:spPr/>
      <dgm:t>
        <a:bodyPr/>
        <a:lstStyle/>
        <a:p>
          <a:pPr algn="ctr"/>
          <a:r>
            <a:rPr lang="en-US" dirty="0"/>
            <a:t>47.019</a:t>
          </a:r>
        </a:p>
      </dgm:t>
    </dgm:pt>
    <dgm:pt modelId="{434AB99D-68B8-4EDD-951F-BF6523F50C28}" type="parTrans" cxnId="{A26D00B1-5C2A-43FD-BDF4-E94296999450}">
      <dgm:prSet/>
      <dgm:spPr/>
      <dgm:t>
        <a:bodyPr/>
        <a:lstStyle/>
        <a:p>
          <a:endParaRPr lang="en-US"/>
        </a:p>
      </dgm:t>
    </dgm:pt>
    <dgm:pt modelId="{6FF599EC-26FB-4811-8124-6BBE8715FA37}" type="sibTrans" cxnId="{A26D00B1-5C2A-43FD-BDF4-E94296999450}">
      <dgm:prSet/>
      <dgm:spPr/>
      <dgm:t>
        <a:bodyPr/>
        <a:lstStyle/>
        <a:p>
          <a:endParaRPr lang="en-US"/>
        </a:p>
      </dgm:t>
    </dgm:pt>
    <dgm:pt modelId="{A848B962-DAD2-4A3B-B093-17B047CF4602}">
      <dgm:prSet phldrT="[Text]"/>
      <dgm:spPr/>
      <dgm:t>
        <a:bodyPr/>
        <a:lstStyle/>
        <a:p>
          <a:pPr algn="ctr"/>
          <a:r>
            <a:rPr lang="en-US"/>
            <a:t>Học sinh</a:t>
          </a:r>
        </a:p>
      </dgm:t>
    </dgm:pt>
    <dgm:pt modelId="{5AD69038-0CBB-46FB-9922-7705B09A8510}" type="parTrans" cxnId="{EBB004DF-47F0-4703-ADD7-5C05FB91770E}">
      <dgm:prSet/>
      <dgm:spPr/>
      <dgm:t>
        <a:bodyPr/>
        <a:lstStyle/>
        <a:p>
          <a:endParaRPr lang="en-US"/>
        </a:p>
      </dgm:t>
    </dgm:pt>
    <dgm:pt modelId="{C1EDECB5-02D8-4A6B-A81B-80FF58920148}" type="sibTrans" cxnId="{EBB004DF-47F0-4703-ADD7-5C05FB91770E}">
      <dgm:prSet/>
      <dgm:spPr/>
      <dgm:t>
        <a:bodyPr/>
        <a:lstStyle/>
        <a:p>
          <a:endParaRPr lang="en-US"/>
        </a:p>
      </dgm:t>
    </dgm:pt>
    <dgm:pt modelId="{AA674CFB-75AF-41A2-A550-5CBBC3C302B9}">
      <dgm:prSet phldrT="[Text]"/>
      <dgm:spPr/>
      <dgm:t>
        <a:bodyPr/>
        <a:lstStyle/>
        <a:p>
          <a:pPr algn="ctr"/>
          <a:r>
            <a:rPr lang="en-US"/>
            <a:t>1.661.539</a:t>
          </a:r>
        </a:p>
      </dgm:t>
    </dgm:pt>
    <dgm:pt modelId="{D15E86A9-B447-4579-AE15-0D2D37ABB15D}" type="parTrans" cxnId="{A1FE9746-A38B-4E6D-8169-85B299C55399}">
      <dgm:prSet/>
      <dgm:spPr/>
      <dgm:t>
        <a:bodyPr/>
        <a:lstStyle/>
        <a:p>
          <a:endParaRPr lang="en-US"/>
        </a:p>
      </dgm:t>
    </dgm:pt>
    <dgm:pt modelId="{5F6867F9-28B4-4C92-AD05-33294F63A914}" type="sibTrans" cxnId="{A1FE9746-A38B-4E6D-8169-85B299C55399}">
      <dgm:prSet/>
      <dgm:spPr/>
      <dgm:t>
        <a:bodyPr/>
        <a:lstStyle/>
        <a:p>
          <a:endParaRPr lang="en-US"/>
        </a:p>
      </dgm:t>
    </dgm:pt>
    <dgm:pt modelId="{9E905055-5577-43BE-B99D-734367951119}">
      <dgm:prSet phldrT="[Text]"/>
      <dgm:spPr/>
      <dgm:t>
        <a:bodyPr/>
        <a:lstStyle/>
        <a:p>
          <a:r>
            <a:rPr lang="en-US"/>
            <a:t>Phòng học</a:t>
          </a:r>
        </a:p>
      </dgm:t>
    </dgm:pt>
    <dgm:pt modelId="{6EFCABF1-2AA5-4D46-A486-E2E5180682B6}" type="parTrans" cxnId="{7096C65D-9A52-48CF-A221-14339E91BC8A}">
      <dgm:prSet/>
      <dgm:spPr/>
      <dgm:t>
        <a:bodyPr/>
        <a:lstStyle/>
        <a:p>
          <a:endParaRPr lang="en-US"/>
        </a:p>
      </dgm:t>
    </dgm:pt>
    <dgm:pt modelId="{68F050AF-2A75-4EEB-948C-27695016ECEB}" type="sibTrans" cxnId="{7096C65D-9A52-48CF-A221-14339E91BC8A}">
      <dgm:prSet/>
      <dgm:spPr/>
      <dgm:t>
        <a:bodyPr/>
        <a:lstStyle/>
        <a:p>
          <a:endParaRPr lang="en-US"/>
        </a:p>
      </dgm:t>
    </dgm:pt>
    <dgm:pt modelId="{95399FE8-00DC-4346-A0D6-D83007332EF6}">
      <dgm:prSet phldrT="[Text]"/>
      <dgm:spPr/>
      <dgm:t>
        <a:bodyPr/>
        <a:lstStyle/>
        <a:p>
          <a:r>
            <a:rPr lang="en-US"/>
            <a:t>45.619</a:t>
          </a:r>
        </a:p>
      </dgm:t>
    </dgm:pt>
    <dgm:pt modelId="{C43E2072-43E1-4F52-BE33-17A9DE673534}" type="parTrans" cxnId="{636379A3-5FF1-4938-AD9E-7CB98D213983}">
      <dgm:prSet/>
      <dgm:spPr/>
      <dgm:t>
        <a:bodyPr/>
        <a:lstStyle/>
        <a:p>
          <a:endParaRPr lang="en-US"/>
        </a:p>
      </dgm:t>
    </dgm:pt>
    <dgm:pt modelId="{5997D03D-27FA-4ECE-B03A-24EAA0070EFB}" type="sibTrans" cxnId="{636379A3-5FF1-4938-AD9E-7CB98D213983}">
      <dgm:prSet/>
      <dgm:spPr/>
      <dgm:t>
        <a:bodyPr/>
        <a:lstStyle/>
        <a:p>
          <a:endParaRPr lang="en-US"/>
        </a:p>
      </dgm:t>
    </dgm:pt>
    <dgm:pt modelId="{3213F5C2-980D-48CF-B8FC-DAB173F0DAE6}" type="pres">
      <dgm:prSet presAssocID="{3306971B-A091-4332-A5FF-E8716DF9EED1}" presName="Name0" presStyleCnt="0">
        <dgm:presLayoutVars>
          <dgm:dir/>
          <dgm:animLvl val="lvl"/>
          <dgm:resizeHandles val="exact"/>
        </dgm:presLayoutVars>
      </dgm:prSet>
      <dgm:spPr/>
      <dgm:t>
        <a:bodyPr/>
        <a:lstStyle/>
        <a:p>
          <a:endParaRPr lang="vi-VN"/>
        </a:p>
      </dgm:t>
    </dgm:pt>
    <dgm:pt modelId="{2EB5F6B3-87DA-4CF8-92F3-7B89E5CA0E58}" type="pres">
      <dgm:prSet presAssocID="{B7BA23A0-600E-44BB-B64D-74B8BB0DCA4D}" presName="composite" presStyleCnt="0"/>
      <dgm:spPr/>
    </dgm:pt>
    <dgm:pt modelId="{CEF3DB73-B067-4187-8CF9-542DBC9B74A6}" type="pres">
      <dgm:prSet presAssocID="{B7BA23A0-600E-44BB-B64D-74B8BB0DCA4D}" presName="parTx" presStyleLbl="alignNode1" presStyleIdx="0" presStyleCnt="4">
        <dgm:presLayoutVars>
          <dgm:chMax val="0"/>
          <dgm:chPref val="0"/>
          <dgm:bulletEnabled val="1"/>
        </dgm:presLayoutVars>
      </dgm:prSet>
      <dgm:spPr/>
      <dgm:t>
        <a:bodyPr/>
        <a:lstStyle/>
        <a:p>
          <a:endParaRPr lang="vi-VN"/>
        </a:p>
      </dgm:t>
    </dgm:pt>
    <dgm:pt modelId="{63C55583-C496-4FE0-AC6C-4DA748AD1D2E}" type="pres">
      <dgm:prSet presAssocID="{B7BA23A0-600E-44BB-B64D-74B8BB0DCA4D}" presName="desTx" presStyleLbl="alignAccFollowNode1" presStyleIdx="0" presStyleCnt="4">
        <dgm:presLayoutVars>
          <dgm:bulletEnabled val="1"/>
        </dgm:presLayoutVars>
      </dgm:prSet>
      <dgm:spPr/>
      <dgm:t>
        <a:bodyPr/>
        <a:lstStyle/>
        <a:p>
          <a:endParaRPr lang="vi-VN"/>
        </a:p>
      </dgm:t>
    </dgm:pt>
    <dgm:pt modelId="{2254CEF1-6DEE-455A-A5FF-85BFB2881E7B}" type="pres">
      <dgm:prSet presAssocID="{7E0C78A2-EA22-44FF-9011-A5E3CCBCB05B}" presName="space" presStyleCnt="0"/>
      <dgm:spPr/>
    </dgm:pt>
    <dgm:pt modelId="{2F825DE2-643A-4C78-9369-847625ABB428}" type="pres">
      <dgm:prSet presAssocID="{181263E8-1537-4DAA-9441-90F70F2F7098}" presName="composite" presStyleCnt="0"/>
      <dgm:spPr/>
    </dgm:pt>
    <dgm:pt modelId="{5A0522DE-5253-4F13-8BE5-3301159781DD}" type="pres">
      <dgm:prSet presAssocID="{181263E8-1537-4DAA-9441-90F70F2F7098}" presName="parTx" presStyleLbl="alignNode1" presStyleIdx="1" presStyleCnt="4">
        <dgm:presLayoutVars>
          <dgm:chMax val="0"/>
          <dgm:chPref val="0"/>
          <dgm:bulletEnabled val="1"/>
        </dgm:presLayoutVars>
      </dgm:prSet>
      <dgm:spPr/>
      <dgm:t>
        <a:bodyPr/>
        <a:lstStyle/>
        <a:p>
          <a:endParaRPr lang="vi-VN"/>
        </a:p>
      </dgm:t>
    </dgm:pt>
    <dgm:pt modelId="{F2F98E40-D3FF-411B-8768-5EDC1387DF74}" type="pres">
      <dgm:prSet presAssocID="{181263E8-1537-4DAA-9441-90F70F2F7098}" presName="desTx" presStyleLbl="alignAccFollowNode1" presStyleIdx="1" presStyleCnt="4">
        <dgm:presLayoutVars>
          <dgm:bulletEnabled val="1"/>
        </dgm:presLayoutVars>
      </dgm:prSet>
      <dgm:spPr/>
      <dgm:t>
        <a:bodyPr/>
        <a:lstStyle/>
        <a:p>
          <a:endParaRPr lang="vi-VN"/>
        </a:p>
      </dgm:t>
    </dgm:pt>
    <dgm:pt modelId="{9F92244F-EEB0-483F-8F79-12F36A3046D4}" type="pres">
      <dgm:prSet presAssocID="{72DEF814-CB17-4710-9E30-7FB8AC421EA2}" presName="space" presStyleCnt="0"/>
      <dgm:spPr/>
    </dgm:pt>
    <dgm:pt modelId="{94152055-F7FD-43F3-9148-CB2494225027}" type="pres">
      <dgm:prSet presAssocID="{A848B962-DAD2-4A3B-B093-17B047CF4602}" presName="composite" presStyleCnt="0"/>
      <dgm:spPr/>
    </dgm:pt>
    <dgm:pt modelId="{5D051319-6BCB-47EA-A64C-773DE10010B0}" type="pres">
      <dgm:prSet presAssocID="{A848B962-DAD2-4A3B-B093-17B047CF4602}" presName="parTx" presStyleLbl="alignNode1" presStyleIdx="2" presStyleCnt="4">
        <dgm:presLayoutVars>
          <dgm:chMax val="0"/>
          <dgm:chPref val="0"/>
          <dgm:bulletEnabled val="1"/>
        </dgm:presLayoutVars>
      </dgm:prSet>
      <dgm:spPr/>
      <dgm:t>
        <a:bodyPr/>
        <a:lstStyle/>
        <a:p>
          <a:endParaRPr lang="vi-VN"/>
        </a:p>
      </dgm:t>
    </dgm:pt>
    <dgm:pt modelId="{A244BF0A-0CB8-4915-BFDF-0BDA5159DD50}" type="pres">
      <dgm:prSet presAssocID="{A848B962-DAD2-4A3B-B093-17B047CF4602}" presName="desTx" presStyleLbl="alignAccFollowNode1" presStyleIdx="2" presStyleCnt="4">
        <dgm:presLayoutVars>
          <dgm:bulletEnabled val="1"/>
        </dgm:presLayoutVars>
      </dgm:prSet>
      <dgm:spPr/>
      <dgm:t>
        <a:bodyPr/>
        <a:lstStyle/>
        <a:p>
          <a:endParaRPr lang="vi-VN"/>
        </a:p>
      </dgm:t>
    </dgm:pt>
    <dgm:pt modelId="{74AFECAC-BCB1-4CB1-9F3B-C32806DED0AE}" type="pres">
      <dgm:prSet presAssocID="{C1EDECB5-02D8-4A6B-A81B-80FF58920148}" presName="space" presStyleCnt="0"/>
      <dgm:spPr/>
    </dgm:pt>
    <dgm:pt modelId="{8DFBAAC6-4335-42BC-B523-B4B517031960}" type="pres">
      <dgm:prSet presAssocID="{9E905055-5577-43BE-B99D-734367951119}" presName="composite" presStyleCnt="0"/>
      <dgm:spPr/>
    </dgm:pt>
    <dgm:pt modelId="{DA653581-8D6F-46C5-BBF9-2342696423D9}" type="pres">
      <dgm:prSet presAssocID="{9E905055-5577-43BE-B99D-734367951119}" presName="parTx" presStyleLbl="alignNode1" presStyleIdx="3" presStyleCnt="4" custLinFactNeighborX="850">
        <dgm:presLayoutVars>
          <dgm:chMax val="0"/>
          <dgm:chPref val="0"/>
          <dgm:bulletEnabled val="1"/>
        </dgm:presLayoutVars>
      </dgm:prSet>
      <dgm:spPr/>
      <dgm:t>
        <a:bodyPr/>
        <a:lstStyle/>
        <a:p>
          <a:endParaRPr lang="vi-VN"/>
        </a:p>
      </dgm:t>
    </dgm:pt>
    <dgm:pt modelId="{3BD59BB9-248E-4F29-A4EA-87283D81A31D}" type="pres">
      <dgm:prSet presAssocID="{9E905055-5577-43BE-B99D-734367951119}" presName="desTx" presStyleLbl="alignAccFollowNode1" presStyleIdx="3" presStyleCnt="4">
        <dgm:presLayoutVars>
          <dgm:bulletEnabled val="1"/>
        </dgm:presLayoutVars>
      </dgm:prSet>
      <dgm:spPr/>
      <dgm:t>
        <a:bodyPr/>
        <a:lstStyle/>
        <a:p>
          <a:endParaRPr lang="vi-VN"/>
        </a:p>
      </dgm:t>
    </dgm:pt>
  </dgm:ptLst>
  <dgm:cxnLst>
    <dgm:cxn modelId="{9ABAD50A-D4DF-4B2B-8E60-A662A23A6615}" srcId="{B7BA23A0-600E-44BB-B64D-74B8BB0DCA4D}" destId="{DE958F0C-E50C-46F5-899C-186C743145CF}" srcOrd="0" destOrd="0" parTransId="{AAA2D129-FDB1-44E9-BE2A-FB1A355C3B89}" sibTransId="{6C9AD3B3-BFD9-4E29-9A9B-38CA0D214FB7}"/>
    <dgm:cxn modelId="{C3EDC835-0B4B-45CA-8113-21C58A346F61}" type="presOf" srcId="{3306971B-A091-4332-A5FF-E8716DF9EED1}" destId="{3213F5C2-980D-48CF-B8FC-DAB173F0DAE6}" srcOrd="0" destOrd="0" presId="urn:microsoft.com/office/officeart/2005/8/layout/hList1"/>
    <dgm:cxn modelId="{FB27F197-C73D-4E58-9AF2-5F070504E554}" type="presOf" srcId="{DE958F0C-E50C-46F5-899C-186C743145CF}" destId="{63C55583-C496-4FE0-AC6C-4DA748AD1D2E}" srcOrd="0" destOrd="0" presId="urn:microsoft.com/office/officeart/2005/8/layout/hList1"/>
    <dgm:cxn modelId="{636379A3-5FF1-4938-AD9E-7CB98D213983}" srcId="{9E905055-5577-43BE-B99D-734367951119}" destId="{95399FE8-00DC-4346-A0D6-D83007332EF6}" srcOrd="0" destOrd="0" parTransId="{C43E2072-43E1-4F52-BE33-17A9DE673534}" sibTransId="{5997D03D-27FA-4ECE-B03A-24EAA0070EFB}"/>
    <dgm:cxn modelId="{EBB004DF-47F0-4703-ADD7-5C05FB91770E}" srcId="{3306971B-A091-4332-A5FF-E8716DF9EED1}" destId="{A848B962-DAD2-4A3B-B093-17B047CF4602}" srcOrd="2" destOrd="0" parTransId="{5AD69038-0CBB-46FB-9922-7705B09A8510}" sibTransId="{C1EDECB5-02D8-4A6B-A81B-80FF58920148}"/>
    <dgm:cxn modelId="{0EF29CB3-A3B7-409A-8EEE-1B206824D4AC}" type="presOf" srcId="{AA674CFB-75AF-41A2-A550-5CBBC3C302B9}" destId="{A244BF0A-0CB8-4915-BFDF-0BDA5159DD50}" srcOrd="0" destOrd="0" presId="urn:microsoft.com/office/officeart/2005/8/layout/hList1"/>
    <dgm:cxn modelId="{D119532E-5B3A-4AD5-AE64-536198F56336}" srcId="{3306971B-A091-4332-A5FF-E8716DF9EED1}" destId="{181263E8-1537-4DAA-9441-90F70F2F7098}" srcOrd="1" destOrd="0" parTransId="{B3A32CF9-F148-4FD6-B646-0CF2B7C728FA}" sibTransId="{72DEF814-CB17-4710-9E30-7FB8AC421EA2}"/>
    <dgm:cxn modelId="{A1FE9746-A38B-4E6D-8169-85B299C55399}" srcId="{A848B962-DAD2-4A3B-B093-17B047CF4602}" destId="{AA674CFB-75AF-41A2-A550-5CBBC3C302B9}" srcOrd="0" destOrd="0" parTransId="{D15E86A9-B447-4579-AE15-0D2D37ABB15D}" sibTransId="{5F6867F9-28B4-4C92-AD05-33294F63A914}"/>
    <dgm:cxn modelId="{86FB4E0B-ABBF-4AF7-89C7-316116F5EF60}" type="presOf" srcId="{181263E8-1537-4DAA-9441-90F70F2F7098}" destId="{5A0522DE-5253-4F13-8BE5-3301159781DD}" srcOrd="0" destOrd="0" presId="urn:microsoft.com/office/officeart/2005/8/layout/hList1"/>
    <dgm:cxn modelId="{3DF15CC9-C972-4DCB-B2A5-6D4819A027BB}" type="presOf" srcId="{97AB21AF-869E-45EB-B381-B1AC720AC798}" destId="{F2F98E40-D3FF-411B-8768-5EDC1387DF74}" srcOrd="0" destOrd="0" presId="urn:microsoft.com/office/officeart/2005/8/layout/hList1"/>
    <dgm:cxn modelId="{AB489381-47FA-47FA-BA10-033447928799}" type="presOf" srcId="{9E905055-5577-43BE-B99D-734367951119}" destId="{DA653581-8D6F-46C5-BBF9-2342696423D9}" srcOrd="0" destOrd="0" presId="urn:microsoft.com/office/officeart/2005/8/layout/hList1"/>
    <dgm:cxn modelId="{A26D00B1-5C2A-43FD-BDF4-E94296999450}" srcId="{181263E8-1537-4DAA-9441-90F70F2F7098}" destId="{97AB21AF-869E-45EB-B381-B1AC720AC798}" srcOrd="0" destOrd="0" parTransId="{434AB99D-68B8-4EDD-951F-BF6523F50C28}" sibTransId="{6FF599EC-26FB-4811-8124-6BBE8715FA37}"/>
    <dgm:cxn modelId="{6EB9BDDC-D8E7-4FE1-A5DD-98776260DD07}" type="presOf" srcId="{95399FE8-00DC-4346-A0D6-D83007332EF6}" destId="{3BD59BB9-248E-4F29-A4EA-87283D81A31D}" srcOrd="0" destOrd="0" presId="urn:microsoft.com/office/officeart/2005/8/layout/hList1"/>
    <dgm:cxn modelId="{7096C65D-9A52-48CF-A221-14339E91BC8A}" srcId="{3306971B-A091-4332-A5FF-E8716DF9EED1}" destId="{9E905055-5577-43BE-B99D-734367951119}" srcOrd="3" destOrd="0" parTransId="{6EFCABF1-2AA5-4D46-A486-E2E5180682B6}" sibTransId="{68F050AF-2A75-4EEB-948C-27695016ECEB}"/>
    <dgm:cxn modelId="{0068BABC-036F-4148-A8AC-0E4A56BC2253}" type="presOf" srcId="{A848B962-DAD2-4A3B-B093-17B047CF4602}" destId="{5D051319-6BCB-47EA-A64C-773DE10010B0}" srcOrd="0" destOrd="0" presId="urn:microsoft.com/office/officeart/2005/8/layout/hList1"/>
    <dgm:cxn modelId="{90B911C8-EF32-448C-B5E1-D20A6EF69C25}" type="presOf" srcId="{B7BA23A0-600E-44BB-B64D-74B8BB0DCA4D}" destId="{CEF3DB73-B067-4187-8CF9-542DBC9B74A6}" srcOrd="0" destOrd="0" presId="urn:microsoft.com/office/officeart/2005/8/layout/hList1"/>
    <dgm:cxn modelId="{2A7D1D88-EAAA-41C0-8611-A65A4A275B81}" srcId="{3306971B-A091-4332-A5FF-E8716DF9EED1}" destId="{B7BA23A0-600E-44BB-B64D-74B8BB0DCA4D}" srcOrd="0" destOrd="0" parTransId="{6207C3F0-2C44-4076-8C22-B58A54CFFBB2}" sibTransId="{7E0C78A2-EA22-44FF-9011-A5E3CCBCB05B}"/>
    <dgm:cxn modelId="{09296CE3-FA6E-403E-AF91-E0BDEAE99517}" type="presParOf" srcId="{3213F5C2-980D-48CF-B8FC-DAB173F0DAE6}" destId="{2EB5F6B3-87DA-4CF8-92F3-7B89E5CA0E58}" srcOrd="0" destOrd="0" presId="urn:microsoft.com/office/officeart/2005/8/layout/hList1"/>
    <dgm:cxn modelId="{678F081D-8090-4CDC-90B5-78D5FCF64E56}" type="presParOf" srcId="{2EB5F6B3-87DA-4CF8-92F3-7B89E5CA0E58}" destId="{CEF3DB73-B067-4187-8CF9-542DBC9B74A6}" srcOrd="0" destOrd="0" presId="urn:microsoft.com/office/officeart/2005/8/layout/hList1"/>
    <dgm:cxn modelId="{CD465EF1-DE0D-41B4-A681-14BC082CE821}" type="presParOf" srcId="{2EB5F6B3-87DA-4CF8-92F3-7B89E5CA0E58}" destId="{63C55583-C496-4FE0-AC6C-4DA748AD1D2E}" srcOrd="1" destOrd="0" presId="urn:microsoft.com/office/officeart/2005/8/layout/hList1"/>
    <dgm:cxn modelId="{75E74CB4-E470-4C99-86AE-F5001C05C75E}" type="presParOf" srcId="{3213F5C2-980D-48CF-B8FC-DAB173F0DAE6}" destId="{2254CEF1-6DEE-455A-A5FF-85BFB2881E7B}" srcOrd="1" destOrd="0" presId="urn:microsoft.com/office/officeart/2005/8/layout/hList1"/>
    <dgm:cxn modelId="{83767A07-40FA-42CC-AF65-F8DF63E78318}" type="presParOf" srcId="{3213F5C2-980D-48CF-B8FC-DAB173F0DAE6}" destId="{2F825DE2-643A-4C78-9369-847625ABB428}" srcOrd="2" destOrd="0" presId="urn:microsoft.com/office/officeart/2005/8/layout/hList1"/>
    <dgm:cxn modelId="{6341A029-4ACD-4BC7-B04B-7C81C8FFCEF9}" type="presParOf" srcId="{2F825DE2-643A-4C78-9369-847625ABB428}" destId="{5A0522DE-5253-4F13-8BE5-3301159781DD}" srcOrd="0" destOrd="0" presId="urn:microsoft.com/office/officeart/2005/8/layout/hList1"/>
    <dgm:cxn modelId="{02D16D43-9700-4347-9FCB-4EBDD1452B54}" type="presParOf" srcId="{2F825DE2-643A-4C78-9369-847625ABB428}" destId="{F2F98E40-D3FF-411B-8768-5EDC1387DF74}" srcOrd="1" destOrd="0" presId="urn:microsoft.com/office/officeart/2005/8/layout/hList1"/>
    <dgm:cxn modelId="{D5242007-BD59-4560-A4E7-A3CF7F650390}" type="presParOf" srcId="{3213F5C2-980D-48CF-B8FC-DAB173F0DAE6}" destId="{9F92244F-EEB0-483F-8F79-12F36A3046D4}" srcOrd="3" destOrd="0" presId="urn:microsoft.com/office/officeart/2005/8/layout/hList1"/>
    <dgm:cxn modelId="{E5B894AF-CD56-4C85-AEF9-F44DB846C853}" type="presParOf" srcId="{3213F5C2-980D-48CF-B8FC-DAB173F0DAE6}" destId="{94152055-F7FD-43F3-9148-CB2494225027}" srcOrd="4" destOrd="0" presId="urn:microsoft.com/office/officeart/2005/8/layout/hList1"/>
    <dgm:cxn modelId="{93CF6FA4-C954-4B6E-B791-435A6A57300C}" type="presParOf" srcId="{94152055-F7FD-43F3-9148-CB2494225027}" destId="{5D051319-6BCB-47EA-A64C-773DE10010B0}" srcOrd="0" destOrd="0" presId="urn:microsoft.com/office/officeart/2005/8/layout/hList1"/>
    <dgm:cxn modelId="{59B452D8-6FDD-4D87-80AF-AC385FDAEF56}" type="presParOf" srcId="{94152055-F7FD-43F3-9148-CB2494225027}" destId="{A244BF0A-0CB8-4915-BFDF-0BDA5159DD50}" srcOrd="1" destOrd="0" presId="urn:microsoft.com/office/officeart/2005/8/layout/hList1"/>
    <dgm:cxn modelId="{4FD557FF-FABB-4BDC-A421-921370C2C2F8}" type="presParOf" srcId="{3213F5C2-980D-48CF-B8FC-DAB173F0DAE6}" destId="{74AFECAC-BCB1-4CB1-9F3B-C32806DED0AE}" srcOrd="5" destOrd="0" presId="urn:microsoft.com/office/officeart/2005/8/layout/hList1"/>
    <dgm:cxn modelId="{E006359C-0A5C-4ED6-A1DC-3917A3F5953F}" type="presParOf" srcId="{3213F5C2-980D-48CF-B8FC-DAB173F0DAE6}" destId="{8DFBAAC6-4335-42BC-B523-B4B517031960}" srcOrd="6" destOrd="0" presId="urn:microsoft.com/office/officeart/2005/8/layout/hList1"/>
    <dgm:cxn modelId="{F0EC1394-3551-4D1F-8D98-B4A48AC2EB7B}" type="presParOf" srcId="{8DFBAAC6-4335-42BC-B523-B4B517031960}" destId="{DA653581-8D6F-46C5-BBF9-2342696423D9}" srcOrd="0" destOrd="0" presId="urn:microsoft.com/office/officeart/2005/8/layout/hList1"/>
    <dgm:cxn modelId="{1C320B6F-8C7C-49B8-A576-8E2AE0E1F9A1}" type="presParOf" srcId="{8DFBAAC6-4335-42BC-B523-B4B517031960}" destId="{3BD59BB9-248E-4F29-A4EA-87283D81A31D}"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F3DB73-B067-4187-8CF9-542DBC9B74A6}">
      <dsp:nvSpPr>
        <dsp:cNvPr id="0" name=""/>
        <dsp:cNvSpPr/>
      </dsp:nvSpPr>
      <dsp:spPr>
        <a:xfrm>
          <a:off x="1853" y="121349"/>
          <a:ext cx="1114577"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dirty="0" err="1"/>
            <a:t>Trường</a:t>
          </a:r>
          <a:endParaRPr lang="en-US" sz="1500" kern="1200" dirty="0"/>
        </a:p>
      </dsp:txBody>
      <dsp:txXfrm>
        <a:off x="1853" y="121349"/>
        <a:ext cx="1114577" cy="432000"/>
      </dsp:txXfrm>
    </dsp:sp>
    <dsp:sp modelId="{63C55583-C496-4FE0-AC6C-4DA748AD1D2E}">
      <dsp:nvSpPr>
        <dsp:cNvPr id="0" name=""/>
        <dsp:cNvSpPr/>
      </dsp:nvSpPr>
      <dsp:spPr>
        <a:xfrm>
          <a:off x="1853" y="553349"/>
          <a:ext cx="1114577" cy="6588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ctr" defTabSz="666750">
            <a:lnSpc>
              <a:spcPct val="90000"/>
            </a:lnSpc>
            <a:spcBef>
              <a:spcPct val="0"/>
            </a:spcBef>
            <a:spcAft>
              <a:spcPct val="15000"/>
            </a:spcAft>
            <a:buChar char="••"/>
          </a:pPr>
          <a:r>
            <a:rPr lang="en-US" sz="1500" kern="1200"/>
            <a:t>2.283</a:t>
          </a:r>
        </a:p>
      </dsp:txBody>
      <dsp:txXfrm>
        <a:off x="1853" y="553349"/>
        <a:ext cx="1114577" cy="658800"/>
      </dsp:txXfrm>
    </dsp:sp>
    <dsp:sp modelId="{5A0522DE-5253-4F13-8BE5-3301159781DD}">
      <dsp:nvSpPr>
        <dsp:cNvPr id="0" name=""/>
        <dsp:cNvSpPr/>
      </dsp:nvSpPr>
      <dsp:spPr>
        <a:xfrm>
          <a:off x="1272472" y="121349"/>
          <a:ext cx="1114577"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Lớp</a:t>
          </a:r>
        </a:p>
      </dsp:txBody>
      <dsp:txXfrm>
        <a:off x="1272472" y="121349"/>
        <a:ext cx="1114577" cy="432000"/>
      </dsp:txXfrm>
    </dsp:sp>
    <dsp:sp modelId="{F2F98E40-D3FF-411B-8768-5EDC1387DF74}">
      <dsp:nvSpPr>
        <dsp:cNvPr id="0" name=""/>
        <dsp:cNvSpPr/>
      </dsp:nvSpPr>
      <dsp:spPr>
        <a:xfrm>
          <a:off x="1272472" y="553349"/>
          <a:ext cx="1114577" cy="6588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ctr" defTabSz="666750">
            <a:lnSpc>
              <a:spcPct val="90000"/>
            </a:lnSpc>
            <a:spcBef>
              <a:spcPct val="0"/>
            </a:spcBef>
            <a:spcAft>
              <a:spcPct val="15000"/>
            </a:spcAft>
            <a:buChar char="••"/>
          </a:pPr>
          <a:r>
            <a:rPr lang="en-US" sz="1500" kern="1200" dirty="0"/>
            <a:t>47.019</a:t>
          </a:r>
        </a:p>
      </dsp:txBody>
      <dsp:txXfrm>
        <a:off x="1272472" y="553349"/>
        <a:ext cx="1114577" cy="658800"/>
      </dsp:txXfrm>
    </dsp:sp>
    <dsp:sp modelId="{5D051319-6BCB-47EA-A64C-773DE10010B0}">
      <dsp:nvSpPr>
        <dsp:cNvPr id="0" name=""/>
        <dsp:cNvSpPr/>
      </dsp:nvSpPr>
      <dsp:spPr>
        <a:xfrm>
          <a:off x="2543090" y="121349"/>
          <a:ext cx="1114577"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Học sinh</a:t>
          </a:r>
        </a:p>
      </dsp:txBody>
      <dsp:txXfrm>
        <a:off x="2543090" y="121349"/>
        <a:ext cx="1114577" cy="432000"/>
      </dsp:txXfrm>
    </dsp:sp>
    <dsp:sp modelId="{A244BF0A-0CB8-4915-BFDF-0BDA5159DD50}">
      <dsp:nvSpPr>
        <dsp:cNvPr id="0" name=""/>
        <dsp:cNvSpPr/>
      </dsp:nvSpPr>
      <dsp:spPr>
        <a:xfrm>
          <a:off x="2543090" y="553349"/>
          <a:ext cx="1114577" cy="6588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ctr" defTabSz="666750">
            <a:lnSpc>
              <a:spcPct val="90000"/>
            </a:lnSpc>
            <a:spcBef>
              <a:spcPct val="0"/>
            </a:spcBef>
            <a:spcAft>
              <a:spcPct val="15000"/>
            </a:spcAft>
            <a:buChar char="••"/>
          </a:pPr>
          <a:r>
            <a:rPr lang="en-US" sz="1500" kern="1200"/>
            <a:t>1.661.539</a:t>
          </a:r>
        </a:p>
      </dsp:txBody>
      <dsp:txXfrm>
        <a:off x="2543090" y="553349"/>
        <a:ext cx="1114577" cy="658800"/>
      </dsp:txXfrm>
    </dsp:sp>
    <dsp:sp modelId="{DA653581-8D6F-46C5-BBF9-2342696423D9}">
      <dsp:nvSpPr>
        <dsp:cNvPr id="0" name=""/>
        <dsp:cNvSpPr/>
      </dsp:nvSpPr>
      <dsp:spPr>
        <a:xfrm>
          <a:off x="3815562" y="121349"/>
          <a:ext cx="1114577"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Phòng học</a:t>
          </a:r>
        </a:p>
      </dsp:txBody>
      <dsp:txXfrm>
        <a:off x="3815562" y="121349"/>
        <a:ext cx="1114577" cy="432000"/>
      </dsp:txXfrm>
    </dsp:sp>
    <dsp:sp modelId="{3BD59BB9-248E-4F29-A4EA-87283D81A31D}">
      <dsp:nvSpPr>
        <dsp:cNvPr id="0" name=""/>
        <dsp:cNvSpPr/>
      </dsp:nvSpPr>
      <dsp:spPr>
        <a:xfrm>
          <a:off x="3813708" y="553349"/>
          <a:ext cx="1114577" cy="6588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45.619</a:t>
          </a:r>
        </a:p>
      </dsp:txBody>
      <dsp:txXfrm>
        <a:off x="3813708" y="553349"/>
        <a:ext cx="1114577" cy="658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AA2A-DB72-4A6F-9059-C8E83E9A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72</Pages>
  <Words>22753</Words>
  <Characters>129698</Characters>
  <Application>Microsoft Office Word</Application>
  <DocSecurity>0</DocSecurity>
  <Lines>1080</Lines>
  <Paragraphs>304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vt:lpstr>
      <vt:lpstr>B</vt:lpstr>
    </vt:vector>
  </TitlesOfParts>
  <Company>CMT</Company>
  <LinksUpToDate>false</LinksUpToDate>
  <CharactersWithSpaces>152147</CharactersWithSpaces>
  <SharedDoc>false</SharedDoc>
  <HLinks>
    <vt:vector size="6" baseType="variant">
      <vt:variant>
        <vt:i4>6750265</vt:i4>
      </vt:variant>
      <vt:variant>
        <vt:i4>0</vt:i4>
      </vt:variant>
      <vt:variant>
        <vt:i4>0</vt:i4>
      </vt:variant>
      <vt:variant>
        <vt:i4>5</vt:i4>
      </vt:variant>
      <vt:variant>
        <vt:lpwstr>http://www.hcm.edu.vn/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Phong Ky Thuat</dc:creator>
  <cp:lastModifiedBy>TRUNG</cp:lastModifiedBy>
  <cp:revision>15</cp:revision>
  <cp:lastPrinted>2019-08-19T00:17:00Z</cp:lastPrinted>
  <dcterms:created xsi:type="dcterms:W3CDTF">2019-08-06T03:59:00Z</dcterms:created>
  <dcterms:modified xsi:type="dcterms:W3CDTF">2019-08-19T00:17:00Z</dcterms:modified>
</cp:coreProperties>
</file>